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60F784" w14:textId="6E481041" w:rsidR="00184167" w:rsidRPr="006B266D" w:rsidRDefault="003E1C52" w:rsidP="006B266D">
      <w:pPr>
        <w:pStyle w:val="Rubrik1"/>
      </w:pPr>
      <w:bookmarkStart w:id="0" w:name="_Toc321146591"/>
      <w:r w:rsidRPr="003E1C52">
        <w:t>Kodning av öppenvårdsbesök i vuxenpsykiatrin</w:t>
      </w:r>
    </w:p>
    <w:bookmarkEnd w:id="0"/>
    <w:p w14:paraId="3728FF29" w14:textId="5F34332F" w:rsidR="007155D5" w:rsidRPr="00EF64E0" w:rsidRDefault="003E1C52" w:rsidP="00EF64E0">
      <w:pPr>
        <w:pStyle w:val="Rubrik2"/>
      </w:pPr>
      <w:r>
        <w:t>Syfte</w:t>
      </w:r>
    </w:p>
    <w:p w14:paraId="3AD19EBD" w14:textId="34DD6EAB" w:rsidR="007064C6" w:rsidRPr="007064C6" w:rsidRDefault="003E1C52" w:rsidP="007064C6">
      <w:r w:rsidRPr="004B2C16">
        <w:t xml:space="preserve">Syftet med rutinen är att tydliggöra vem som ska diagnos- och åtgärdskoda öppenvårdsbesök inom vuxenpsykiatrin i NU-sjukvården, också när, var och hur det ska ske. </w:t>
      </w:r>
    </w:p>
    <w:p w14:paraId="2FF0D750" w14:textId="5DC0AE7C" w:rsidR="003E1C52" w:rsidRPr="00EF64E0" w:rsidRDefault="003E1C52" w:rsidP="003E1C52">
      <w:pPr>
        <w:pStyle w:val="Rubrik2"/>
      </w:pPr>
      <w:r>
        <w:t>Bakgrund</w:t>
      </w:r>
    </w:p>
    <w:p w14:paraId="16C38025" w14:textId="1B956EB2" w:rsidR="00656DCD" w:rsidRPr="00656DCD" w:rsidRDefault="003E1C52" w:rsidP="003E1C52">
      <w:r w:rsidRPr="004B2C16">
        <w:t>Samtliga öppenvårdsbesök ska ha en diagnoskod kopplad till sig, det gäller besök som sker både fysiskt, digitalt och via telefon. Verksamhetschef på VUP har beslutat att det är läkare och psykologer som sätter och klassificerar diagnoser. Att sedan välja mellan dessa diagnoser och koppla rätt huvud- och bidiagnos till aktuellt öppenvårdsbesök har alla ansvar att göra. Det är enhetschefens ansvar att introducera ny personal och kompetensförsörja inom området.</w:t>
      </w:r>
      <w:r>
        <w:t xml:space="preserve"> </w:t>
      </w:r>
    </w:p>
    <w:p w14:paraId="59228D6D" w14:textId="6CFAC1D2" w:rsidR="00184167" w:rsidRPr="00EF64E0" w:rsidRDefault="003E1C52" w:rsidP="00EF64E0">
      <w:pPr>
        <w:pStyle w:val="Rubrik3"/>
      </w:pPr>
      <w:bookmarkStart w:id="1" w:name="_Toc72840808"/>
      <w:r>
        <w:t>Diagnoskodning</w:t>
      </w:r>
      <w:bookmarkEnd w:id="1"/>
    </w:p>
    <w:p w14:paraId="603DFA74" w14:textId="2D930121" w:rsidR="00656DCD" w:rsidRPr="00656DCD" w:rsidRDefault="003E1C52" w:rsidP="00CC4B53">
      <w:pPr>
        <w:pStyle w:val="MellanrubrikVGR"/>
      </w:pPr>
      <w:r>
        <w:t>Huvuddiagnos</w:t>
      </w:r>
    </w:p>
    <w:p w14:paraId="3C8DB9A7" w14:textId="43CAA193" w:rsidR="003E1C52" w:rsidRPr="004B2C16" w:rsidRDefault="003E1C52" w:rsidP="003E1C52">
      <w:r w:rsidRPr="004B2C16">
        <w:t xml:space="preserve">Det är sjukdomstillståndet som är den huvudsakliga anledningen till öppenvårdsbesöket, fastställd vid öppenvårdsbesökets slut, som ska anges som huvuddiagnos. </w:t>
      </w:r>
    </w:p>
    <w:p w14:paraId="24180B3E" w14:textId="77777777" w:rsidR="003E1C52" w:rsidRPr="004B2C16" w:rsidRDefault="003E1C52" w:rsidP="003E1C52">
      <w:r w:rsidRPr="004B2C16">
        <w:t xml:space="preserve">Anledningen till att man träffar en patient i öppenvården kan skilja sig mellan olika professioner inom ett team och det betyder att patientens huvuddiagnos kan variera mellan besöken beroende på vilken kontakt det gäller. </w:t>
      </w:r>
    </w:p>
    <w:p w14:paraId="49741F9E" w14:textId="77777777" w:rsidR="003E1C52" w:rsidRDefault="003E1C52" w:rsidP="003E1C52">
      <w:r w:rsidRPr="004B2C16">
        <w:lastRenderedPageBreak/>
        <w:t xml:space="preserve">Om det finns mer än ett sjukdomstillstånd som uppfyller kriterierna för huvuddiagnos ska det tillstånd som förbrukat mest resurser under öppenvårdsbesöket väljas som huvuddiagnos och övriga som bidiagnos om dessa haft betydelse under besöket. </w:t>
      </w:r>
    </w:p>
    <w:p w14:paraId="3794B679" w14:textId="04825FB5" w:rsidR="003E1C52" w:rsidRPr="00656DCD" w:rsidRDefault="003E1C52" w:rsidP="003E1C52">
      <w:pPr>
        <w:pStyle w:val="MellanrubrikVGR"/>
      </w:pPr>
      <w:r>
        <w:t>Bidiagnos</w:t>
      </w:r>
    </w:p>
    <w:p w14:paraId="3C4CE656" w14:textId="3993A777" w:rsidR="003E1C52" w:rsidRDefault="003E1C52" w:rsidP="003E1C52">
      <w:r w:rsidRPr="004B2C16">
        <w:t xml:space="preserve">Utöver den obligatoriska huvuddiagnosen kan ett eller flera tillstånd som haft betydelse och blivit föremål för bedömning, utredning eller behandling under öppenvårdsbesöket registreras som bidiagnos. Dessa bidiagnoser bör om möjligt ordnas efter sin relativa betydelse. </w:t>
      </w:r>
    </w:p>
    <w:p w14:paraId="07344AFD" w14:textId="3863A45E" w:rsidR="003E1C52" w:rsidRPr="00656DCD" w:rsidRDefault="003E1C52" w:rsidP="003E1C52">
      <w:pPr>
        <w:pStyle w:val="MellanrubrikVGR"/>
      </w:pPr>
      <w:r>
        <w:t>Undantag</w:t>
      </w:r>
    </w:p>
    <w:p w14:paraId="7C2D85D4" w14:textId="5FC99A8F" w:rsidR="003E1C52" w:rsidRDefault="003E1C52" w:rsidP="003E1C52">
      <w:r w:rsidRPr="004B2C16">
        <w:t xml:space="preserve">Besök som registreras med prestation J (ej ersatt besök) i Elvis är inte obligatoriska att diagnos- och åtgärdskoda och därför är diagnosknappen släckt på dessa i Elvis. Vid vissa registreringar med prestation J kan dock rutiner och lathundar hänvisa till att diagnos- och åtgärdsregistrering ska ske och detta görs då via verktyg i Elvis. Ett exempel är </w:t>
      </w:r>
      <w:proofErr w:type="spellStart"/>
      <w:r w:rsidRPr="004B2C16">
        <w:t>rehabkoordinatorernas</w:t>
      </w:r>
      <w:proofErr w:type="spellEnd"/>
      <w:r w:rsidRPr="004B2C16">
        <w:t xml:space="preserve"> besök som ska diagnos- och </w:t>
      </w:r>
      <w:proofErr w:type="spellStart"/>
      <w:r w:rsidRPr="004B2C16">
        <w:t>åtgärdskodas</w:t>
      </w:r>
      <w:proofErr w:type="spellEnd"/>
      <w:r w:rsidRPr="004B2C16">
        <w:t xml:space="preserve">. Mellanliggande provtagning är också ett undantag, detta är ett ersatt besök men ej obligatoriskt att diagnos- och </w:t>
      </w:r>
      <w:proofErr w:type="spellStart"/>
      <w:r w:rsidRPr="004B2C16">
        <w:t>åtgärdskodas</w:t>
      </w:r>
      <w:proofErr w:type="spellEnd"/>
      <w:r w:rsidRPr="004B2C16">
        <w:t xml:space="preserve"> om ingen medicinsk bedömning görs</w:t>
      </w:r>
      <w:r>
        <w:t>.</w:t>
      </w:r>
      <w:r w:rsidRPr="004B2C16">
        <w:t xml:space="preserve"> </w:t>
      </w:r>
    </w:p>
    <w:p w14:paraId="20F29CA4" w14:textId="1F561689" w:rsidR="003E1C52" w:rsidRPr="00EF64E0" w:rsidRDefault="003E1C52" w:rsidP="003E1C52">
      <w:pPr>
        <w:pStyle w:val="Rubrik3"/>
      </w:pPr>
      <w:r>
        <w:t>Åtgärdskodning med KVÅ</w:t>
      </w:r>
    </w:p>
    <w:p w14:paraId="616C27CD" w14:textId="7DDA5619" w:rsidR="003E1C52" w:rsidRPr="004B2C16" w:rsidRDefault="003E1C52" w:rsidP="003E1C52">
      <w:r w:rsidRPr="004B2C16">
        <w:t xml:space="preserve">Syftet med KVÅ (klassifikation av vårdåtgärder) är primärt att möjliggöra uppföljning av </w:t>
      </w:r>
      <w:proofErr w:type="spellStart"/>
      <w:r w:rsidRPr="004B2C16">
        <w:t>vårdinnehåll</w:t>
      </w:r>
      <w:proofErr w:type="spellEnd"/>
      <w:r w:rsidRPr="004B2C16">
        <w:t xml:space="preserve">. Detta är också en av anledningarna till att det är viktigt att man väljer rätt huvuddiagnos utifrån anledningen till besöket och kopplar detta till aktuell KVÅ-kod, alltså aktuellt </w:t>
      </w:r>
      <w:proofErr w:type="spellStart"/>
      <w:r w:rsidRPr="004B2C16">
        <w:t>vårdinnehåll</w:t>
      </w:r>
      <w:proofErr w:type="spellEnd"/>
      <w:r w:rsidRPr="004B2C16">
        <w:t xml:space="preserve">. </w:t>
      </w:r>
    </w:p>
    <w:p w14:paraId="0D3FC675" w14:textId="7401D8F5" w:rsidR="003E1C52" w:rsidRPr="004B2C16" w:rsidRDefault="003E1C52" w:rsidP="004F58E3">
      <w:r w:rsidRPr="004B2C16">
        <w:t xml:space="preserve">Det som ryms inom ett normalbesök behöver inte </w:t>
      </w:r>
      <w:proofErr w:type="spellStart"/>
      <w:r w:rsidRPr="004B2C16">
        <w:t>åtgärdskodas</w:t>
      </w:r>
      <w:proofErr w:type="spellEnd"/>
      <w:r w:rsidRPr="004B2C16">
        <w:t>, se mer om vad som ingår i ett normalbesök per profession via</w:t>
      </w:r>
      <w:r w:rsidR="00670B65">
        <w:t xml:space="preserve"> bilagan i</w:t>
      </w:r>
      <w:r w:rsidRPr="004B2C16">
        <w:t xml:space="preserve"> </w:t>
      </w:r>
      <w:r w:rsidR="004F58E3">
        <w:t xml:space="preserve">denna </w:t>
      </w:r>
      <w:r w:rsidRPr="004B2C16">
        <w:t>länk</w:t>
      </w:r>
      <w:r w:rsidR="004F58E3">
        <w:t xml:space="preserve"> </w:t>
      </w:r>
      <w:hyperlink r:id="rId7" w:history="1">
        <w:r w:rsidR="004F58E3" w:rsidRPr="00791A78">
          <w:rPr>
            <w:rStyle w:val="Hyperlnk"/>
          </w:rPr>
          <w:t>Registrering av vårdkontakter i ELVIS.pdf</w:t>
        </w:r>
      </w:hyperlink>
      <w:r w:rsidRPr="004B2C16">
        <w:t xml:space="preserve">. Vi behöver heller inte åtgärdskoda det som besökstypen förklarar, </w:t>
      </w:r>
      <w:r w:rsidRPr="004B2C16">
        <w:lastRenderedPageBreak/>
        <w:t>exempelvis att besöket sker digitalt (tidigare ZV051) eller via telefon (tidigare XS012, XS011).</w:t>
      </w:r>
    </w:p>
    <w:p w14:paraId="608CC917" w14:textId="6C05F079" w:rsidR="003E1C52" w:rsidRPr="00656DCD" w:rsidRDefault="003E1C52" w:rsidP="003E1C52">
      <w:pPr>
        <w:pStyle w:val="MellanrubrikVGR"/>
      </w:pPr>
      <w:r>
        <w:t>Exempel</w:t>
      </w:r>
    </w:p>
    <w:p w14:paraId="5F890BB8" w14:textId="36ADF7CC" w:rsidR="003E1C52" w:rsidRPr="004B2C16" w:rsidRDefault="003E1C52" w:rsidP="003E1C52">
      <w:r w:rsidRPr="004B2C16">
        <w:t xml:space="preserve">Detta exempel visar att patientens huvuddiagnos kan variera beroende på anledning till besöket. </w:t>
      </w:r>
      <w:r w:rsidRPr="004B2C16">
        <w:br/>
        <w:t>I läkarens senaste Melior</w:t>
      </w:r>
      <w:r w:rsidR="004F58E3">
        <w:t>-</w:t>
      </w:r>
      <w:r w:rsidRPr="004B2C16">
        <w:t xml:space="preserve">anteckning </w:t>
      </w:r>
      <w:r>
        <w:t>har</w:t>
      </w:r>
      <w:r w:rsidRPr="004B2C16">
        <w:t xml:space="preserve"> patient diagnostiserats med huvuddiagnos bipolär sjukdom och bidiagnos adhd. </w:t>
      </w:r>
      <w:r w:rsidRPr="004B2C16">
        <w:br/>
        <w:t xml:space="preserve">När patienten senare träffar en sköterska för Pegasus så lämnar sköterskan huvuddiagnos adhd och KVÅ-kod för Pegasus till sekreteraren för registrering. Bipolär sjukdom kan sättas som bidiagnos om det har haft betydelse och blivit föremål för behandling under besöket. Detta visar att patienten har fått behandling med Pegasus utifrån sin adhd-diagnos. Hade man valt bipolär sjukdom som huvuddiagnos hade man till Socialstyrelsen rapporterat att man behandlar patienter med bipolär sjukdom </w:t>
      </w:r>
      <w:r>
        <w:t>m</w:t>
      </w:r>
      <w:r w:rsidRPr="004B2C16">
        <w:t>ed Pegasus, vilket inte är fallet här.</w:t>
      </w:r>
    </w:p>
    <w:p w14:paraId="3ECDAC9E" w14:textId="7364093B" w:rsidR="00FA5DBF" w:rsidRDefault="003E1C52" w:rsidP="00FA5DBF">
      <w:pPr>
        <w:spacing w:before="240" w:after="0"/>
      </w:pPr>
      <w:r w:rsidRPr="003E1C52">
        <w:rPr>
          <w:rFonts w:ascii="Verdana" w:hAnsi="Verdana"/>
          <w:b/>
          <w:color w:val="000000"/>
          <w:szCs w:val="18"/>
        </w:rPr>
        <w:t>Dokumentation och registrering</w:t>
      </w:r>
      <w:r w:rsidRPr="004B2C16">
        <w:br/>
        <w:t>Diagnoser och åtgärdskoder dokumenteras i Melior av läkare (av övrig personal under utredning). Övrig personal dokumenterar inte diagnoser i Melior men ska lämna diagnoser och åtgärdskoder till medicinsk sekreterare som för in detta i Elvis för all personal. I Elvis diagnosregistrering ska åtgärdskoderna kopplas till huvuddiagnosen.</w:t>
      </w:r>
    </w:p>
    <w:p w14:paraId="5743382C" w14:textId="38D30013" w:rsidR="00FA5DBF" w:rsidRDefault="00FA5DBF" w:rsidP="00FA5DBF">
      <w:pPr>
        <w:spacing w:before="240" w:after="0"/>
      </w:pPr>
      <w:r>
        <w:t>K</w:t>
      </w:r>
      <w:r w:rsidR="007933EE">
        <w:t>lassifikations</w:t>
      </w:r>
      <w:r>
        <w:t xml:space="preserve">enheten i NU-sjukvården kommer successivt att ta över uppgiften att </w:t>
      </w:r>
      <w:r w:rsidR="007933EE">
        <w:t>klassificera och koda</w:t>
      </w:r>
      <w:r>
        <w:t xml:space="preserve">, denna rutin gäller fram till dess.  </w:t>
      </w:r>
    </w:p>
    <w:p w14:paraId="0F2A93BA" w14:textId="6C9823F9" w:rsidR="00670B65" w:rsidRPr="00670B65" w:rsidRDefault="00747066" w:rsidP="00670B65">
      <w:pPr>
        <w:pStyle w:val="Rubrik2"/>
        <w:tabs>
          <w:tab w:val="left" w:pos="8061"/>
        </w:tabs>
      </w:pPr>
      <w:r>
        <w:t>Relaterade dokument</w:t>
      </w:r>
    </w:p>
    <w:p w14:paraId="09DAC351" w14:textId="11A12C2E" w:rsidR="003E1C52" w:rsidRPr="004F58E3" w:rsidRDefault="00000000" w:rsidP="004F58E3">
      <w:pPr>
        <w:rPr>
          <w:rStyle w:val="Hyperlnk"/>
        </w:rPr>
      </w:pPr>
      <w:hyperlink r:id="rId8" w:history="1">
        <w:r w:rsidR="003E1C52" w:rsidRPr="00906CF4">
          <w:rPr>
            <w:rStyle w:val="Hyperlnk"/>
          </w:rPr>
          <w:t>Anvisningar för diagnos- och åtgärdskodning med ICD-10-SE och KVÅ</w:t>
        </w:r>
      </w:hyperlink>
    </w:p>
    <w:sectPr w:rsidR="003E1C52" w:rsidRPr="004F58E3" w:rsidSect="00330F6A">
      <w:headerReference w:type="default" r:id="rId9"/>
      <w:footerReference w:type="even" r:id="rId10"/>
      <w:footerReference w:type="default" r:id="rId11"/>
      <w:headerReference w:type="first" r:id="rId12"/>
      <w:footerReference w:type="first" r:id="rId13"/>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31EC02F" w14:textId="77777777" w:rsidR="00673A77" w:rsidRDefault="00673A77">
      <w:r>
        <w:separator/>
      </w:r>
    </w:p>
  </w:endnote>
  <w:endnote w:type="continuationSeparator" w:id="0">
    <w:p w14:paraId="6843E36D" w14:textId="77777777" w:rsidR="00673A77" w:rsidRDefault="00673A77">
      <w:r>
        <w:continuationSeparator/>
      </w:r>
    </w:p>
  </w:endnote>
  <w:endnote w:type="continuationNotice" w:id="1">
    <w:p w14:paraId="237BDE04" w14:textId="77777777" w:rsidR="00673A77" w:rsidRDefault="00673A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26B62D"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6F27B164"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98FB6" w14:textId="77777777" w:rsidR="00C50EE5" w:rsidRPr="00EF64E0" w:rsidRDefault="00000000" w:rsidP="00EC0A68">
    <w:pPr>
      <w:pStyle w:val="Sidfot"/>
      <w:rPr>
        <w:rFonts w:ascii="Georgia" w:hAnsi="Georgia"/>
        <w:sz w:val="24"/>
        <w:szCs w:val="24"/>
      </w:rPr>
    </w:pPr>
    <w:sdt>
      <w:sdtPr>
        <w:id w:val="-2070031421"/>
        <w:docPartObj>
          <w:docPartGallery w:val="Page Numbers (Bottom of Page)"/>
          <w:docPartUnique/>
        </w:docPartObj>
      </w:sdtPr>
      <w:sdtEndPr>
        <w:rPr>
          <w:rFonts w:ascii="Georgia" w:hAnsi="Georgia"/>
          <w:sz w:val="24"/>
          <w:szCs w:val="24"/>
        </w:rPr>
      </w:sdtEndPr>
      <w:sdtContent>
        <w:r w:rsidR="00A65FD4" w:rsidRPr="00EC0A68">
          <w:rPr>
            <w:sz w:val="16"/>
            <w:szCs w:val="16"/>
          </w:rPr>
          <w:t xml:space="preserve"> </w:t>
        </w:r>
        <w:r w:rsidR="00EC0A68" w:rsidRPr="00EF64E0">
          <w:rPr>
            <w:rFonts w:ascii="Georgia" w:hAnsi="Georgia"/>
            <w:sz w:val="24"/>
            <w:szCs w:val="24"/>
          </w:rPr>
          <w:fldChar w:fldCharType="begin"/>
        </w:r>
        <w:r w:rsidR="00EC0A68" w:rsidRPr="00EF64E0">
          <w:rPr>
            <w:rFonts w:ascii="Georgia" w:hAnsi="Georgia"/>
            <w:sz w:val="24"/>
            <w:szCs w:val="24"/>
          </w:rPr>
          <w:instrText>PAGE   \* MERGEFORMAT</w:instrText>
        </w:r>
        <w:r w:rsidR="00EC0A68" w:rsidRPr="00EF64E0">
          <w:rPr>
            <w:rFonts w:ascii="Georgia" w:hAnsi="Georgia"/>
            <w:sz w:val="24"/>
            <w:szCs w:val="24"/>
          </w:rPr>
          <w:fldChar w:fldCharType="separate"/>
        </w:r>
        <w:r w:rsidR="00EC0A68" w:rsidRPr="00EF64E0">
          <w:rPr>
            <w:rFonts w:ascii="Georgia" w:hAnsi="Georgia"/>
            <w:sz w:val="24"/>
            <w:szCs w:val="24"/>
          </w:rPr>
          <w:t>2</w:t>
        </w:r>
        <w:r w:rsidR="00EC0A68" w:rsidRPr="00EF64E0">
          <w:rPr>
            <w:rFonts w:ascii="Georgia" w:hAnsi="Georgia"/>
            <w:sz w:val="24"/>
            <w:szCs w:val="24"/>
          </w:rPr>
          <w:fldChar w:fldCharType="end"/>
        </w:r>
      </w:sdtContent>
    </w:sdt>
    <w:r w:rsidR="005E541E" w:rsidRPr="00EF64E0">
      <w:rPr>
        <w:rFonts w:ascii="Georgia" w:hAnsi="Georgia"/>
        <w:sz w:val="24"/>
        <w:szCs w:val="24"/>
      </w:rPr>
      <w:t xml:space="preserve"> (</w:t>
    </w:r>
    <w:r w:rsidR="005E541E" w:rsidRPr="00EF64E0">
      <w:rPr>
        <w:rFonts w:ascii="Georgia" w:hAnsi="Georgia"/>
        <w:sz w:val="24"/>
        <w:szCs w:val="24"/>
      </w:rPr>
      <w:fldChar w:fldCharType="begin"/>
    </w:r>
    <w:r w:rsidR="005E541E" w:rsidRPr="00EF64E0">
      <w:rPr>
        <w:rFonts w:ascii="Georgia" w:hAnsi="Georgia"/>
        <w:sz w:val="24"/>
        <w:szCs w:val="24"/>
      </w:rPr>
      <w:instrText xml:space="preserve"> NUMPAGES   \* MERGEFORMAT </w:instrText>
    </w:r>
    <w:r w:rsidR="005E541E" w:rsidRPr="00EF64E0">
      <w:rPr>
        <w:rFonts w:ascii="Georgia" w:hAnsi="Georgia"/>
        <w:sz w:val="24"/>
        <w:szCs w:val="24"/>
      </w:rPr>
      <w:fldChar w:fldCharType="separate"/>
    </w:r>
    <w:r w:rsidR="005E541E" w:rsidRPr="00EF64E0">
      <w:rPr>
        <w:rFonts w:ascii="Georgia" w:hAnsi="Georgia"/>
        <w:noProof/>
        <w:sz w:val="24"/>
        <w:szCs w:val="24"/>
      </w:rPr>
      <w:t>3</w:t>
    </w:r>
    <w:r w:rsidR="005E541E" w:rsidRPr="00EF64E0">
      <w:rPr>
        <w:rFonts w:ascii="Georgia" w:hAnsi="Georgia"/>
        <w:sz w:val="24"/>
        <w:szCs w:val="24"/>
      </w:rPr>
      <w:fldChar w:fldCharType="end"/>
    </w:r>
    <w:r w:rsidR="005E541E" w:rsidRPr="00EF64E0">
      <w:rPr>
        <w:rFonts w:ascii="Georgia" w:hAnsi="Georgia"/>
        <w:sz w:val="24"/>
        <w:szCs w:val="24"/>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C77C8" w14:textId="77777777"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7539AB6F" wp14:editId="4072C353">
          <wp:simplePos x="0" y="0"/>
          <wp:positionH relativeFrom="column">
            <wp:posOffset>4391660</wp:posOffset>
          </wp:positionH>
          <wp:positionV relativeFrom="paragraph">
            <wp:posOffset>-3947</wp:posOffset>
          </wp:positionV>
          <wp:extent cx="1953671" cy="348178"/>
          <wp:effectExtent l="0" t="0" r="0" b="0"/>
          <wp:wrapNone/>
          <wp:docPr id="4" name="Bildobjekt 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Bildobjekt 4">
                    <a:extLst>
                      <a:ext uri="{C183D7F6-B498-43B3-948B-1728B52AA6E4}">
                        <adec:decorative xmlns:adec="http://schemas.microsoft.com/office/drawing/2017/decorative" val="1"/>
                      </a:ext>
                    </a:extLst>
                  </pic:cNvPr>
                  <pic:cNvPicPr/>
                </pic:nvPicPr>
                <pic:blipFill>
                  <a:blip r:embed="rId1">
                    <a:extLst>
                      <a:ext uri="{96DAC541-7B7A-43D3-8B79-37D633B846F1}">
                        <asvg:svgBlip xmlns:asvg="http://schemas.microsoft.com/office/drawing/2016/SVG/main" r:embed="rId2"/>
                      </a:ext>
                    </a:extLst>
                  </a:blip>
                  <a:stretch>
                    <a:fillRect/>
                  </a:stretch>
                </pic:blipFill>
                <pic:spPr>
                  <a:xfrm>
                    <a:off x="0" y="0"/>
                    <a:ext cx="1953671" cy="348178"/>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8FB3428" w14:textId="77777777" w:rsidR="00673A77" w:rsidRDefault="00673A77"/>
  </w:footnote>
  <w:footnote w:type="continuationSeparator" w:id="0">
    <w:p w14:paraId="2A4A69B4" w14:textId="77777777" w:rsidR="00673A77" w:rsidRDefault="00673A77">
      <w:r>
        <w:continuationSeparator/>
      </w:r>
    </w:p>
  </w:footnote>
  <w:footnote w:type="continuationNotice" w:id="1">
    <w:p w14:paraId="5C1E891F" w14:textId="77777777" w:rsidR="00673A77" w:rsidRDefault="00673A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BA3CF5" w14:textId="77777777"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4FF0C546" wp14:editId="62CCF382">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0DBC26B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4FF0C546"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0DBC26B0" w14:textId="77777777"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64580C" w14:textId="77777777" w:rsidR="005E541E" w:rsidRDefault="005E541E" w:rsidP="005E541E">
    <w:pPr>
      <w:pStyle w:val="Sidhuvud"/>
      <w:ind w:left="0" w:right="567"/>
    </w:pPr>
    <w:r>
      <w:rPr>
        <w:noProof/>
        <w:sz w:val="20"/>
        <w:szCs w:val="20"/>
      </w:rPr>
      <mc:AlternateContent>
        <mc:Choice Requires="wps">
          <w:drawing>
            <wp:anchor distT="0" distB="0" distL="114300" distR="114300" simplePos="0" relativeHeight="251675649" behindDoc="0" locked="0" layoutInCell="1" allowOverlap="1" wp14:anchorId="6BA69D56" wp14:editId="71EEE7A5">
              <wp:simplePos x="0" y="0"/>
              <wp:positionH relativeFrom="column">
                <wp:posOffset>-172720</wp:posOffset>
              </wp:positionH>
              <wp:positionV relativeFrom="paragraph">
                <wp:posOffset>-66040</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534F69FE" w14:textId="77777777" w:rsidR="005E541E" w:rsidRDefault="005E541E" w:rsidP="005E541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BA69D56" id="_x0000_t202" coordsize="21600,21600" o:spt="202" path="m,l,21600r21600,l21600,xe">
              <v:stroke joinstyle="miter"/>
              <v:path gradientshapeok="t" o:connecttype="rect"/>
            </v:shapetype>
            <v:shape id="Textruta 6" o:spid="_x0000_s1027" type="#_x0000_t202" style="position:absolute;margin-left:-13.6pt;margin-top:-5.2pt;width:367.65pt;height:170.1pt;z-index:25167564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PC3Wb7jAAAACwEAAA8AAABkcnMvZG93bnJldi54bWxMj8tOwzAQRfdI/IM1&#10;SOxaJ+bREOJUVaQKqYJFSzfsJrGbRPgRYrcN/XqGFexmNEd3zi2WkzXspMfQeychnSfAtGu86l0r&#10;Yf++nmXAQkSn0HinJXzrAMvy+qrAXPmz2+rTLraMQlzIUUIX45BzHppOWwxzP2hHt4MfLUZax5ar&#10;Ec8Ubg0XSfLILfaOPnQ46KrTzefuaCVsqvUbbmths4upXl4Pq+Fr//Eg5e3NtHoGFvUU/2D41Sd1&#10;KMmp9kenAjMSZmIhCKUhTe6BEbFIshRYLeFOPGXAy4L/71D+AAAA//8DAFBLAQItABQABgAIAAAA&#10;IQC2gziS/gAAAOEBAAATAAAAAAAAAAAAAAAAAAAAAABbQ29udGVudF9UeXBlc10ueG1sUEsBAi0A&#10;FAAGAAgAAAAhADj9If/WAAAAlAEAAAsAAAAAAAAAAAAAAAAALwEAAF9yZWxzLy5yZWxzUEsBAi0A&#10;FAAGAAgAAAAhAAdOkdIZAgAANAQAAA4AAAAAAAAAAAAAAAAALgIAAGRycy9lMm9Eb2MueG1sUEsB&#10;Ai0AFAAGAAgAAAAhAPC3Wb7jAAAACwEAAA8AAAAAAAAAAAAAAAAAcwQAAGRycy9kb3ducmV2Lnht&#10;bFBLBQYAAAAABAAEAPMAAACDBQAAAAA=&#10;" filled="f" stroked="f" strokeweight=".5pt">
              <v:textbox>
                <w:txbxContent>
                  <w:p w14:paraId="534F69FE" w14:textId="77777777" w:rsidR="005E541E" w:rsidRDefault="005E541E" w:rsidP="005E541E">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555165083">
    <w:abstractNumId w:val="17"/>
  </w:num>
  <w:num w:numId="2" w16cid:durableId="77752350">
    <w:abstractNumId w:val="14"/>
  </w:num>
  <w:num w:numId="3" w16cid:durableId="907374553">
    <w:abstractNumId w:val="0"/>
  </w:num>
  <w:num w:numId="4" w16cid:durableId="1816144419">
    <w:abstractNumId w:val="6"/>
  </w:num>
  <w:num w:numId="5" w16cid:durableId="1010715744">
    <w:abstractNumId w:val="15"/>
  </w:num>
  <w:num w:numId="6" w16cid:durableId="82379985">
    <w:abstractNumId w:val="2"/>
  </w:num>
  <w:num w:numId="7" w16cid:durableId="32001010">
    <w:abstractNumId w:val="11"/>
  </w:num>
  <w:num w:numId="8" w16cid:durableId="800811010">
    <w:abstractNumId w:val="8"/>
  </w:num>
  <w:num w:numId="9" w16cid:durableId="1918400350">
    <w:abstractNumId w:val="1"/>
  </w:num>
  <w:num w:numId="10" w16cid:durableId="1120104860">
    <w:abstractNumId w:val="1"/>
  </w:num>
  <w:num w:numId="11" w16cid:durableId="789979897">
    <w:abstractNumId w:val="3"/>
  </w:num>
  <w:num w:numId="12" w16cid:durableId="1611665312">
    <w:abstractNumId w:val="4"/>
  </w:num>
  <w:num w:numId="13" w16cid:durableId="1657802124">
    <w:abstractNumId w:val="13"/>
  </w:num>
  <w:num w:numId="14" w16cid:durableId="1621447758">
    <w:abstractNumId w:val="9"/>
  </w:num>
  <w:num w:numId="15" w16cid:durableId="771632992">
    <w:abstractNumId w:val="7"/>
  </w:num>
  <w:num w:numId="16" w16cid:durableId="1513834274">
    <w:abstractNumId w:val="12"/>
  </w:num>
  <w:num w:numId="17" w16cid:durableId="249698029">
    <w:abstractNumId w:val="5"/>
  </w:num>
  <w:num w:numId="18" w16cid:durableId="1007949876">
    <w:abstractNumId w:val="10"/>
  </w:num>
  <w:num w:numId="19" w16cid:durableId="532377923">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6F38"/>
    <w:rsid w:val="00010D47"/>
    <w:rsid w:val="00016CF0"/>
    <w:rsid w:val="0002327F"/>
    <w:rsid w:val="00030DDD"/>
    <w:rsid w:val="000313BB"/>
    <w:rsid w:val="00033ED5"/>
    <w:rsid w:val="00050500"/>
    <w:rsid w:val="0005691C"/>
    <w:rsid w:val="00056ECB"/>
    <w:rsid w:val="00056ED5"/>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4541"/>
    <w:rsid w:val="0013580F"/>
    <w:rsid w:val="00136321"/>
    <w:rsid w:val="00137B6D"/>
    <w:rsid w:val="0014070B"/>
    <w:rsid w:val="001422C1"/>
    <w:rsid w:val="001522AE"/>
    <w:rsid w:val="00157D5B"/>
    <w:rsid w:val="00160370"/>
    <w:rsid w:val="00161FE6"/>
    <w:rsid w:val="00164C3D"/>
    <w:rsid w:val="00166D3A"/>
    <w:rsid w:val="00181FDC"/>
    <w:rsid w:val="00184167"/>
    <w:rsid w:val="001860B9"/>
    <w:rsid w:val="00186F2B"/>
    <w:rsid w:val="001874D6"/>
    <w:rsid w:val="0019632A"/>
    <w:rsid w:val="001A4E7C"/>
    <w:rsid w:val="001B762C"/>
    <w:rsid w:val="001B7808"/>
    <w:rsid w:val="001C4D0A"/>
    <w:rsid w:val="001C5FEF"/>
    <w:rsid w:val="001D7C35"/>
    <w:rsid w:val="00211487"/>
    <w:rsid w:val="00211D91"/>
    <w:rsid w:val="00217DEC"/>
    <w:rsid w:val="00235B57"/>
    <w:rsid w:val="00250F24"/>
    <w:rsid w:val="002523C5"/>
    <w:rsid w:val="0025380B"/>
    <w:rsid w:val="00253BA2"/>
    <w:rsid w:val="0025703A"/>
    <w:rsid w:val="00262F3D"/>
    <w:rsid w:val="00263281"/>
    <w:rsid w:val="002651D6"/>
    <w:rsid w:val="0026551F"/>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0F6A"/>
    <w:rsid w:val="00337F99"/>
    <w:rsid w:val="003410BD"/>
    <w:rsid w:val="0034307B"/>
    <w:rsid w:val="00345EB1"/>
    <w:rsid w:val="00350CC4"/>
    <w:rsid w:val="00357ABC"/>
    <w:rsid w:val="00360E0D"/>
    <w:rsid w:val="0036357D"/>
    <w:rsid w:val="00364B26"/>
    <w:rsid w:val="0036594C"/>
    <w:rsid w:val="00367D19"/>
    <w:rsid w:val="00371BED"/>
    <w:rsid w:val="00384019"/>
    <w:rsid w:val="003854F1"/>
    <w:rsid w:val="00390D18"/>
    <w:rsid w:val="0039118E"/>
    <w:rsid w:val="00397F54"/>
    <w:rsid w:val="003A0D43"/>
    <w:rsid w:val="003B2A4B"/>
    <w:rsid w:val="003D099E"/>
    <w:rsid w:val="003D21A2"/>
    <w:rsid w:val="003D29D2"/>
    <w:rsid w:val="003D6DF1"/>
    <w:rsid w:val="003E0705"/>
    <w:rsid w:val="003E1C52"/>
    <w:rsid w:val="003E2FF7"/>
    <w:rsid w:val="003F1013"/>
    <w:rsid w:val="003F1ACF"/>
    <w:rsid w:val="00404948"/>
    <w:rsid w:val="00406BEA"/>
    <w:rsid w:val="00413A60"/>
    <w:rsid w:val="004230F7"/>
    <w:rsid w:val="0043167E"/>
    <w:rsid w:val="0043409A"/>
    <w:rsid w:val="00446255"/>
    <w:rsid w:val="00451935"/>
    <w:rsid w:val="00460ED0"/>
    <w:rsid w:val="004641AE"/>
    <w:rsid w:val="00465651"/>
    <w:rsid w:val="00470CE7"/>
    <w:rsid w:val="00470F4F"/>
    <w:rsid w:val="00472482"/>
    <w:rsid w:val="004746CA"/>
    <w:rsid w:val="00480DC7"/>
    <w:rsid w:val="004876F6"/>
    <w:rsid w:val="0049236A"/>
    <w:rsid w:val="00492718"/>
    <w:rsid w:val="00494D07"/>
    <w:rsid w:val="004A355D"/>
    <w:rsid w:val="004A4970"/>
    <w:rsid w:val="004B2183"/>
    <w:rsid w:val="004B2A01"/>
    <w:rsid w:val="004B674A"/>
    <w:rsid w:val="004C3536"/>
    <w:rsid w:val="004D7BA3"/>
    <w:rsid w:val="004F4518"/>
    <w:rsid w:val="004F4C62"/>
    <w:rsid w:val="004F58E3"/>
    <w:rsid w:val="00501433"/>
    <w:rsid w:val="00511CC4"/>
    <w:rsid w:val="00531E60"/>
    <w:rsid w:val="00541D07"/>
    <w:rsid w:val="00544BAB"/>
    <w:rsid w:val="00545F31"/>
    <w:rsid w:val="005578FA"/>
    <w:rsid w:val="00565129"/>
    <w:rsid w:val="00565CD0"/>
    <w:rsid w:val="00567820"/>
    <w:rsid w:val="0057203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E541E"/>
    <w:rsid w:val="0060596B"/>
    <w:rsid w:val="00606D97"/>
    <w:rsid w:val="00614E64"/>
    <w:rsid w:val="00617710"/>
    <w:rsid w:val="00617EE6"/>
    <w:rsid w:val="0062184C"/>
    <w:rsid w:val="00623724"/>
    <w:rsid w:val="00627BEA"/>
    <w:rsid w:val="006311A0"/>
    <w:rsid w:val="006319DB"/>
    <w:rsid w:val="0065595B"/>
    <w:rsid w:val="00656DCD"/>
    <w:rsid w:val="00660269"/>
    <w:rsid w:val="00665F89"/>
    <w:rsid w:val="00670B65"/>
    <w:rsid w:val="00672129"/>
    <w:rsid w:val="00673A77"/>
    <w:rsid w:val="00673C92"/>
    <w:rsid w:val="006753EC"/>
    <w:rsid w:val="006769DA"/>
    <w:rsid w:val="00685193"/>
    <w:rsid w:val="00691BF3"/>
    <w:rsid w:val="006A2789"/>
    <w:rsid w:val="006A4978"/>
    <w:rsid w:val="006A7261"/>
    <w:rsid w:val="006B0D29"/>
    <w:rsid w:val="006B1819"/>
    <w:rsid w:val="006B266D"/>
    <w:rsid w:val="006B5ED4"/>
    <w:rsid w:val="006C5048"/>
    <w:rsid w:val="006C6A4B"/>
    <w:rsid w:val="006C779F"/>
    <w:rsid w:val="006D01F5"/>
    <w:rsid w:val="006D0CFB"/>
    <w:rsid w:val="006D1252"/>
    <w:rsid w:val="006D30C0"/>
    <w:rsid w:val="006D7535"/>
    <w:rsid w:val="006E450B"/>
    <w:rsid w:val="006E6067"/>
    <w:rsid w:val="006F0D7E"/>
    <w:rsid w:val="007064C6"/>
    <w:rsid w:val="00710B77"/>
    <w:rsid w:val="007155D5"/>
    <w:rsid w:val="0072075B"/>
    <w:rsid w:val="007221C2"/>
    <w:rsid w:val="00730955"/>
    <w:rsid w:val="00733A9C"/>
    <w:rsid w:val="00736574"/>
    <w:rsid w:val="007367E0"/>
    <w:rsid w:val="00737215"/>
    <w:rsid w:val="00747066"/>
    <w:rsid w:val="00754905"/>
    <w:rsid w:val="00760038"/>
    <w:rsid w:val="00762EE0"/>
    <w:rsid w:val="00765C41"/>
    <w:rsid w:val="00771100"/>
    <w:rsid w:val="007759DD"/>
    <w:rsid w:val="0078609F"/>
    <w:rsid w:val="007917BA"/>
    <w:rsid w:val="007933EE"/>
    <w:rsid w:val="007A5C6F"/>
    <w:rsid w:val="007D4241"/>
    <w:rsid w:val="007D4317"/>
    <w:rsid w:val="007D4EA3"/>
    <w:rsid w:val="007F1CFF"/>
    <w:rsid w:val="007F5DD5"/>
    <w:rsid w:val="00801463"/>
    <w:rsid w:val="00821A1B"/>
    <w:rsid w:val="008262E9"/>
    <w:rsid w:val="00827E69"/>
    <w:rsid w:val="00835C4D"/>
    <w:rsid w:val="00843F48"/>
    <w:rsid w:val="00851423"/>
    <w:rsid w:val="008569C6"/>
    <w:rsid w:val="00857848"/>
    <w:rsid w:val="008654B6"/>
    <w:rsid w:val="0087139C"/>
    <w:rsid w:val="00880E83"/>
    <w:rsid w:val="00892F28"/>
    <w:rsid w:val="008A0C5F"/>
    <w:rsid w:val="008A3DEA"/>
    <w:rsid w:val="008A4EB9"/>
    <w:rsid w:val="008A74C0"/>
    <w:rsid w:val="008B1137"/>
    <w:rsid w:val="008B1694"/>
    <w:rsid w:val="008B5735"/>
    <w:rsid w:val="008C4B27"/>
    <w:rsid w:val="008C7F2A"/>
    <w:rsid w:val="008E1A35"/>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3B98"/>
    <w:rsid w:val="00957D35"/>
    <w:rsid w:val="00971D93"/>
    <w:rsid w:val="009B1F6B"/>
    <w:rsid w:val="009B4EC6"/>
    <w:rsid w:val="009C0D12"/>
    <w:rsid w:val="009C192E"/>
    <w:rsid w:val="009C2E3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37634"/>
    <w:rsid w:val="00A407AD"/>
    <w:rsid w:val="00A40923"/>
    <w:rsid w:val="00A41C05"/>
    <w:rsid w:val="00A42426"/>
    <w:rsid w:val="00A514B7"/>
    <w:rsid w:val="00A54A0B"/>
    <w:rsid w:val="00A65FD4"/>
    <w:rsid w:val="00A81198"/>
    <w:rsid w:val="00A81E48"/>
    <w:rsid w:val="00A82035"/>
    <w:rsid w:val="00A8386A"/>
    <w:rsid w:val="00A90D77"/>
    <w:rsid w:val="00A92E07"/>
    <w:rsid w:val="00AA0B3A"/>
    <w:rsid w:val="00AA6EB4"/>
    <w:rsid w:val="00AA767D"/>
    <w:rsid w:val="00AB0CC9"/>
    <w:rsid w:val="00AC3FF6"/>
    <w:rsid w:val="00AD73EC"/>
    <w:rsid w:val="00AD7AD5"/>
    <w:rsid w:val="00AE5BC7"/>
    <w:rsid w:val="00AF30FF"/>
    <w:rsid w:val="00AF5AAF"/>
    <w:rsid w:val="00B046D8"/>
    <w:rsid w:val="00B13F4C"/>
    <w:rsid w:val="00B16219"/>
    <w:rsid w:val="00B16C59"/>
    <w:rsid w:val="00B33FDD"/>
    <w:rsid w:val="00B359CC"/>
    <w:rsid w:val="00B36107"/>
    <w:rsid w:val="00B41789"/>
    <w:rsid w:val="00B46C03"/>
    <w:rsid w:val="00B52135"/>
    <w:rsid w:val="00B60C6C"/>
    <w:rsid w:val="00B619A9"/>
    <w:rsid w:val="00B65A9D"/>
    <w:rsid w:val="00B66D60"/>
    <w:rsid w:val="00B75EDE"/>
    <w:rsid w:val="00B77D88"/>
    <w:rsid w:val="00B77FAF"/>
    <w:rsid w:val="00B84336"/>
    <w:rsid w:val="00B851B9"/>
    <w:rsid w:val="00B86453"/>
    <w:rsid w:val="00B8696E"/>
    <w:rsid w:val="00B90054"/>
    <w:rsid w:val="00B92C14"/>
    <w:rsid w:val="00BA0066"/>
    <w:rsid w:val="00BB69DB"/>
    <w:rsid w:val="00BC322E"/>
    <w:rsid w:val="00BC44CD"/>
    <w:rsid w:val="00BC48A6"/>
    <w:rsid w:val="00BE7978"/>
    <w:rsid w:val="00C012E9"/>
    <w:rsid w:val="00C01F0D"/>
    <w:rsid w:val="00C07DDB"/>
    <w:rsid w:val="00C4115D"/>
    <w:rsid w:val="00C431B8"/>
    <w:rsid w:val="00C43BDD"/>
    <w:rsid w:val="00C4411F"/>
    <w:rsid w:val="00C47778"/>
    <w:rsid w:val="00C5011E"/>
    <w:rsid w:val="00C50EE5"/>
    <w:rsid w:val="00C5240A"/>
    <w:rsid w:val="00C5398F"/>
    <w:rsid w:val="00C556F5"/>
    <w:rsid w:val="00C70E19"/>
    <w:rsid w:val="00C72574"/>
    <w:rsid w:val="00C7430C"/>
    <w:rsid w:val="00C85DA1"/>
    <w:rsid w:val="00C9071C"/>
    <w:rsid w:val="00C908FF"/>
    <w:rsid w:val="00C91BCB"/>
    <w:rsid w:val="00C97BD3"/>
    <w:rsid w:val="00CA39EF"/>
    <w:rsid w:val="00CA521F"/>
    <w:rsid w:val="00CB0493"/>
    <w:rsid w:val="00CB17FF"/>
    <w:rsid w:val="00CB1ED7"/>
    <w:rsid w:val="00CC167C"/>
    <w:rsid w:val="00CC4B53"/>
    <w:rsid w:val="00CC52D9"/>
    <w:rsid w:val="00CD6647"/>
    <w:rsid w:val="00CE4B73"/>
    <w:rsid w:val="00CF70BB"/>
    <w:rsid w:val="00D00BD7"/>
    <w:rsid w:val="00D074DB"/>
    <w:rsid w:val="00D139CF"/>
    <w:rsid w:val="00D25ABF"/>
    <w:rsid w:val="00D37E7F"/>
    <w:rsid w:val="00D47AD7"/>
    <w:rsid w:val="00D51529"/>
    <w:rsid w:val="00D75A57"/>
    <w:rsid w:val="00D85218"/>
    <w:rsid w:val="00D915B1"/>
    <w:rsid w:val="00DA299D"/>
    <w:rsid w:val="00DA65C4"/>
    <w:rsid w:val="00DB03F5"/>
    <w:rsid w:val="00DE4447"/>
    <w:rsid w:val="00DE5DA2"/>
    <w:rsid w:val="00DF0033"/>
    <w:rsid w:val="00E0067B"/>
    <w:rsid w:val="00E026BF"/>
    <w:rsid w:val="00E07B1B"/>
    <w:rsid w:val="00E11853"/>
    <w:rsid w:val="00E52A86"/>
    <w:rsid w:val="00E54B47"/>
    <w:rsid w:val="00E553BF"/>
    <w:rsid w:val="00E55D93"/>
    <w:rsid w:val="00E61294"/>
    <w:rsid w:val="00E7237C"/>
    <w:rsid w:val="00E77C46"/>
    <w:rsid w:val="00E845AA"/>
    <w:rsid w:val="00E86CE8"/>
    <w:rsid w:val="00E90E82"/>
    <w:rsid w:val="00EA00CB"/>
    <w:rsid w:val="00EA1BAA"/>
    <w:rsid w:val="00EA3FCD"/>
    <w:rsid w:val="00EA42A0"/>
    <w:rsid w:val="00EB6714"/>
    <w:rsid w:val="00EC0A68"/>
    <w:rsid w:val="00EC1C1B"/>
    <w:rsid w:val="00EC3C32"/>
    <w:rsid w:val="00EC5006"/>
    <w:rsid w:val="00ED49C3"/>
    <w:rsid w:val="00ED6CE8"/>
    <w:rsid w:val="00ED7AA6"/>
    <w:rsid w:val="00EE2A56"/>
    <w:rsid w:val="00EE3818"/>
    <w:rsid w:val="00EF64E0"/>
    <w:rsid w:val="00F07DA4"/>
    <w:rsid w:val="00F22264"/>
    <w:rsid w:val="00F2564D"/>
    <w:rsid w:val="00F35B05"/>
    <w:rsid w:val="00F413D9"/>
    <w:rsid w:val="00F5135F"/>
    <w:rsid w:val="00F51F78"/>
    <w:rsid w:val="00F6185A"/>
    <w:rsid w:val="00F66B03"/>
    <w:rsid w:val="00F86F47"/>
    <w:rsid w:val="00F90B64"/>
    <w:rsid w:val="00FA5DBF"/>
    <w:rsid w:val="00FB2F0F"/>
    <w:rsid w:val="00FB5086"/>
    <w:rsid w:val="00FB5411"/>
    <w:rsid w:val="00FB6392"/>
    <w:rsid w:val="00FC41E1"/>
    <w:rsid w:val="00FC4F36"/>
    <w:rsid w:val="00FD3C70"/>
    <w:rsid w:val="00FD6820"/>
    <w:rsid w:val="00FE12D8"/>
    <w:rsid w:val="00FF7C02"/>
    <w:rsid w:val="024801E3"/>
    <w:rsid w:val="1492EC97"/>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741FACF0"/>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F64E0"/>
    <w:pPr>
      <w:spacing w:after="120" w:line="360" w:lineRule="auto"/>
      <w:ind w:left="992" w:right="868"/>
    </w:pPr>
    <w:rPr>
      <w:rFonts w:ascii="Georgia" w:hAnsi="Georgia"/>
      <w:sz w:val="24"/>
      <w:szCs w:val="24"/>
    </w:rPr>
  </w:style>
  <w:style w:type="paragraph" w:styleId="Rubrik1">
    <w:name w:val="heading 1"/>
    <w:aliases w:val="Rubrik VGR"/>
    <w:next w:val="Normal"/>
    <w:link w:val="Rubrik1Char"/>
    <w:qFormat/>
    <w:rsid w:val="00494D07"/>
    <w:pPr>
      <w:keepNext/>
      <w:spacing w:after="240" w:line="288" w:lineRule="auto"/>
      <w:ind w:left="992"/>
      <w:contextualSpacing/>
      <w:outlineLvl w:val="0"/>
    </w:pPr>
    <w:rPr>
      <w:rFonts w:ascii="Verdana" w:eastAsia="MS Gothic" w:hAnsi="Verdana"/>
      <w:b/>
      <w:bCs/>
      <w:kern w:val="32"/>
      <w:sz w:val="44"/>
      <w:szCs w:val="32"/>
    </w:rPr>
  </w:style>
  <w:style w:type="paragraph" w:styleId="Rubrik2">
    <w:name w:val="heading 2"/>
    <w:aliases w:val="Rubrik 2 VGR"/>
    <w:basedOn w:val="Normal"/>
    <w:next w:val="Normal"/>
    <w:link w:val="Rubrik2Char"/>
    <w:uiPriority w:val="3"/>
    <w:unhideWhenUsed/>
    <w:qFormat/>
    <w:rsid w:val="00134541"/>
    <w:pPr>
      <w:keepNext/>
      <w:keepLines/>
      <w:spacing w:before="240" w:after="40" w:line="240" w:lineRule="auto"/>
      <w:outlineLvl w:val="1"/>
    </w:pPr>
    <w:rPr>
      <w:rFonts w:ascii="Verdana" w:eastAsiaTheme="majorEastAsia" w:hAnsi="Verdana" w:cstheme="majorBidi"/>
      <w:bCs/>
      <w:color w:val="000000" w:themeColor="text1"/>
      <w:sz w:val="36"/>
      <w:szCs w:val="26"/>
    </w:rPr>
  </w:style>
  <w:style w:type="paragraph" w:styleId="Rubrik3">
    <w:name w:val="heading 3"/>
    <w:aliases w:val="Rubrik 3 VGR"/>
    <w:basedOn w:val="Normal"/>
    <w:next w:val="Normal"/>
    <w:link w:val="Rubrik3Char"/>
    <w:uiPriority w:val="3"/>
    <w:unhideWhenUsed/>
    <w:qFormat/>
    <w:rsid w:val="00134541"/>
    <w:pPr>
      <w:keepNext/>
      <w:keepLines/>
      <w:spacing w:before="240" w:after="40" w:line="240" w:lineRule="auto"/>
      <w:outlineLvl w:val="2"/>
    </w:pPr>
    <w:rPr>
      <w:rFonts w:ascii="Verdana" w:eastAsiaTheme="majorEastAsia" w:hAnsi="Verdana" w:cstheme="majorBidi"/>
      <w:bCs/>
      <w:color w:val="000000" w:themeColor="text1"/>
      <w:sz w:val="28"/>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494D07"/>
    <w:rPr>
      <w:rFonts w:ascii="Verdana" w:eastAsia="MS Gothic" w:hAnsi="Verdana"/>
      <w:b/>
      <w:bCs/>
      <w:kern w:val="32"/>
      <w:sz w:val="44"/>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134541"/>
    <w:rPr>
      <w:rFonts w:ascii="Verdana" w:eastAsiaTheme="majorEastAsia" w:hAnsi="Verdana" w:cstheme="majorBidi"/>
      <w:bCs/>
      <w:color w:val="000000" w:themeColor="text1"/>
      <w:sz w:val="36"/>
      <w:szCs w:val="26"/>
    </w:rPr>
  </w:style>
  <w:style w:type="character" w:customStyle="1" w:styleId="Rubrik3Char">
    <w:name w:val="Rubrik 3 Char"/>
    <w:aliases w:val="Rubrik 3 VGR Char"/>
    <w:basedOn w:val="Standardstycketeckensnitt"/>
    <w:link w:val="Rubrik3"/>
    <w:uiPriority w:val="3"/>
    <w:rsid w:val="00134541"/>
    <w:rPr>
      <w:rFonts w:ascii="Verdana" w:eastAsiaTheme="majorEastAsia" w:hAnsi="Verdana" w:cstheme="majorBidi"/>
      <w:bCs/>
      <w:color w:val="000000" w:themeColor="text1"/>
      <w:sz w:val="28"/>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UnderrubrikVGR">
    <w:name w:val="Underrubrik VGR"/>
    <w:basedOn w:val="Normal"/>
    <w:link w:val="UnderrubrikVGRChar"/>
    <w:uiPriority w:val="3"/>
    <w:qFormat/>
    <w:rsid w:val="004641AE"/>
    <w:pPr>
      <w:contextualSpacing/>
    </w:pPr>
    <w:rPr>
      <w:rFonts w:ascii="Verdana" w:hAnsi="Verdana"/>
      <w:sz w:val="36"/>
      <w:szCs w:val="44"/>
    </w:rPr>
  </w:style>
  <w:style w:type="character" w:customStyle="1" w:styleId="UnderrubrikVGRChar">
    <w:name w:val="Underrubrik VGR Char"/>
    <w:basedOn w:val="Standardstycketeckensnitt"/>
    <w:link w:val="UnderrubrikVGR"/>
    <w:uiPriority w:val="3"/>
    <w:rsid w:val="004641AE"/>
    <w:rPr>
      <w:rFonts w:ascii="Verdana" w:hAnsi="Verdana"/>
      <w:sz w:val="36"/>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134541"/>
    <w:pPr>
      <w:keepNext/>
      <w:keepLines/>
      <w:widowControl w:val="0"/>
      <w:autoSpaceDE w:val="0"/>
      <w:autoSpaceDN w:val="0"/>
      <w:adjustRightInd w:val="0"/>
      <w:spacing w:before="240" w:after="0"/>
      <w:textAlignment w:val="center"/>
    </w:pPr>
    <w:rPr>
      <w:rFonts w:ascii="Verdana" w:hAnsi="Verdana"/>
      <w:b/>
      <w:color w:val="000000"/>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4641AE"/>
    <w:pPr>
      <w:spacing w:after="0"/>
    </w:pPr>
    <w:rPr>
      <w:rFonts w:ascii="Verdana" w:hAnsi="Verdana"/>
      <w:sz w:val="18"/>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4641AE"/>
    <w:pPr>
      <w:numPr>
        <w:ilvl w:val="1"/>
      </w:numPr>
      <w:spacing w:after="160"/>
      <w:ind w:left="992"/>
    </w:pPr>
    <w:rPr>
      <w:rFonts w:ascii="Verdana" w:eastAsiaTheme="minorEastAsia" w:hAnsi="Verdana"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641AE"/>
    <w:rPr>
      <w:rFonts w:ascii="Verdana" w:eastAsiaTheme="minorEastAsia" w:hAnsi="Verdan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4F58E3"/>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hyperlink" Target="https://www.socialstyrelsen.se/globalassets/sharepoint-dokument/artikelkatalog/klassifikationer-och-koder/2024-1-8487.pdf" TargetMode="External" Id="rId8" /><Relationship Type="http://schemas.openxmlformats.org/officeDocument/2006/relationships/footer" Target="footer3.xml" Id="rId13" /><Relationship Type="http://schemas.openxmlformats.org/officeDocument/2006/relationships/settings" Target="settings.xml" Id="rId3" /><Relationship Type="http://schemas.openxmlformats.org/officeDocument/2006/relationships/hyperlink" Target="https://mellanarkiv-offentlig.vgregion.se/alfresco/s/archive/stream/public/v1/source/available/SOFIA/NU10092-2087047004-99/SURROGATE/Registrering%20av%20v%c3%a5rdkontakter%20i%20ELVIS.pdf" TargetMode="External" Id="rId7" /><Relationship Type="http://schemas.openxmlformats.org/officeDocument/2006/relationships/header" Target="header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footer" Target="footer2.xml" Id="rId11" /><Relationship Type="http://schemas.openxmlformats.org/officeDocument/2006/relationships/footnotes" Target="footnotes.xml" Id="rId5" /><Relationship Type="http://schemas.openxmlformats.org/officeDocument/2006/relationships/theme" Target="theme/theme1.xml" Id="rId15" /><Relationship Type="http://schemas.openxmlformats.org/officeDocument/2006/relationships/footer" Target="footer1.xml" Id="rId10" /><Relationship Type="http://schemas.openxmlformats.org/officeDocument/2006/relationships/webSettings" Target="webSettings.xml" Id="rId4" /><Relationship Type="http://schemas.openxmlformats.org/officeDocument/2006/relationships/header" Target="header1.xml" Id="rId9" /><Relationship Type="http://schemas.openxmlformats.org/officeDocument/2006/relationships/fontTable" Target="fontTable.xml" Id="rId14" /></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726</Words>
  <Characters>3851</Characters>
  <Application>Microsoft Office Word</Application>
  <DocSecurity>0</DocSecurity>
  <Lines>32</Lines>
  <Paragraphs>9</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4568</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Kodning av öppenvårdsbesök i vuxenpsykiatrin</dc:title>
  <dc:subject/>
  <dc:creator/>
  <keywords/>
  <lastModifiedBy/>
  <revision>1</revision>
  <dcterms:created xsi:type="dcterms:W3CDTF">2025-04-10T07:04:00.0000000Z</dcterms:created>
  <dcterms:modified xsi:type="dcterms:W3CDTF">2025-04-10T07:04:00.0000000Z</dcterms:modified>
</coreProperties>
</file>