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382544" w14:textId="77777777" w:rsidR="00142894" w:rsidRDefault="00142894" w:rsidP="00142894">
      <w:pPr>
        <w:pStyle w:val="Rubrik1"/>
      </w:pPr>
      <w:r>
        <w:t>Anestesirutin Bråckkirurgi NÄL</w:t>
      </w:r>
    </w:p>
    <w:p w14:paraId="04FA5B41" w14:textId="77777777" w:rsidR="00142894" w:rsidRDefault="00142894" w:rsidP="00142894"/>
    <w:p w14:paraId="138B6CE9" w14:textId="77777777" w:rsidR="00142894" w:rsidRDefault="00142894" w:rsidP="00827B98">
      <w:pPr>
        <w:pStyle w:val="Rubrik2"/>
        <w:ind w:right="424"/>
      </w:pPr>
      <w:r>
        <w:t>Förändringar sedan föregående version</w:t>
      </w:r>
    </w:p>
    <w:p w14:paraId="66DDF381" w14:textId="38649B30" w:rsidR="00142894" w:rsidRPr="00AE53FA" w:rsidRDefault="00827B98" w:rsidP="00827B98">
      <w:pPr>
        <w:ind w:right="424"/>
      </w:pPr>
      <w:r>
        <w:t>Revidering under punkt 1:3 Robotassisterad laparoskopisk ljumskbråcksoperation</w:t>
      </w:r>
    </w:p>
    <w:p w14:paraId="6BD3931C" w14:textId="77777777" w:rsidR="00142894" w:rsidRDefault="00142894" w:rsidP="00142894">
      <w:pPr>
        <w:pStyle w:val="Rubrik2"/>
      </w:pPr>
      <w:r>
        <w:t>Bakgrund och syfte</w:t>
      </w:r>
    </w:p>
    <w:p w14:paraId="2EBF8944" w14:textId="77777777" w:rsidR="00142894" w:rsidRDefault="00142894" w:rsidP="00142894">
      <w:r>
        <w:t xml:space="preserve">Begreppet ljumskbråck innefattar </w:t>
      </w:r>
      <w:proofErr w:type="spellStart"/>
      <w:r>
        <w:t>inguinala</w:t>
      </w:r>
      <w:proofErr w:type="spellEnd"/>
      <w:r>
        <w:t xml:space="preserve"> ljumskbråck och femoral</w:t>
      </w:r>
      <w:r>
        <w:softHyphen/>
        <w:t xml:space="preserve">bråck. De vanligaste främre bukväggsbråcken är navelbråck, </w:t>
      </w:r>
      <w:proofErr w:type="spellStart"/>
      <w:r>
        <w:t>epigastrica</w:t>
      </w:r>
      <w:r>
        <w:softHyphen/>
        <w:t>bråck</w:t>
      </w:r>
      <w:proofErr w:type="spellEnd"/>
      <w:r>
        <w:t xml:space="preserve"> och ärrbråck efter tidigare kirurgi. Gemensamt för de olika typerna av bråck är att de orsakas av en defekt som leder till en utbuktning av vävnad utanför bukhålan. Åtgärdande av bråck är bland de vanligaste ingreppen inom allmän kirurgi.</w:t>
      </w:r>
    </w:p>
    <w:p w14:paraId="0501C55B" w14:textId="77777777" w:rsidR="00142894" w:rsidRPr="009A07DC" w:rsidRDefault="00142894" w:rsidP="00142894">
      <w:r>
        <w:t>Rutinen syftar till att ha en sammanhållen anestesirutin för samtliga kirurgiska ingrepp för ljumsk</w:t>
      </w:r>
      <w:r>
        <w:softHyphen/>
        <w:t>bråck och främre bukväggsbråck, både öppna och laparoskopiska inklusive robotkirurgi.</w:t>
      </w:r>
    </w:p>
    <w:p w14:paraId="2FFCEAC2" w14:textId="77777777" w:rsidR="00142894" w:rsidRDefault="00142894" w:rsidP="00142894">
      <w:pPr>
        <w:pStyle w:val="Rubrik2"/>
      </w:pPr>
      <w:r>
        <w:t>Innehåll</w:t>
      </w:r>
    </w:p>
    <w:p w14:paraId="14C6DEE2" w14:textId="77777777" w:rsidR="00142894" w:rsidRPr="0025360D" w:rsidRDefault="00142894" w:rsidP="00142894">
      <w:pPr>
        <w:rPr>
          <w:rFonts w:asciiTheme="majorHAnsi" w:eastAsiaTheme="majorEastAsia" w:hAnsiTheme="majorHAnsi" w:cstheme="majorBidi"/>
          <w:b/>
          <w:bCs/>
          <w:color w:val="000000" w:themeColor="text1"/>
          <w:sz w:val="40"/>
          <w:szCs w:val="26"/>
          <w:u w:val="single"/>
        </w:rPr>
      </w:pPr>
      <w:r w:rsidRPr="007D330B">
        <w:rPr>
          <w:b/>
          <w:bCs/>
          <w:u w:val="single"/>
        </w:rPr>
        <w:t>1. Ljumskbråck</w:t>
      </w:r>
      <w:bookmarkStart w:id="0" w:name="_Hlk167362242"/>
    </w:p>
    <w:p w14:paraId="2C6145BE" w14:textId="77777777" w:rsidR="00142894" w:rsidRPr="007D330B" w:rsidRDefault="00000000" w:rsidP="00142894">
      <w:pPr>
        <w:rPr>
          <w:rFonts w:eastAsiaTheme="majorEastAsia"/>
          <w:color w:val="0070C0"/>
        </w:rPr>
      </w:pPr>
      <w:hyperlink w:anchor="_1.1_Öppen_främre" w:history="1">
        <w:r w:rsidR="00142894" w:rsidRPr="007D330B">
          <w:rPr>
            <w:rStyle w:val="Hyperlnk"/>
            <w:rFonts w:eastAsiaTheme="majorEastAsia"/>
            <w:color w:val="0070C0"/>
          </w:rPr>
          <w:t>1.1 Öppen främre plastik (Lichtenstein)</w:t>
        </w:r>
      </w:hyperlink>
    </w:p>
    <w:p w14:paraId="2ABD41FF" w14:textId="77777777" w:rsidR="00142894" w:rsidRPr="007D330B" w:rsidRDefault="00000000" w:rsidP="00142894">
      <w:pPr>
        <w:rPr>
          <w:color w:val="0070C0"/>
        </w:rPr>
      </w:pPr>
      <w:hyperlink w:anchor="_1.2_Laparoskopiska_metoder" w:history="1">
        <w:r w:rsidR="00142894" w:rsidRPr="007D330B">
          <w:rPr>
            <w:rStyle w:val="Hyperlnk"/>
            <w:color w:val="0070C0"/>
          </w:rPr>
          <w:t>1.2 Laparoskopiska metoder (TEP, TAPP)</w:t>
        </w:r>
      </w:hyperlink>
    </w:p>
    <w:p w14:paraId="3999A16A" w14:textId="77777777" w:rsidR="00142894" w:rsidRPr="007D330B" w:rsidRDefault="00000000" w:rsidP="00142894">
      <w:pPr>
        <w:rPr>
          <w:color w:val="0070C0"/>
        </w:rPr>
      </w:pPr>
      <w:hyperlink w:anchor="_1.3_Robotassisterad_laparoskopisk" w:history="1">
        <w:r w:rsidR="00142894" w:rsidRPr="007D330B">
          <w:rPr>
            <w:rStyle w:val="Hyperlnk"/>
            <w:color w:val="0070C0"/>
          </w:rPr>
          <w:t>1.3 Robotassisterad laparoskopisk ljumskbråcksoperation</w:t>
        </w:r>
      </w:hyperlink>
    </w:p>
    <w:p w14:paraId="55D227D0" w14:textId="77777777" w:rsidR="00142894" w:rsidRPr="0025360D" w:rsidRDefault="00142894" w:rsidP="00142894">
      <w:pPr>
        <w:rPr>
          <w:rFonts w:eastAsiaTheme="majorEastAsia"/>
          <w:b/>
          <w:bCs/>
          <w:u w:val="single"/>
        </w:rPr>
      </w:pPr>
      <w:r w:rsidRPr="007D330B">
        <w:rPr>
          <w:rFonts w:eastAsiaTheme="majorEastAsia"/>
          <w:b/>
          <w:bCs/>
          <w:u w:val="single"/>
        </w:rPr>
        <w:t>2. Främre bukväggsbråck</w:t>
      </w:r>
    </w:p>
    <w:p w14:paraId="7A4E3B43" w14:textId="77777777" w:rsidR="00142894" w:rsidRPr="00637C3A" w:rsidRDefault="00000000" w:rsidP="00142894">
      <w:pPr>
        <w:rPr>
          <w:rFonts w:eastAsiaTheme="majorEastAsia"/>
          <w:color w:val="0070C0"/>
          <w:lang w:val="en-US"/>
        </w:rPr>
      </w:pPr>
      <w:hyperlink w:anchor="_2.1_Suturplastik" w:history="1">
        <w:r w:rsidR="00142894" w:rsidRPr="00637C3A">
          <w:rPr>
            <w:rStyle w:val="Hyperlnk"/>
            <w:rFonts w:eastAsiaTheme="majorEastAsia"/>
            <w:color w:val="0070C0"/>
            <w:lang w:val="en-US"/>
          </w:rPr>
          <w:t xml:space="preserve">2.1 </w:t>
        </w:r>
        <w:proofErr w:type="spellStart"/>
        <w:r w:rsidR="00142894" w:rsidRPr="00637C3A">
          <w:rPr>
            <w:rStyle w:val="Hyperlnk"/>
            <w:rFonts w:eastAsiaTheme="majorEastAsia"/>
            <w:color w:val="0070C0"/>
            <w:lang w:val="en-US"/>
          </w:rPr>
          <w:t>Suturplastik</w:t>
        </w:r>
        <w:proofErr w:type="spellEnd"/>
      </w:hyperlink>
    </w:p>
    <w:p w14:paraId="26447E57" w14:textId="77777777" w:rsidR="00142894" w:rsidRPr="00637C3A" w:rsidRDefault="00000000" w:rsidP="00142894">
      <w:pPr>
        <w:rPr>
          <w:rFonts w:eastAsiaTheme="majorEastAsia"/>
          <w:color w:val="0070C0"/>
          <w:lang w:val="en-US"/>
        </w:rPr>
      </w:pPr>
      <w:hyperlink w:anchor="_2.2_Nätplastik" w:history="1">
        <w:r w:rsidR="00142894" w:rsidRPr="00637C3A">
          <w:rPr>
            <w:rStyle w:val="Hyperlnk"/>
            <w:rFonts w:eastAsiaTheme="majorEastAsia"/>
            <w:color w:val="0070C0"/>
            <w:lang w:val="en-US"/>
          </w:rPr>
          <w:t xml:space="preserve">2.2 </w:t>
        </w:r>
        <w:proofErr w:type="spellStart"/>
        <w:r w:rsidR="00142894" w:rsidRPr="00637C3A">
          <w:rPr>
            <w:rStyle w:val="Hyperlnk"/>
            <w:rFonts w:eastAsiaTheme="majorEastAsia"/>
            <w:color w:val="0070C0"/>
            <w:lang w:val="en-US"/>
          </w:rPr>
          <w:t>Nätplastik</w:t>
        </w:r>
        <w:proofErr w:type="spellEnd"/>
      </w:hyperlink>
    </w:p>
    <w:p w14:paraId="2CAF92F8" w14:textId="77777777" w:rsidR="00142894" w:rsidRPr="00637C3A" w:rsidRDefault="00000000" w:rsidP="00142894">
      <w:pPr>
        <w:rPr>
          <w:rFonts w:eastAsiaTheme="majorEastAsia"/>
          <w:color w:val="0070C0"/>
          <w:lang w:val="en-US"/>
        </w:rPr>
      </w:pPr>
      <w:hyperlink w:anchor="_2.3_THT_(Trentino_1" w:history="1">
        <w:r w:rsidR="00142894" w:rsidRPr="00637C3A">
          <w:rPr>
            <w:rStyle w:val="Hyperlnk"/>
            <w:rFonts w:eastAsiaTheme="majorEastAsia"/>
            <w:color w:val="0070C0"/>
            <w:lang w:val="en-US"/>
          </w:rPr>
          <w:t>2.3 THT (Trentino hernial technique)</w:t>
        </w:r>
      </w:hyperlink>
    </w:p>
    <w:p w14:paraId="66A5F2E2" w14:textId="77777777" w:rsidR="00142894" w:rsidRPr="007D330B" w:rsidRDefault="00000000" w:rsidP="00142894">
      <w:pPr>
        <w:rPr>
          <w:rFonts w:eastAsiaTheme="majorEastAsia"/>
          <w:color w:val="0070C0"/>
        </w:rPr>
      </w:pPr>
      <w:hyperlink w:anchor="botox" w:history="1">
        <w:proofErr w:type="spellStart"/>
        <w:r w:rsidR="00142894" w:rsidRPr="007D330B">
          <w:rPr>
            <w:rStyle w:val="Hyperlnk"/>
            <w:rFonts w:eastAsiaTheme="majorEastAsia"/>
            <w:color w:val="0070C0"/>
          </w:rPr>
          <w:t>Preoperativ</w:t>
        </w:r>
        <w:proofErr w:type="spellEnd"/>
        <w:r w:rsidR="00142894" w:rsidRPr="007D330B">
          <w:rPr>
            <w:rStyle w:val="Hyperlnk"/>
            <w:rFonts w:eastAsiaTheme="majorEastAsia"/>
            <w:color w:val="0070C0"/>
          </w:rPr>
          <w:t xml:space="preserve"> </w:t>
        </w:r>
        <w:proofErr w:type="spellStart"/>
        <w:r w:rsidR="00142894" w:rsidRPr="007D330B">
          <w:rPr>
            <w:rStyle w:val="Hyperlnk"/>
            <w:rFonts w:eastAsiaTheme="majorEastAsia"/>
            <w:color w:val="0070C0"/>
          </w:rPr>
          <w:t>botoxinjektion</w:t>
        </w:r>
        <w:bookmarkStart w:id="1" w:name="_1._Ljumskbråck"/>
        <w:bookmarkEnd w:id="1"/>
        <w:proofErr w:type="spellEnd"/>
      </w:hyperlink>
    </w:p>
    <w:p w14:paraId="0763AA30" w14:textId="77777777" w:rsidR="00142894" w:rsidRDefault="00142894" w:rsidP="00142894">
      <w:pPr>
        <w:pStyle w:val="Rubrik2"/>
      </w:pPr>
      <w:r>
        <w:lastRenderedPageBreak/>
        <w:t>1. Ljumskbråck</w:t>
      </w:r>
    </w:p>
    <w:p w14:paraId="15849E00" w14:textId="77777777" w:rsidR="00142894" w:rsidRPr="0025360D" w:rsidRDefault="00142894" w:rsidP="00142894">
      <w:pPr>
        <w:pStyle w:val="Rubrik3"/>
        <w:rPr>
          <w:u w:val="single"/>
        </w:rPr>
      </w:pPr>
      <w:bookmarkStart w:id="2" w:name="_1.1_Öppen_främre"/>
      <w:bookmarkEnd w:id="0"/>
      <w:bookmarkEnd w:id="2"/>
      <w:r w:rsidRPr="0025360D">
        <w:rPr>
          <w:u w:val="single"/>
        </w:rPr>
        <w:t>1.1 Öppen främre plastik (Lichtenstein)</w:t>
      </w:r>
    </w:p>
    <w:p w14:paraId="1BAE2012" w14:textId="77777777" w:rsidR="00142894" w:rsidRDefault="00142894" w:rsidP="00142894">
      <w:r>
        <w:t>Oftast aktuellt hos äldre män med unilaterala, okomplicerade ljumskbråck.</w:t>
      </w:r>
    </w:p>
    <w:p w14:paraId="0211239E" w14:textId="77777777" w:rsidR="00142894" w:rsidRDefault="00142894" w:rsidP="00142894">
      <w:r>
        <w:t xml:space="preserve">Ingreppet är möjligt att genomföra i lokalanestesi. Bedömningen görs utav kirurg beroende på storlek utav bråck. Hänsyn tas också till patientens kroppskonstitution. Stora bråck och patienter med BMI &gt;30 är olämpliga att genomföra i lokalanestesi då det ställer krav på stora områden att tillgodose med infiltration. </w:t>
      </w:r>
    </w:p>
    <w:p w14:paraId="6690060A" w14:textId="77777777" w:rsidR="00142894" w:rsidRDefault="00142894" w:rsidP="00142894">
      <w:r w:rsidRPr="6303DFFC">
        <w:t xml:space="preserve">Vid lokalanestesi är det viktigt att tillgodose en adekvat sedering och smärtlindring av patient </w:t>
      </w:r>
      <w:r w:rsidRPr="49CEDC69">
        <w:t>under hela ingreppet. Framför allt</w:t>
      </w:r>
      <w:r w:rsidRPr="6303DFFC">
        <w:t xml:space="preserve"> vid frigörandet av bråcksäcken från </w:t>
      </w:r>
      <w:proofErr w:type="spellStart"/>
      <w:r w:rsidRPr="6303DFFC">
        <w:t>peritoneum</w:t>
      </w:r>
      <w:proofErr w:type="spellEnd"/>
      <w:r w:rsidRPr="6303DFFC">
        <w:t xml:space="preserve"> då detta </w:t>
      </w:r>
      <w:r w:rsidRPr="49CEDC69">
        <w:t xml:space="preserve">moment är mer </w:t>
      </w:r>
      <w:r w:rsidRPr="6303DFFC">
        <w:t xml:space="preserve">smärtsamt och </w:t>
      </w:r>
      <w:r>
        <w:t xml:space="preserve">även </w:t>
      </w:r>
      <w:r w:rsidRPr="49CEDC69">
        <w:t>svåråtkomligt</w:t>
      </w:r>
      <w:r w:rsidRPr="6303DFFC">
        <w:t xml:space="preserve"> med lokalanestesi.</w:t>
      </w:r>
    </w:p>
    <w:p w14:paraId="3E449CD4" w14:textId="77777777" w:rsidR="00142894" w:rsidRDefault="00142894" w:rsidP="00142894">
      <w:r>
        <w:t>Spinalanestesi kan i vissa utvalda fall vara ett alternativ.</w:t>
      </w:r>
    </w:p>
    <w:p w14:paraId="694150C6" w14:textId="77777777" w:rsidR="00142894" w:rsidRDefault="00142894" w:rsidP="00142894">
      <w:r w:rsidRPr="00627F68">
        <w:rPr>
          <w:rStyle w:val="Rubrik3Char"/>
        </w:rPr>
        <w:t>Premedicinering</w:t>
      </w:r>
      <w:r>
        <w:br/>
      </w:r>
      <w:r w:rsidRPr="00627F68">
        <w:t xml:space="preserve">Paracetamol 1g, </w:t>
      </w:r>
      <w:proofErr w:type="spellStart"/>
      <w:r w:rsidRPr="00627F68">
        <w:t>Oxycontin</w:t>
      </w:r>
      <w:proofErr w:type="spellEnd"/>
      <w:r w:rsidRPr="00627F68">
        <w:t xml:space="preserve"> 5-10 mg, Etoricoxib 60-120 mg (om ej kontraindicerat)</w:t>
      </w:r>
    </w:p>
    <w:p w14:paraId="09C49B04" w14:textId="77777777" w:rsidR="00142894" w:rsidRDefault="00142894" w:rsidP="00142894">
      <w:r w:rsidRPr="00086C52">
        <w:rPr>
          <w:rStyle w:val="Rubrik3Char"/>
        </w:rPr>
        <w:t>Anestesiförslag</w:t>
      </w:r>
      <w:r>
        <w:br/>
      </w:r>
      <w:r w:rsidRPr="49CEDC69">
        <w:t xml:space="preserve">LA/NÖ-TCI </w:t>
      </w:r>
      <w:proofErr w:type="spellStart"/>
      <w:r w:rsidRPr="49CEDC69">
        <w:t>propofol</w:t>
      </w:r>
      <w:proofErr w:type="spellEnd"/>
      <w:r w:rsidRPr="49CEDC69">
        <w:t>/</w:t>
      </w:r>
      <w:proofErr w:type="spellStart"/>
      <w:r w:rsidRPr="49CEDC69">
        <w:t>remifentanil</w:t>
      </w:r>
      <w:proofErr w:type="spellEnd"/>
      <w:r w:rsidRPr="49CEDC69">
        <w:t xml:space="preserve"> alternativt TCI </w:t>
      </w:r>
      <w:proofErr w:type="spellStart"/>
      <w:r w:rsidRPr="49CEDC69">
        <w:t>propofol</w:t>
      </w:r>
      <w:proofErr w:type="spellEnd"/>
      <w:r w:rsidRPr="49CEDC69">
        <w:t xml:space="preserve"> med </w:t>
      </w:r>
      <w:proofErr w:type="spellStart"/>
      <w:r w:rsidRPr="49CEDC69">
        <w:t>inj</w:t>
      </w:r>
      <w:proofErr w:type="spellEnd"/>
      <w:r w:rsidRPr="49CEDC69">
        <w:t xml:space="preserve"> </w:t>
      </w:r>
      <w:proofErr w:type="spellStart"/>
      <w:r w:rsidRPr="49CEDC69">
        <w:t>alfentanil</w:t>
      </w:r>
      <w:proofErr w:type="spellEnd"/>
      <w:r w:rsidRPr="49CEDC69">
        <w:t xml:space="preserve"> </w:t>
      </w:r>
      <w:proofErr w:type="spellStart"/>
      <w:r w:rsidRPr="49CEDC69">
        <w:t>vb</w:t>
      </w:r>
      <w:proofErr w:type="spellEnd"/>
    </w:p>
    <w:p w14:paraId="567BAF2F" w14:textId="77777777" w:rsidR="00142894" w:rsidRDefault="00142894" w:rsidP="00142894">
      <w:r w:rsidRPr="00086C52">
        <w:rPr>
          <w:rStyle w:val="Rubrik3Char"/>
        </w:rPr>
        <w:t>Utrustning</w:t>
      </w:r>
      <w:r>
        <w:br/>
        <w:t>Standard. Sprutpump.</w:t>
      </w:r>
    </w:p>
    <w:p w14:paraId="61FC89E5" w14:textId="77777777" w:rsidR="00142894" w:rsidRDefault="00142894" w:rsidP="00142894">
      <w:r w:rsidRPr="00086C52">
        <w:rPr>
          <w:rStyle w:val="Rubrik3Char"/>
        </w:rPr>
        <w:t>Blodgruppering/</w:t>
      </w:r>
      <w:proofErr w:type="spellStart"/>
      <w:r w:rsidRPr="00086C52">
        <w:rPr>
          <w:rStyle w:val="Rubrik3Char"/>
        </w:rPr>
        <w:t>Bastest</w:t>
      </w:r>
      <w:proofErr w:type="spellEnd"/>
      <w:r>
        <w:br/>
        <w:t>Nej/Nej</w:t>
      </w:r>
    </w:p>
    <w:p w14:paraId="3042FEA5" w14:textId="77777777" w:rsidR="00142894" w:rsidRDefault="00142894" w:rsidP="00142894">
      <w:r w:rsidRPr="00086C52">
        <w:rPr>
          <w:rStyle w:val="Rubrik3Char"/>
        </w:rPr>
        <w:t>Operationsbord/Läge</w:t>
      </w:r>
      <w:r>
        <w:br/>
      </w:r>
      <w:r>
        <w:rPr>
          <w:rStyle w:val="normaltextrun"/>
          <w:color w:val="000000"/>
          <w:shd w:val="clear" w:color="auto" w:fill="FFFFFF"/>
        </w:rPr>
        <w:t>NÄL: Universalbord</w:t>
      </w:r>
      <w:r>
        <w:rPr>
          <w:rStyle w:val="scxw38403346"/>
          <w:color w:val="000000"/>
          <w:shd w:val="clear" w:color="auto" w:fill="FFFFFF"/>
        </w:rPr>
        <w:t> </w:t>
      </w:r>
      <w:r>
        <w:rPr>
          <w:rStyle w:val="normaltextrun"/>
          <w:color w:val="000000"/>
          <w:shd w:val="clear" w:color="auto" w:fill="FFFFFF"/>
        </w:rPr>
        <w:t xml:space="preserve"> </w:t>
      </w:r>
      <w:r>
        <w:rPr>
          <w:rStyle w:val="scxw38403346"/>
          <w:color w:val="000000"/>
          <w:shd w:val="clear" w:color="auto" w:fill="FFFFFF"/>
        </w:rPr>
        <w:t> </w:t>
      </w:r>
      <w:r>
        <w:rPr>
          <w:color w:val="000000"/>
          <w:shd w:val="clear" w:color="auto" w:fill="FFFFFF"/>
        </w:rPr>
        <w:br/>
      </w:r>
      <w:r>
        <w:rPr>
          <w:rStyle w:val="normaltextrun"/>
          <w:color w:val="000000"/>
          <w:shd w:val="clear" w:color="auto" w:fill="FFFFFF"/>
        </w:rPr>
        <w:t>Benvärmare</w:t>
      </w:r>
    </w:p>
    <w:p w14:paraId="152FBB5D" w14:textId="77777777" w:rsidR="00142894" w:rsidRDefault="00142894" w:rsidP="00142894">
      <w:r w:rsidRPr="00086C52">
        <w:rPr>
          <w:rStyle w:val="Rubrik3Char"/>
        </w:rPr>
        <w:t>Avslut/Postoperativt</w:t>
      </w:r>
      <w:r>
        <w:br/>
      </w:r>
      <w:r w:rsidRPr="6303DFFC">
        <w:t xml:space="preserve">Ansvarig kirurg lägger vanligtvis </w:t>
      </w:r>
      <w:r>
        <w:t>bråckblandning lokalt.</w:t>
      </w:r>
    </w:p>
    <w:p w14:paraId="633393D5" w14:textId="77777777" w:rsidR="00142894" w:rsidRDefault="00142894" w:rsidP="00142894">
      <w:pPr>
        <w:rPr>
          <w:sz w:val="28"/>
          <w:szCs w:val="28"/>
        </w:rPr>
      </w:pPr>
    </w:p>
    <w:p w14:paraId="4CBB434C" w14:textId="77777777" w:rsidR="00142894" w:rsidRDefault="00142894" w:rsidP="00142894">
      <w:pPr>
        <w:rPr>
          <w:sz w:val="28"/>
          <w:szCs w:val="28"/>
        </w:rPr>
      </w:pPr>
      <w:r>
        <w:rPr>
          <w:sz w:val="28"/>
          <w:szCs w:val="28"/>
        </w:rPr>
        <w:br w:type="page"/>
      </w:r>
    </w:p>
    <w:p w14:paraId="47118A2F" w14:textId="77777777" w:rsidR="00142894" w:rsidRPr="00A01ECA" w:rsidRDefault="00142894" w:rsidP="00142894">
      <w:pPr>
        <w:pStyle w:val="Rubrik2"/>
        <w:rPr>
          <w:u w:val="single"/>
        </w:rPr>
      </w:pPr>
      <w:bookmarkStart w:id="3" w:name="_1.2_Laparoskopiska_metoder"/>
      <w:bookmarkEnd w:id="3"/>
      <w:r w:rsidRPr="00A01ECA">
        <w:rPr>
          <w:u w:val="single"/>
        </w:rPr>
        <w:lastRenderedPageBreak/>
        <w:t>1.2 Laparoskopiska metoder</w:t>
      </w:r>
    </w:p>
    <w:p w14:paraId="06EF032C" w14:textId="77777777" w:rsidR="00142894" w:rsidRDefault="00142894" w:rsidP="00142894">
      <w:r>
        <w:t xml:space="preserve">Innefattar TEP alternativt TAPP beroende på kirurgisk approach. Alltid generell anestesi med </w:t>
      </w:r>
      <w:proofErr w:type="spellStart"/>
      <w:r>
        <w:t>muskelrelaxantia</w:t>
      </w:r>
      <w:proofErr w:type="spellEnd"/>
      <w:r>
        <w:t>, RSI endast vid patientindikation.</w:t>
      </w:r>
    </w:p>
    <w:p w14:paraId="1A595726" w14:textId="77777777" w:rsidR="00142894" w:rsidRDefault="00142894" w:rsidP="00142894">
      <w:pPr>
        <w:pStyle w:val="Liststycke"/>
        <w:numPr>
          <w:ilvl w:val="0"/>
          <w:numId w:val="21"/>
        </w:numPr>
      </w:pPr>
      <w:r w:rsidRPr="00AE7125">
        <w:rPr>
          <w:b/>
          <w:bCs/>
          <w:u w:val="single"/>
        </w:rPr>
        <w:t>TEP</w:t>
      </w:r>
      <w:r w:rsidRPr="00AE7125">
        <w:t xml:space="preserve"> (</w:t>
      </w:r>
      <w:proofErr w:type="spellStart"/>
      <w:r w:rsidRPr="00AE7125">
        <w:t>Totally</w:t>
      </w:r>
      <w:proofErr w:type="spellEnd"/>
      <w:r w:rsidRPr="00AE7125">
        <w:t xml:space="preserve"> </w:t>
      </w:r>
      <w:proofErr w:type="spellStart"/>
      <w:r w:rsidRPr="00AE7125">
        <w:t>Extra</w:t>
      </w:r>
      <w:r>
        <w:t>P</w:t>
      </w:r>
      <w:r w:rsidRPr="00AE7125">
        <w:t>eritoneal</w:t>
      </w:r>
      <w:proofErr w:type="spellEnd"/>
      <w:r w:rsidRPr="00AE7125">
        <w:t>)</w:t>
      </w:r>
      <w:r>
        <w:t xml:space="preserve">: </w:t>
      </w:r>
      <w:r w:rsidRPr="00AE7125">
        <w:t xml:space="preserve">Standardingrepp för </w:t>
      </w:r>
      <w:r>
        <w:t>laparoskop</w:t>
      </w:r>
      <w:r w:rsidRPr="00AE7125">
        <w:t>iskt åtgärdande av ljumskbråck.</w:t>
      </w:r>
    </w:p>
    <w:p w14:paraId="70710E11" w14:textId="77777777" w:rsidR="00142894" w:rsidRDefault="00142894" w:rsidP="00142894">
      <w:pPr>
        <w:pStyle w:val="Liststycke"/>
        <w:numPr>
          <w:ilvl w:val="0"/>
          <w:numId w:val="21"/>
        </w:numPr>
      </w:pPr>
      <w:r w:rsidRPr="00A80728">
        <w:rPr>
          <w:b/>
          <w:bCs/>
          <w:u w:val="single"/>
        </w:rPr>
        <w:t>TAPP</w:t>
      </w:r>
      <w:r w:rsidRPr="00AE7125">
        <w:t xml:space="preserve"> (</w:t>
      </w:r>
      <w:proofErr w:type="spellStart"/>
      <w:r w:rsidRPr="00AE7125">
        <w:t>Trans</w:t>
      </w:r>
      <w:r>
        <w:t>A</w:t>
      </w:r>
      <w:r w:rsidRPr="00AE7125">
        <w:t>bdominal</w:t>
      </w:r>
      <w:proofErr w:type="spellEnd"/>
      <w:r w:rsidRPr="00AE7125">
        <w:t xml:space="preserve"> Pre-</w:t>
      </w:r>
      <w:proofErr w:type="spellStart"/>
      <w:r w:rsidRPr="00AE7125">
        <w:t>Peritoneal</w:t>
      </w:r>
      <w:proofErr w:type="spellEnd"/>
      <w:r w:rsidRPr="00AE7125">
        <w:t>)</w:t>
      </w:r>
      <w:r>
        <w:t xml:space="preserve">: </w:t>
      </w:r>
      <w:r w:rsidRPr="00AE7125">
        <w:t xml:space="preserve">används </w:t>
      </w:r>
      <w:r>
        <w:t xml:space="preserve">framför allt </w:t>
      </w:r>
      <w:r w:rsidRPr="00AE7125">
        <w:t>vid bråckrecidiv, bilaterala bråck samt patienter som tidigare genom</w:t>
      </w:r>
      <w:r>
        <w:softHyphen/>
      </w:r>
      <w:r w:rsidRPr="00AE7125">
        <w:t xml:space="preserve">gått kirurgi i nedre delen av buken där </w:t>
      </w:r>
      <w:proofErr w:type="spellStart"/>
      <w:r w:rsidRPr="00AE7125">
        <w:t>adherenser</w:t>
      </w:r>
      <w:proofErr w:type="spellEnd"/>
      <w:r w:rsidRPr="00AE7125">
        <w:t xml:space="preserve"> kan förväntas.</w:t>
      </w:r>
    </w:p>
    <w:p w14:paraId="3C358408" w14:textId="77777777" w:rsidR="00142894" w:rsidRDefault="00142894" w:rsidP="00142894">
      <w:r w:rsidRPr="00627F68">
        <w:rPr>
          <w:rStyle w:val="Rubrik3Char"/>
        </w:rPr>
        <w:t>Premedicinering</w:t>
      </w:r>
      <w:r>
        <w:br/>
      </w:r>
      <w:r w:rsidRPr="00627F68">
        <w:t xml:space="preserve">Paracetamol 1 g, </w:t>
      </w:r>
      <w:proofErr w:type="spellStart"/>
      <w:r w:rsidRPr="00627F68">
        <w:t>Oxycontin</w:t>
      </w:r>
      <w:proofErr w:type="spellEnd"/>
      <w:r w:rsidRPr="00627F68">
        <w:t xml:space="preserve"> 5-10 mg, Etoricoxib 60-120 mg (om ej kontraindicerat)</w:t>
      </w:r>
    </w:p>
    <w:p w14:paraId="6C17096F" w14:textId="77777777" w:rsidR="00142894" w:rsidRPr="00627F68" w:rsidRDefault="00142894" w:rsidP="00142894">
      <w:r w:rsidRPr="00627F68">
        <w:rPr>
          <w:rStyle w:val="Rubrik3Char"/>
        </w:rPr>
        <w:t>Anestesiförslag</w:t>
      </w:r>
      <w:r>
        <w:br/>
      </w:r>
      <w:r w:rsidRPr="00627F68">
        <w:t xml:space="preserve">Intubation- Propofol/ </w:t>
      </w:r>
      <w:proofErr w:type="spellStart"/>
      <w:r w:rsidRPr="00627F68">
        <w:t>Remifentanil</w:t>
      </w:r>
      <w:proofErr w:type="spellEnd"/>
      <w:r w:rsidRPr="00627F68">
        <w:t xml:space="preserve"> – TCI/ </w:t>
      </w:r>
      <w:proofErr w:type="spellStart"/>
      <w:r w:rsidRPr="00627F68">
        <w:t>Sevofluran</w:t>
      </w:r>
      <w:proofErr w:type="spellEnd"/>
      <w:r w:rsidRPr="00627F68">
        <w:t xml:space="preserve">/ </w:t>
      </w:r>
      <w:proofErr w:type="spellStart"/>
      <w:r w:rsidRPr="00627F68">
        <w:t>Rokuronium</w:t>
      </w:r>
      <w:proofErr w:type="spellEnd"/>
    </w:p>
    <w:p w14:paraId="4AD1E20E" w14:textId="77777777" w:rsidR="00142894" w:rsidRDefault="00142894" w:rsidP="00142894">
      <w:r w:rsidRPr="00086C52">
        <w:rPr>
          <w:rStyle w:val="Rubrik3Char"/>
        </w:rPr>
        <w:t>Utrustning</w:t>
      </w:r>
      <w:r>
        <w:br/>
        <w:t xml:space="preserve">Standard, V-sond, </w:t>
      </w:r>
      <w:proofErr w:type="spellStart"/>
      <w:r>
        <w:t>öronprob</w:t>
      </w:r>
      <w:proofErr w:type="spellEnd"/>
      <w:r>
        <w:t xml:space="preserve"> till </w:t>
      </w:r>
      <w:proofErr w:type="spellStart"/>
      <w:r>
        <w:t>pulsoximetri</w:t>
      </w:r>
      <w:proofErr w:type="spellEnd"/>
      <w:r>
        <w:t>, TOF</w:t>
      </w:r>
    </w:p>
    <w:p w14:paraId="70DA214E" w14:textId="77777777" w:rsidR="00142894" w:rsidRDefault="00142894" w:rsidP="00142894">
      <w:r w:rsidRPr="00086C52">
        <w:rPr>
          <w:rStyle w:val="Rubrik3Char"/>
        </w:rPr>
        <w:t>Blodgruppering/</w:t>
      </w:r>
      <w:proofErr w:type="spellStart"/>
      <w:r w:rsidRPr="00086C52">
        <w:rPr>
          <w:rStyle w:val="Rubrik3Char"/>
        </w:rPr>
        <w:t>Bastest</w:t>
      </w:r>
      <w:proofErr w:type="spellEnd"/>
      <w:r>
        <w:br/>
        <w:t>Ja/Nej</w:t>
      </w:r>
    </w:p>
    <w:p w14:paraId="7B3C8E97" w14:textId="77777777" w:rsidR="00142894" w:rsidRDefault="00142894" w:rsidP="00142894">
      <w:r w:rsidRPr="00086C52">
        <w:rPr>
          <w:rStyle w:val="Rubrik3Char"/>
        </w:rPr>
        <w:t>Operationsbord/Läge</w:t>
      </w:r>
      <w:r>
        <w:br/>
        <w:t>Valfritt operationsbord. Se praktiska råd.</w:t>
      </w:r>
    </w:p>
    <w:p w14:paraId="5D372E5D" w14:textId="77777777" w:rsidR="00142894" w:rsidRDefault="00142894" w:rsidP="00142894">
      <w:r w:rsidRPr="00086C52">
        <w:rPr>
          <w:rStyle w:val="Rubrik3Char"/>
        </w:rPr>
        <w:t>Förberedelser</w:t>
      </w:r>
      <w:r>
        <w:br/>
        <w:t>Håravkorta från naveln till båda ljumskar.</w:t>
      </w:r>
      <w:r>
        <w:br/>
        <w:t>KAD endast om operatören önskar det.</w:t>
      </w:r>
    </w:p>
    <w:p w14:paraId="28FA9B33" w14:textId="77777777" w:rsidR="00142894" w:rsidRDefault="00142894" w:rsidP="00142894">
      <w:r w:rsidRPr="00086C52">
        <w:rPr>
          <w:rStyle w:val="Rubrik3Char"/>
        </w:rPr>
        <w:t>Praktiska råd</w:t>
      </w:r>
      <w:r>
        <w:br/>
      </w:r>
      <w:r w:rsidRPr="00A80728">
        <w:rPr>
          <w:rStyle w:val="normaltextrun"/>
          <w:b/>
          <w:bCs/>
          <w:color w:val="000000"/>
          <w:u w:val="single"/>
          <w:shd w:val="clear" w:color="auto" w:fill="FFFFFF"/>
        </w:rPr>
        <w:t>TEP:</w:t>
      </w:r>
      <w:r w:rsidRPr="00A80728">
        <w:rPr>
          <w:rStyle w:val="normaltextrun"/>
          <w:color w:val="000000"/>
          <w:shd w:val="clear" w:color="auto" w:fill="FFFFFF"/>
        </w:rPr>
        <w:t xml:space="preserve"> </w:t>
      </w:r>
      <w:r w:rsidRPr="00A80728">
        <w:rPr>
          <w:rStyle w:val="scxw107615025"/>
          <w:color w:val="000000"/>
          <w:shd w:val="clear" w:color="auto" w:fill="FFFFFF"/>
        </w:rPr>
        <w:t> </w:t>
      </w:r>
      <w:r w:rsidRPr="00A80728">
        <w:rPr>
          <w:color w:val="000000"/>
          <w:shd w:val="clear" w:color="auto" w:fill="FFFFFF"/>
        </w:rPr>
        <w:br/>
      </w:r>
      <w:proofErr w:type="spellStart"/>
      <w:r w:rsidRPr="00A80728">
        <w:rPr>
          <w:rStyle w:val="normaltextrun"/>
          <w:color w:val="000000"/>
          <w:shd w:val="clear" w:color="auto" w:fill="FFFFFF"/>
        </w:rPr>
        <w:t>Trendelenburg</w:t>
      </w:r>
      <w:proofErr w:type="spellEnd"/>
      <w:r w:rsidRPr="00A80728">
        <w:rPr>
          <w:rStyle w:val="normaltextrun"/>
          <w:color w:val="000000"/>
          <w:shd w:val="clear" w:color="auto" w:fill="FFFFFF"/>
        </w:rPr>
        <w:t xml:space="preserve">-läge med kontralaterala armen intill kroppen. </w:t>
      </w:r>
      <w:r w:rsidRPr="00A80728">
        <w:rPr>
          <w:rStyle w:val="normaltextrun"/>
          <w:shd w:val="clear" w:color="auto" w:fill="FFFFFF"/>
        </w:rPr>
        <w:t xml:space="preserve">Skydda handen som ligger intill kroppen med en mössa eller dylikt. </w:t>
      </w:r>
      <w:r w:rsidRPr="00A80728">
        <w:rPr>
          <w:rStyle w:val="scxw107615025"/>
          <w:shd w:val="clear" w:color="auto" w:fill="FFFFFF"/>
        </w:rPr>
        <w:t> </w:t>
      </w:r>
      <w:r w:rsidRPr="00A80728">
        <w:rPr>
          <w:shd w:val="clear" w:color="auto" w:fill="FFFFFF"/>
        </w:rPr>
        <w:br/>
      </w:r>
      <w:r w:rsidRPr="00A80728">
        <w:rPr>
          <w:rStyle w:val="normaltextrun"/>
          <w:shd w:val="clear" w:color="auto" w:fill="FFFFFF"/>
        </w:rPr>
        <w:t>Benvärmare och dubbla benremmar.</w:t>
      </w:r>
      <w:r w:rsidRPr="00A80728">
        <w:rPr>
          <w:rStyle w:val="scxw107615025"/>
          <w:shd w:val="clear" w:color="auto" w:fill="FFFFFF"/>
        </w:rPr>
        <w:t> </w:t>
      </w:r>
      <w:r w:rsidRPr="00A80728">
        <w:rPr>
          <w:shd w:val="clear" w:color="auto" w:fill="FFFFFF"/>
        </w:rPr>
        <w:br/>
      </w:r>
      <w:r w:rsidRPr="00A80728">
        <w:rPr>
          <w:rStyle w:val="normaltextrun"/>
          <w:color w:val="000000"/>
          <w:shd w:val="clear" w:color="auto" w:fill="FFFFFF"/>
        </w:rPr>
        <w:t>Vid bilateral TEP ligger båda armar längs med sidorna, instoppade i draglakan,</w:t>
      </w:r>
      <w:r w:rsidRPr="00A80728">
        <w:rPr>
          <w:rStyle w:val="normaltextrun"/>
          <w:color w:val="FF0000"/>
          <w:shd w:val="clear" w:color="auto" w:fill="FFFFFF"/>
        </w:rPr>
        <w:t xml:space="preserve"> </w:t>
      </w:r>
      <w:r w:rsidRPr="00A80728">
        <w:rPr>
          <w:rStyle w:val="normaltextrun"/>
          <w:shd w:val="clear" w:color="auto" w:fill="FFFFFF"/>
        </w:rPr>
        <w:t>skydda händerna med mössa eller dylikt.</w:t>
      </w:r>
      <w:r w:rsidRPr="00A80728">
        <w:rPr>
          <w:rStyle w:val="normaltextrun"/>
          <w:color w:val="000000"/>
          <w:shd w:val="clear" w:color="auto" w:fill="FFFFFF"/>
        </w:rPr>
        <w:t xml:space="preserve"> Använd förlängningar till infusionsaggregaten.</w:t>
      </w:r>
      <w:r w:rsidRPr="00A80728">
        <w:rPr>
          <w:rStyle w:val="scxw107615025"/>
          <w:color w:val="000000"/>
          <w:shd w:val="clear" w:color="auto" w:fill="FFFFFF"/>
        </w:rPr>
        <w:t> </w:t>
      </w:r>
      <w:r w:rsidRPr="00A80728">
        <w:rPr>
          <w:color w:val="000000"/>
          <w:shd w:val="clear" w:color="auto" w:fill="FFFFFF"/>
        </w:rPr>
        <w:br/>
      </w:r>
      <w:r w:rsidRPr="00A80728">
        <w:rPr>
          <w:rStyle w:val="normaltextrun"/>
          <w:color w:val="000000"/>
          <w:shd w:val="clear" w:color="auto" w:fill="FFFFFF"/>
        </w:rPr>
        <w:t>Placera tuben i mungipa (valfri sida) för att undvika kameravinkelns läge med risk för tubdislokation.</w:t>
      </w:r>
      <w:r w:rsidRPr="00A80728">
        <w:rPr>
          <w:rStyle w:val="normaltextrun"/>
          <w:color w:val="000000"/>
          <w:shd w:val="clear" w:color="auto" w:fill="FFFFFF"/>
        </w:rPr>
        <w:br/>
        <w:t xml:space="preserve"> </w:t>
      </w:r>
      <w:r w:rsidRPr="00A80728">
        <w:rPr>
          <w:rStyle w:val="scxw107615025"/>
          <w:color w:val="000000"/>
          <w:shd w:val="clear" w:color="auto" w:fill="FFFFFF"/>
        </w:rPr>
        <w:t> </w:t>
      </w:r>
      <w:r w:rsidRPr="00A80728">
        <w:rPr>
          <w:color w:val="000000"/>
          <w:shd w:val="clear" w:color="auto" w:fill="FFFFFF"/>
        </w:rPr>
        <w:br/>
      </w:r>
      <w:r w:rsidRPr="00A80728">
        <w:rPr>
          <w:rStyle w:val="normaltextrun"/>
          <w:b/>
          <w:bCs/>
          <w:color w:val="000000"/>
          <w:u w:val="single"/>
          <w:shd w:val="clear" w:color="auto" w:fill="FFFFFF"/>
        </w:rPr>
        <w:t>TAPP:</w:t>
      </w:r>
      <w:r w:rsidRPr="00A80728">
        <w:rPr>
          <w:rStyle w:val="scxw107615025"/>
          <w:color w:val="000000"/>
          <w:shd w:val="clear" w:color="auto" w:fill="FFFFFF"/>
        </w:rPr>
        <w:t> </w:t>
      </w:r>
      <w:r w:rsidRPr="00A80728">
        <w:rPr>
          <w:color w:val="000000"/>
          <w:shd w:val="clear" w:color="auto" w:fill="FFFFFF"/>
        </w:rPr>
        <w:br/>
      </w:r>
      <w:r w:rsidRPr="00A80728">
        <w:rPr>
          <w:rStyle w:val="normaltextrun"/>
          <w:color w:val="000000"/>
          <w:shd w:val="clear" w:color="auto" w:fill="FFFFFF"/>
        </w:rPr>
        <w:t xml:space="preserve">20 grader tippad huvudända. Båda armar intill sidorna av kroppen, eventuellt </w:t>
      </w:r>
      <w:r w:rsidRPr="00A80728">
        <w:rPr>
          <w:rStyle w:val="normaltextrun"/>
          <w:color w:val="000000"/>
          <w:shd w:val="clear" w:color="auto" w:fill="FFFFFF"/>
        </w:rPr>
        <w:lastRenderedPageBreak/>
        <w:t>vänster arm ut.</w:t>
      </w:r>
      <w:r w:rsidRPr="00A80728">
        <w:rPr>
          <w:rStyle w:val="scxw107615025"/>
          <w:color w:val="000000"/>
          <w:shd w:val="clear" w:color="auto" w:fill="FFFFFF"/>
        </w:rPr>
        <w:t> </w:t>
      </w:r>
      <w:r w:rsidRPr="00A80728">
        <w:rPr>
          <w:color w:val="000000"/>
          <w:shd w:val="clear" w:color="auto" w:fill="FFFFFF"/>
        </w:rPr>
        <w:br/>
      </w:r>
      <w:r w:rsidRPr="00A80728">
        <w:rPr>
          <w:rStyle w:val="normaltextrun"/>
          <w:shd w:val="clear" w:color="auto" w:fill="FFFFFF"/>
        </w:rPr>
        <w:t>Benvärmare med dubbla benremmar.</w:t>
      </w:r>
      <w:r w:rsidRPr="00A80728">
        <w:rPr>
          <w:rStyle w:val="scxw107615025"/>
          <w:shd w:val="clear" w:color="auto" w:fill="FFFFFF"/>
        </w:rPr>
        <w:t> </w:t>
      </w:r>
      <w:r w:rsidRPr="00A80728">
        <w:rPr>
          <w:shd w:val="clear" w:color="auto" w:fill="FFFFFF"/>
        </w:rPr>
        <w:br/>
      </w:r>
      <w:r w:rsidRPr="00A80728">
        <w:rPr>
          <w:rStyle w:val="normaltextrun"/>
          <w:shd w:val="clear" w:color="auto" w:fill="FFFFFF"/>
        </w:rPr>
        <w:t>Axelstöd.</w:t>
      </w:r>
      <w:r w:rsidRPr="00A80728">
        <w:rPr>
          <w:rStyle w:val="scxw107615025"/>
          <w:shd w:val="clear" w:color="auto" w:fill="FFFFFF"/>
        </w:rPr>
        <w:t> </w:t>
      </w:r>
      <w:r w:rsidRPr="00A80728">
        <w:rPr>
          <w:shd w:val="clear" w:color="auto" w:fill="FFFFFF"/>
        </w:rPr>
        <w:br/>
      </w:r>
      <w:r w:rsidRPr="00A80728">
        <w:rPr>
          <w:rStyle w:val="normaltextrun"/>
          <w:color w:val="000000"/>
          <w:shd w:val="clear" w:color="auto" w:fill="FFFFFF"/>
        </w:rPr>
        <w:t>Ingen narkosbåge.</w:t>
      </w:r>
      <w:r w:rsidRPr="00A80728">
        <w:rPr>
          <w:rStyle w:val="scxw107615025"/>
          <w:color w:val="000000"/>
          <w:shd w:val="clear" w:color="auto" w:fill="FFFFFF"/>
        </w:rPr>
        <w:t> </w:t>
      </w:r>
      <w:r w:rsidRPr="00A80728">
        <w:rPr>
          <w:rStyle w:val="scxw107615025"/>
          <w:color w:val="000000"/>
          <w:shd w:val="clear" w:color="auto" w:fill="FFFFFF"/>
        </w:rPr>
        <w:br/>
      </w:r>
    </w:p>
    <w:p w14:paraId="3120BF35" w14:textId="77777777" w:rsidR="00142894" w:rsidRDefault="00142894" w:rsidP="00142894">
      <w:pPr>
        <w:rPr>
          <w:sz w:val="28"/>
          <w:szCs w:val="28"/>
        </w:rPr>
      </w:pPr>
      <w:r w:rsidRPr="7209F9F7">
        <w:rPr>
          <w:rStyle w:val="Rubrik3Char"/>
        </w:rPr>
        <w:t>Avslut/Postoperativt</w:t>
      </w:r>
      <w:r>
        <w:br/>
        <w:t>Operatör lägger lokalanestesi i såret.</w:t>
      </w:r>
      <w:r>
        <w:br/>
        <w:t>Smärtlindring innan avslut.</w:t>
      </w:r>
      <w:r>
        <w:br/>
        <w:t xml:space="preserve">Kan orsaka radierande smärta mot axel och övre delen av buken efter små perforationer som orsakas i </w:t>
      </w:r>
      <w:proofErr w:type="spellStart"/>
      <w:r>
        <w:t>peritoneum</w:t>
      </w:r>
      <w:proofErr w:type="spellEnd"/>
      <w:r>
        <w:t xml:space="preserve">. </w:t>
      </w:r>
    </w:p>
    <w:p w14:paraId="50541943" w14:textId="77777777" w:rsidR="00142894" w:rsidRDefault="00142894" w:rsidP="00142894"/>
    <w:p w14:paraId="455A0458" w14:textId="77777777" w:rsidR="00142894" w:rsidRDefault="00142894" w:rsidP="00142894"/>
    <w:p w14:paraId="2965781D" w14:textId="77777777" w:rsidR="00142894" w:rsidRDefault="00142894" w:rsidP="00142894"/>
    <w:p w14:paraId="34BDC9B3" w14:textId="77777777" w:rsidR="00142894" w:rsidRDefault="00142894" w:rsidP="00142894"/>
    <w:p w14:paraId="6FEFB7B5" w14:textId="77777777" w:rsidR="00142894" w:rsidRDefault="00142894" w:rsidP="00142894"/>
    <w:p w14:paraId="5A67993B" w14:textId="77777777" w:rsidR="00142894" w:rsidRDefault="00142894" w:rsidP="00142894">
      <w:pPr>
        <w:spacing w:after="0" w:line="240" w:lineRule="auto"/>
        <w:ind w:left="0" w:right="0"/>
        <w:rPr>
          <w:sz w:val="36"/>
          <w:szCs w:val="36"/>
        </w:rPr>
      </w:pPr>
      <w:bookmarkStart w:id="4" w:name="_Hlk167362371"/>
      <w:r>
        <w:rPr>
          <w:sz w:val="36"/>
          <w:szCs w:val="36"/>
        </w:rPr>
        <w:br w:type="page"/>
      </w:r>
    </w:p>
    <w:p w14:paraId="536E5DA6" w14:textId="77777777" w:rsidR="00142894" w:rsidRPr="0025360D" w:rsidRDefault="00142894" w:rsidP="00142894">
      <w:pPr>
        <w:pStyle w:val="Rubrik2"/>
        <w:rPr>
          <w:u w:val="single"/>
        </w:rPr>
      </w:pPr>
      <w:bookmarkStart w:id="5" w:name="_1.3_Robotassisterad_laparoskopisk"/>
      <w:bookmarkEnd w:id="5"/>
      <w:r w:rsidRPr="0025360D">
        <w:rPr>
          <w:u w:val="single"/>
        </w:rPr>
        <w:lastRenderedPageBreak/>
        <w:t>1.3 Robotassisterad laparoskopisk ljumskbråcksoperation</w:t>
      </w:r>
    </w:p>
    <w:bookmarkEnd w:id="4"/>
    <w:p w14:paraId="4C0B94C0" w14:textId="77777777" w:rsidR="00142894" w:rsidRPr="00627F68" w:rsidRDefault="00142894" w:rsidP="00142894">
      <w:pPr>
        <w:pStyle w:val="Rubrik3"/>
        <w:rPr>
          <w:szCs w:val="36"/>
        </w:rPr>
      </w:pPr>
      <w:r w:rsidRPr="00627F68">
        <w:t>Premedicinering</w:t>
      </w:r>
    </w:p>
    <w:p w14:paraId="735675B8" w14:textId="77777777" w:rsidR="00142894" w:rsidRPr="00627F68" w:rsidRDefault="00142894" w:rsidP="00142894">
      <w:r w:rsidRPr="00627F68">
        <w:t xml:space="preserve">Paracetamol 1 g, </w:t>
      </w:r>
      <w:proofErr w:type="spellStart"/>
      <w:r w:rsidRPr="00627F68">
        <w:t>Oxycontin</w:t>
      </w:r>
      <w:proofErr w:type="spellEnd"/>
      <w:r w:rsidRPr="00627F68">
        <w:t xml:space="preserve"> 5-10 mg, Etoricoxib 60-120 mg (om ej kontraindicerat)</w:t>
      </w:r>
    </w:p>
    <w:p w14:paraId="56EF0A3B" w14:textId="77777777" w:rsidR="00142894" w:rsidRPr="00627F68" w:rsidRDefault="00142894" w:rsidP="00142894">
      <w:pPr>
        <w:pStyle w:val="Rubrik3"/>
        <w:rPr>
          <w:sz w:val="28"/>
          <w:szCs w:val="28"/>
        </w:rPr>
      </w:pPr>
      <w:r w:rsidRPr="00627F68">
        <w:t>Anestesiförslag</w:t>
      </w:r>
    </w:p>
    <w:p w14:paraId="2B6852F9" w14:textId="77777777" w:rsidR="00142894" w:rsidRPr="00627F68" w:rsidRDefault="00142894" w:rsidP="00142894">
      <w:pPr>
        <w:rPr>
          <w:sz w:val="32"/>
          <w:szCs w:val="32"/>
        </w:rPr>
      </w:pPr>
      <w:r w:rsidRPr="00627F68">
        <w:t>Intubation-Propofol/</w:t>
      </w:r>
      <w:proofErr w:type="spellStart"/>
      <w:r w:rsidRPr="00627F68">
        <w:t>Remifentanil</w:t>
      </w:r>
      <w:proofErr w:type="spellEnd"/>
      <w:r w:rsidRPr="00627F68">
        <w:t xml:space="preserve"> TCI/</w:t>
      </w:r>
      <w:proofErr w:type="spellStart"/>
      <w:r w:rsidRPr="00627F68">
        <w:t>Sevofluran</w:t>
      </w:r>
      <w:proofErr w:type="spellEnd"/>
      <w:r w:rsidRPr="00627F68">
        <w:t>/</w:t>
      </w:r>
      <w:proofErr w:type="spellStart"/>
      <w:r w:rsidRPr="00627F68">
        <w:t>Rocuronium</w:t>
      </w:r>
      <w:proofErr w:type="spellEnd"/>
      <w:r w:rsidRPr="00627F68">
        <w:rPr>
          <w:sz w:val="28"/>
          <w:szCs w:val="28"/>
        </w:rPr>
        <w:t xml:space="preserve"> </w:t>
      </w:r>
    </w:p>
    <w:p w14:paraId="5C43F69E" w14:textId="77777777" w:rsidR="00142894" w:rsidRPr="00627F68" w:rsidRDefault="00142894" w:rsidP="00142894">
      <w:pPr>
        <w:pStyle w:val="Rubrik3"/>
        <w:rPr>
          <w:sz w:val="28"/>
          <w:szCs w:val="28"/>
        </w:rPr>
      </w:pPr>
      <w:r w:rsidRPr="00627F68">
        <w:t>Utrustning</w:t>
      </w:r>
    </w:p>
    <w:p w14:paraId="3658F546" w14:textId="77777777" w:rsidR="00142894" w:rsidRPr="0025360D" w:rsidRDefault="00142894" w:rsidP="00142894">
      <w:r w:rsidRPr="00627F68">
        <w:t xml:space="preserve">Standard, V-sond, </w:t>
      </w:r>
      <w:proofErr w:type="spellStart"/>
      <w:r w:rsidRPr="00627F68">
        <w:t>öronprob</w:t>
      </w:r>
      <w:proofErr w:type="spellEnd"/>
      <w:r w:rsidRPr="00627F68">
        <w:t xml:space="preserve"> till </w:t>
      </w:r>
      <w:proofErr w:type="spellStart"/>
      <w:r w:rsidRPr="00627F68">
        <w:t>pulsoximetri</w:t>
      </w:r>
      <w:proofErr w:type="spellEnd"/>
      <w:r w:rsidRPr="00627F68">
        <w:t>, TOF, Spiraltub</w:t>
      </w:r>
    </w:p>
    <w:p w14:paraId="0DC64B29" w14:textId="77777777" w:rsidR="00142894" w:rsidRPr="00627F68" w:rsidRDefault="00142894" w:rsidP="00142894">
      <w:pPr>
        <w:pStyle w:val="Rubrik3"/>
      </w:pPr>
      <w:r w:rsidRPr="00627F68">
        <w:t>Blodgruppering/</w:t>
      </w:r>
      <w:proofErr w:type="spellStart"/>
      <w:r w:rsidRPr="00627F68">
        <w:t>Bastest</w:t>
      </w:r>
      <w:proofErr w:type="spellEnd"/>
    </w:p>
    <w:p w14:paraId="0B3E1760" w14:textId="77777777" w:rsidR="00142894" w:rsidRPr="00627F68" w:rsidRDefault="00142894" w:rsidP="00142894">
      <w:r w:rsidRPr="00627F68">
        <w:t>Ja/Nej</w:t>
      </w:r>
    </w:p>
    <w:p w14:paraId="6813692E" w14:textId="77777777" w:rsidR="00142894" w:rsidRPr="00627F68" w:rsidRDefault="00142894" w:rsidP="00142894">
      <w:pPr>
        <w:pStyle w:val="Rubrik3"/>
      </w:pPr>
      <w:r w:rsidRPr="00627F68">
        <w:t>Operationsbord/Läge</w:t>
      </w:r>
    </w:p>
    <w:p w14:paraId="4BB70977" w14:textId="3CBACB17" w:rsidR="00142894" w:rsidRPr="00627F68" w:rsidRDefault="00142894" w:rsidP="00142894">
      <w:pPr>
        <w:rPr>
          <w:sz w:val="32"/>
          <w:szCs w:val="32"/>
        </w:rPr>
      </w:pPr>
      <w:r w:rsidRPr="00627F68">
        <w:t xml:space="preserve">Universalbord </w:t>
      </w:r>
    </w:p>
    <w:p w14:paraId="47F2E875" w14:textId="77777777" w:rsidR="00142894" w:rsidRPr="00627F68" w:rsidRDefault="00142894" w:rsidP="00142894">
      <w:pPr>
        <w:pStyle w:val="Rubrik3"/>
        <w:rPr>
          <w:sz w:val="28"/>
          <w:szCs w:val="28"/>
        </w:rPr>
      </w:pPr>
      <w:r w:rsidRPr="00627F68">
        <w:t>Förberedelser</w:t>
      </w:r>
    </w:p>
    <w:p w14:paraId="4CCC9C42" w14:textId="77777777" w:rsidR="00142894" w:rsidRPr="00627F68" w:rsidRDefault="00142894" w:rsidP="00142894">
      <w:r w:rsidRPr="00627F68">
        <w:t>Håravkorta efter behov</w:t>
      </w:r>
    </w:p>
    <w:p w14:paraId="60935BF4" w14:textId="77777777" w:rsidR="00142894" w:rsidRPr="00627F68" w:rsidRDefault="00142894" w:rsidP="00142894">
      <w:r w:rsidRPr="00627F68">
        <w:t>KAD endast om operatören önskar det</w:t>
      </w:r>
    </w:p>
    <w:p w14:paraId="103B8087" w14:textId="77777777" w:rsidR="00142894" w:rsidRPr="00627F68" w:rsidRDefault="00142894" w:rsidP="00142894">
      <w:pPr>
        <w:pStyle w:val="Rubrik3"/>
        <w:rPr>
          <w:sz w:val="28"/>
          <w:szCs w:val="28"/>
        </w:rPr>
      </w:pPr>
      <w:r w:rsidRPr="00627F68">
        <w:t>Praktiska råd</w:t>
      </w:r>
    </w:p>
    <w:p w14:paraId="55BE6933" w14:textId="77777777" w:rsidR="00142894" w:rsidRPr="00627F68" w:rsidRDefault="00142894" w:rsidP="00142894">
      <w:r w:rsidRPr="00627F68">
        <w:t>Båda armarna längs med kroppen</w:t>
      </w:r>
    </w:p>
    <w:p w14:paraId="04D69F2D" w14:textId="77777777" w:rsidR="00142894" w:rsidRPr="00627F68" w:rsidRDefault="00142894" w:rsidP="00142894">
      <w:r w:rsidRPr="00627F68">
        <w:t xml:space="preserve">Två infarter i vänster arm, sätt märkta förlängningar på båda </w:t>
      </w:r>
      <w:proofErr w:type="spellStart"/>
      <w:r w:rsidRPr="00627F68">
        <w:t>infarterna.Tag</w:t>
      </w:r>
      <w:proofErr w:type="spellEnd"/>
      <w:r w:rsidRPr="00627F68">
        <w:t xml:space="preserve"> bort förlängningarna innan patienten lämnar salen.</w:t>
      </w:r>
    </w:p>
    <w:p w14:paraId="38A52610" w14:textId="77777777" w:rsidR="00142894" w:rsidRPr="00627F68" w:rsidRDefault="00142894" w:rsidP="00142894">
      <w:r w:rsidRPr="00627F68">
        <w:t>TOF kan sättas på höger sida</w:t>
      </w:r>
    </w:p>
    <w:p w14:paraId="32B20DCD" w14:textId="77777777" w:rsidR="00142894" w:rsidRPr="00627F68" w:rsidRDefault="00142894" w:rsidP="00142894">
      <w:r w:rsidRPr="00627F68">
        <w:t>Patienten tippas med huvudet nedåt ca 12 grader. Provtippa efter sövning för att kolla ev. glidning</w:t>
      </w:r>
    </w:p>
    <w:p w14:paraId="73C85114" w14:textId="77777777" w:rsidR="00142894" w:rsidRPr="00627F68" w:rsidRDefault="00142894" w:rsidP="00142894">
      <w:pPr>
        <w:rPr>
          <w:sz w:val="28"/>
          <w:szCs w:val="28"/>
        </w:rPr>
      </w:pPr>
      <w:r w:rsidRPr="00627F68">
        <w:t>Ingen narkosbåge, skapa i</w:t>
      </w:r>
      <w:r>
        <w:t xml:space="preserve"> </w:t>
      </w:r>
      <w:r w:rsidRPr="00627F68">
        <w:t>stället ett litet “tält”</w:t>
      </w:r>
    </w:p>
    <w:p w14:paraId="66DB63C6" w14:textId="77777777" w:rsidR="00142894" w:rsidRPr="00627F68" w:rsidRDefault="00142894" w:rsidP="00142894">
      <w:r w:rsidRPr="00627F68">
        <w:t>Skydda huvudet med ett täcke. Inget värmetäcke behövs</w:t>
      </w:r>
    </w:p>
    <w:p w14:paraId="098F9859" w14:textId="77777777" w:rsidR="00142894" w:rsidRPr="00627F68" w:rsidRDefault="00142894" w:rsidP="00142894">
      <w:r w:rsidRPr="00627F68">
        <w:t>Använd spiraltub som vinklas bakåt</w:t>
      </w:r>
    </w:p>
    <w:p w14:paraId="64D433A5" w14:textId="77777777" w:rsidR="00142894" w:rsidRPr="00627F68" w:rsidRDefault="00142894" w:rsidP="00142894">
      <w:r w:rsidRPr="00627F68">
        <w:t>Noradrenalin endast vid behov</w:t>
      </w:r>
    </w:p>
    <w:p w14:paraId="3BCE2C50" w14:textId="77777777" w:rsidR="00142894" w:rsidRPr="00627F68" w:rsidRDefault="00142894" w:rsidP="00142894">
      <w:r w:rsidRPr="00627F68">
        <w:t>Viktigt att patienten är väl muskelrelaxerad, följ TOF var 15:e minut. Mål: TOF 0</w:t>
      </w:r>
    </w:p>
    <w:p w14:paraId="6F86DE10" w14:textId="77777777" w:rsidR="00142894" w:rsidRPr="00627F68" w:rsidRDefault="00142894" w:rsidP="00142894">
      <w:pPr>
        <w:rPr>
          <w:sz w:val="28"/>
          <w:szCs w:val="28"/>
        </w:rPr>
      </w:pPr>
    </w:p>
    <w:p w14:paraId="24020653" w14:textId="77777777" w:rsidR="00142894" w:rsidRPr="00A80728" w:rsidRDefault="00142894" w:rsidP="00142894">
      <w:pPr>
        <w:pStyle w:val="Normalefterlista"/>
        <w:rPr>
          <w:b/>
          <w:bCs/>
        </w:rPr>
      </w:pPr>
      <w:r w:rsidRPr="00A80728">
        <w:rPr>
          <w:b/>
          <w:bCs/>
        </w:rPr>
        <w:t>OBS! Operationsbordsläget vid robotassisterad kirurgi är strängt förbjudet att rubba.</w:t>
      </w:r>
    </w:p>
    <w:p w14:paraId="7CB95106" w14:textId="77777777" w:rsidR="00142894" w:rsidRPr="00A80728" w:rsidRDefault="00142894" w:rsidP="00142894">
      <w:pPr>
        <w:pStyle w:val="Normalefterlista"/>
        <w:rPr>
          <w:b/>
          <w:bCs/>
        </w:rPr>
      </w:pPr>
      <w:r w:rsidRPr="00A80728">
        <w:rPr>
          <w:b/>
          <w:bCs/>
        </w:rPr>
        <w:t xml:space="preserve">Operationsbordskontrollen skall efter </w:t>
      </w:r>
      <w:proofErr w:type="spellStart"/>
      <w:r w:rsidRPr="00A80728">
        <w:rPr>
          <w:b/>
          <w:bCs/>
        </w:rPr>
        <w:t>pådockning</w:t>
      </w:r>
      <w:proofErr w:type="spellEnd"/>
      <w:r w:rsidRPr="00A80728">
        <w:rPr>
          <w:b/>
          <w:bCs/>
        </w:rPr>
        <w:t xml:space="preserve"> vara låst och sitta i </w:t>
      </w:r>
      <w:proofErr w:type="spellStart"/>
      <w:r w:rsidRPr="00A80728">
        <w:rPr>
          <w:b/>
          <w:bCs/>
        </w:rPr>
        <w:t>laddstation</w:t>
      </w:r>
      <w:proofErr w:type="spellEnd"/>
      <w:r w:rsidRPr="00A80728">
        <w:rPr>
          <w:b/>
          <w:bCs/>
        </w:rPr>
        <w:t xml:space="preserve"> på väggen.</w:t>
      </w:r>
    </w:p>
    <w:p w14:paraId="6C666031" w14:textId="77777777" w:rsidR="00142894" w:rsidRPr="00A80728" w:rsidRDefault="00142894" w:rsidP="00142894">
      <w:pPr>
        <w:pStyle w:val="Normalefterlista"/>
        <w:rPr>
          <w:b/>
          <w:bCs/>
        </w:rPr>
      </w:pPr>
      <w:r w:rsidRPr="00A80728">
        <w:rPr>
          <w:b/>
          <w:bCs/>
        </w:rPr>
        <w:t xml:space="preserve">Vid incheckning namnges personerna som skall sköta </w:t>
      </w:r>
      <w:proofErr w:type="spellStart"/>
      <w:r w:rsidRPr="00A80728">
        <w:rPr>
          <w:b/>
          <w:bCs/>
        </w:rPr>
        <w:t>avdockning</w:t>
      </w:r>
      <w:proofErr w:type="spellEnd"/>
      <w:r w:rsidRPr="00A80728">
        <w:rPr>
          <w:b/>
          <w:bCs/>
        </w:rPr>
        <w:t xml:space="preserve"> i händelse av nödsituation.</w:t>
      </w:r>
    </w:p>
    <w:p w14:paraId="2E85324F" w14:textId="77777777" w:rsidR="00142894" w:rsidRPr="00627F68" w:rsidRDefault="00142894" w:rsidP="00142894">
      <w:pPr>
        <w:rPr>
          <w:sz w:val="36"/>
          <w:szCs w:val="36"/>
        </w:rPr>
      </w:pPr>
    </w:p>
    <w:p w14:paraId="46E7D9F0" w14:textId="77777777" w:rsidR="00142894" w:rsidRDefault="00142894" w:rsidP="00142894">
      <w:pPr>
        <w:spacing w:after="0" w:line="240" w:lineRule="auto"/>
        <w:ind w:left="0" w:right="0"/>
      </w:pPr>
      <w:r>
        <w:br w:type="page"/>
      </w:r>
    </w:p>
    <w:p w14:paraId="47A0B2D7" w14:textId="77777777" w:rsidR="00142894" w:rsidRDefault="00142894" w:rsidP="00142894">
      <w:pPr>
        <w:spacing w:after="0" w:line="240" w:lineRule="auto"/>
        <w:ind w:left="0" w:right="0"/>
      </w:pPr>
    </w:p>
    <w:p w14:paraId="7AF9B619" w14:textId="77777777" w:rsidR="00142894" w:rsidRDefault="00142894" w:rsidP="00142894">
      <w:pPr>
        <w:spacing w:after="0" w:line="240" w:lineRule="auto"/>
        <w:ind w:left="0" w:right="0"/>
      </w:pPr>
    </w:p>
    <w:p w14:paraId="58CBCEAC" w14:textId="77777777" w:rsidR="00142894" w:rsidRPr="00387830" w:rsidRDefault="00142894" w:rsidP="00142894">
      <w:pPr>
        <w:pStyle w:val="Rubrik2"/>
        <w:rPr>
          <w:bCs w:val="0"/>
        </w:rPr>
      </w:pPr>
      <w:bookmarkStart w:id="6" w:name="_2.Främre_bukväggsbråck"/>
      <w:bookmarkStart w:id="7" w:name="_Hlk167362413"/>
      <w:bookmarkEnd w:id="6"/>
      <w:r>
        <w:rPr>
          <w:bCs w:val="0"/>
        </w:rPr>
        <w:t>2. Främre bukväggsbråck</w:t>
      </w:r>
    </w:p>
    <w:p w14:paraId="1DC4846A" w14:textId="77777777" w:rsidR="00142894" w:rsidRPr="00AE7125" w:rsidRDefault="00142894" w:rsidP="00142894">
      <w:pPr>
        <w:pStyle w:val="Rubrik2"/>
        <w:rPr>
          <w:u w:val="single"/>
        </w:rPr>
      </w:pPr>
      <w:bookmarkStart w:id="8" w:name="_2.1_Suturplastik"/>
      <w:bookmarkEnd w:id="8"/>
      <w:r w:rsidRPr="00AE7125">
        <w:rPr>
          <w:u w:val="single"/>
        </w:rPr>
        <w:t>2.1 Suturplastik</w:t>
      </w:r>
    </w:p>
    <w:bookmarkEnd w:id="7"/>
    <w:p w14:paraId="17188784" w14:textId="77777777" w:rsidR="00142894" w:rsidRDefault="00142894" w:rsidP="00142894">
      <w:r w:rsidRPr="49CEDC69">
        <w:t xml:space="preserve">Öppen teknik. Övervägs vid primära bråck med bråckport mindre än 1 cm i diameter. </w:t>
      </w:r>
    </w:p>
    <w:p w14:paraId="23137E7D" w14:textId="77777777" w:rsidR="00142894" w:rsidRDefault="00142894" w:rsidP="00142894">
      <w:r w:rsidRPr="49CEDC69">
        <w:t xml:space="preserve">Ej behov av </w:t>
      </w:r>
      <w:proofErr w:type="spellStart"/>
      <w:r w:rsidRPr="49CEDC69">
        <w:t>muskelrelaxantia</w:t>
      </w:r>
      <w:proofErr w:type="spellEnd"/>
      <w:r w:rsidRPr="49CEDC69">
        <w:t>.</w:t>
      </w:r>
      <w:r>
        <w:t xml:space="preserve"> Larynxmask möjligt. Individuell bedömning utifrån aktuell patient.</w:t>
      </w:r>
      <w:r>
        <w:br/>
      </w:r>
      <w:r w:rsidRPr="00086C52">
        <w:rPr>
          <w:rStyle w:val="Rubrik3Char"/>
        </w:rPr>
        <w:t>Premedicinering</w:t>
      </w:r>
      <w:r>
        <w:br/>
      </w:r>
      <w:r w:rsidRPr="49CEDC69">
        <w:t>Paracetamol</w:t>
      </w:r>
      <w:r>
        <w:t xml:space="preserve"> 1g</w:t>
      </w:r>
      <w:r w:rsidRPr="49CEDC69">
        <w:t>, Etoricoxib</w:t>
      </w:r>
      <w:r>
        <w:t xml:space="preserve"> 60-120 mg (om ej kontraindicerat)</w:t>
      </w:r>
    </w:p>
    <w:p w14:paraId="3DE84957" w14:textId="77777777" w:rsidR="00142894" w:rsidRDefault="00142894" w:rsidP="00142894">
      <w:r w:rsidRPr="00086C52">
        <w:rPr>
          <w:rStyle w:val="Rubrik3Char"/>
        </w:rPr>
        <w:t>Anestesiförslag</w:t>
      </w:r>
      <w:r>
        <w:br/>
      </w:r>
      <w:r w:rsidRPr="49CEDC69">
        <w:t xml:space="preserve">LM - </w:t>
      </w:r>
      <w:proofErr w:type="spellStart"/>
      <w:r w:rsidRPr="49CEDC69">
        <w:t>fentanyl</w:t>
      </w:r>
      <w:proofErr w:type="spellEnd"/>
      <w:r w:rsidRPr="49CEDC69">
        <w:t>/</w:t>
      </w:r>
      <w:proofErr w:type="spellStart"/>
      <w:r w:rsidRPr="49CEDC69">
        <w:t>sevoflurane</w:t>
      </w:r>
      <w:proofErr w:type="spellEnd"/>
      <w:r w:rsidRPr="49CEDC69">
        <w:t xml:space="preserve"> el </w:t>
      </w:r>
      <w:proofErr w:type="spellStart"/>
      <w:r w:rsidRPr="49CEDC69">
        <w:t>remifentanil</w:t>
      </w:r>
      <w:proofErr w:type="spellEnd"/>
      <w:r w:rsidRPr="49CEDC69">
        <w:t>/</w:t>
      </w:r>
      <w:proofErr w:type="spellStart"/>
      <w:r w:rsidRPr="49CEDC69">
        <w:t>sevoflurane</w:t>
      </w:r>
      <w:proofErr w:type="spellEnd"/>
    </w:p>
    <w:p w14:paraId="135276D5" w14:textId="77777777" w:rsidR="00142894" w:rsidRPr="00C814E2" w:rsidRDefault="00142894" w:rsidP="00142894">
      <w:r w:rsidRPr="62DDFBB9">
        <w:rPr>
          <w:rFonts w:asciiTheme="majorHAnsi" w:eastAsiaTheme="majorEastAsia" w:hAnsiTheme="majorHAnsi" w:cstheme="majorBidi"/>
          <w:sz w:val="36"/>
          <w:szCs w:val="36"/>
        </w:rPr>
        <w:t>Utrustning</w:t>
      </w:r>
      <w:r w:rsidRPr="00C814E2">
        <w:br/>
        <w:t xml:space="preserve">Standard. </w:t>
      </w:r>
    </w:p>
    <w:p w14:paraId="5DA59641" w14:textId="77777777" w:rsidR="00142894" w:rsidRPr="00C814E2" w:rsidRDefault="00142894" w:rsidP="00142894">
      <w:r w:rsidRPr="00086C52">
        <w:rPr>
          <w:rStyle w:val="Rubrik3Char"/>
        </w:rPr>
        <w:t>Blodgruppering/</w:t>
      </w:r>
      <w:proofErr w:type="spellStart"/>
      <w:r w:rsidRPr="00086C52">
        <w:rPr>
          <w:rStyle w:val="Rubrik3Char"/>
        </w:rPr>
        <w:t>Bastest</w:t>
      </w:r>
      <w:proofErr w:type="spellEnd"/>
      <w:r w:rsidRPr="00C814E2">
        <w:br/>
        <w:t>Nej/Nej</w:t>
      </w:r>
    </w:p>
    <w:p w14:paraId="34822364" w14:textId="77777777" w:rsidR="00142894" w:rsidRDefault="00142894" w:rsidP="00142894">
      <w:r w:rsidRPr="00086C52">
        <w:rPr>
          <w:rStyle w:val="Rubrik3Char"/>
        </w:rPr>
        <w:t>Operationsbord/Läge</w:t>
      </w:r>
      <w:r w:rsidRPr="00C814E2">
        <w:br/>
      </w:r>
      <w:r>
        <w:rPr>
          <w:rStyle w:val="normaltextrun"/>
          <w:color w:val="000000"/>
          <w:shd w:val="clear" w:color="auto" w:fill="FFFFFF"/>
        </w:rPr>
        <w:t xml:space="preserve">NÄL: Universalbord. </w:t>
      </w:r>
      <w:r>
        <w:rPr>
          <w:rStyle w:val="scxw53659571"/>
          <w:color w:val="000000"/>
          <w:shd w:val="clear" w:color="auto" w:fill="FFFFFF"/>
        </w:rPr>
        <w:t> </w:t>
      </w:r>
      <w:r>
        <w:rPr>
          <w:color w:val="000000"/>
          <w:shd w:val="clear" w:color="auto" w:fill="FFFFFF"/>
        </w:rPr>
        <w:br/>
      </w:r>
      <w:r>
        <w:rPr>
          <w:rStyle w:val="normaltextrun"/>
          <w:shd w:val="clear" w:color="auto" w:fill="FFFFFF"/>
        </w:rPr>
        <w:t>Benvärmare.</w:t>
      </w:r>
    </w:p>
    <w:p w14:paraId="7F947CC1" w14:textId="77777777" w:rsidR="00142894" w:rsidRPr="00F94E82" w:rsidRDefault="00142894" w:rsidP="00142894">
      <w:r w:rsidRPr="00086C52">
        <w:rPr>
          <w:rStyle w:val="Rubrik3Char"/>
        </w:rPr>
        <w:t>Avslut/Postoperativt</w:t>
      </w:r>
      <w:r>
        <w:br/>
        <w:t xml:space="preserve">Smärtlindring inför väckning. </w:t>
      </w:r>
      <w:r>
        <w:br/>
      </w:r>
    </w:p>
    <w:p w14:paraId="7E82F89D" w14:textId="77777777" w:rsidR="00142894" w:rsidRDefault="00142894" w:rsidP="00142894">
      <w:pPr>
        <w:spacing w:after="0" w:line="240" w:lineRule="auto"/>
        <w:ind w:left="0" w:right="0"/>
        <w:rPr>
          <w:rFonts w:asciiTheme="majorHAnsi" w:eastAsiaTheme="majorEastAsia" w:hAnsiTheme="majorHAnsi" w:cstheme="majorBidi"/>
          <w:bCs/>
          <w:color w:val="000000" w:themeColor="text1"/>
          <w:sz w:val="40"/>
          <w:szCs w:val="26"/>
        </w:rPr>
      </w:pPr>
      <w:r>
        <w:br w:type="page"/>
      </w:r>
    </w:p>
    <w:p w14:paraId="01888CA9" w14:textId="77777777" w:rsidR="00142894" w:rsidRPr="00AE7125" w:rsidRDefault="00142894" w:rsidP="00142894">
      <w:pPr>
        <w:pStyle w:val="Rubrik2"/>
        <w:rPr>
          <w:u w:val="single"/>
        </w:rPr>
      </w:pPr>
      <w:bookmarkStart w:id="9" w:name="_2.2_Nätplastik"/>
      <w:bookmarkStart w:id="10" w:name="_Hlk167362440"/>
      <w:bookmarkEnd w:id="9"/>
      <w:r w:rsidRPr="00AE7125">
        <w:rPr>
          <w:u w:val="single"/>
        </w:rPr>
        <w:lastRenderedPageBreak/>
        <w:t>2.2 Nätplastik</w:t>
      </w:r>
      <w:bookmarkEnd w:id="10"/>
    </w:p>
    <w:p w14:paraId="6E88D8FA" w14:textId="77777777" w:rsidR="00142894" w:rsidRDefault="00142894" w:rsidP="00142894">
      <w:r w:rsidRPr="49CEDC69">
        <w:t xml:space="preserve">Åtgärdande av bråckport större än 1 cm i diameter görs fördelaktigt med inläggande av nät hos lämplig patient utan pågående infektion. Åtgärdande med nät har visats minska risken för återkommande bråck. </w:t>
      </w:r>
    </w:p>
    <w:p w14:paraId="12F8E7C2" w14:textId="77777777" w:rsidR="00142894" w:rsidRDefault="00142894" w:rsidP="00142894">
      <w:r w:rsidRPr="49CEDC69">
        <w:t xml:space="preserve">Typ av nät och kirurgisk approach beslutar operatören om. De olika approacherna är beskrivna utifrån var nätet placeras i förhållande till </w:t>
      </w:r>
      <w:proofErr w:type="spellStart"/>
      <w:r w:rsidRPr="49CEDC69">
        <w:t>rektusmuskeln</w:t>
      </w:r>
      <w:proofErr w:type="spellEnd"/>
      <w:r w:rsidRPr="49CEDC69">
        <w:t xml:space="preserve"> eller </w:t>
      </w:r>
      <w:proofErr w:type="spellStart"/>
      <w:r w:rsidRPr="49CEDC69">
        <w:t>peritoneum</w:t>
      </w:r>
      <w:proofErr w:type="spellEnd"/>
      <w:r w:rsidRPr="49CEDC69">
        <w:t xml:space="preserve">. </w:t>
      </w:r>
    </w:p>
    <w:p w14:paraId="71DFC2EF" w14:textId="77777777" w:rsidR="00142894" w:rsidRDefault="00142894" w:rsidP="00142894">
      <w:pPr>
        <w:pStyle w:val="Liststycke"/>
        <w:numPr>
          <w:ilvl w:val="0"/>
          <w:numId w:val="20"/>
        </w:numPr>
        <w:spacing w:after="0" w:line="259" w:lineRule="auto"/>
        <w:ind w:left="1417" w:right="0" w:hanging="357"/>
      </w:pPr>
      <w:proofErr w:type="spellStart"/>
      <w:r w:rsidRPr="00A03F39">
        <w:rPr>
          <w:b/>
          <w:bCs/>
          <w:u w:val="single"/>
        </w:rPr>
        <w:t>Onlay</w:t>
      </w:r>
      <w:proofErr w:type="spellEnd"/>
      <w:r>
        <w:br/>
      </w:r>
      <w:r w:rsidRPr="49CEDC69">
        <w:t xml:space="preserve">Nätet placeras framför </w:t>
      </w:r>
      <w:proofErr w:type="spellStart"/>
      <w:r w:rsidRPr="49CEDC69">
        <w:t>rektusfascian</w:t>
      </w:r>
      <w:proofErr w:type="spellEnd"/>
      <w:r w:rsidRPr="49CEDC69">
        <w:t xml:space="preserve"> fixerad mot den främre bukväggen.</w:t>
      </w:r>
      <w:r>
        <w:br/>
      </w:r>
      <w:r w:rsidRPr="49CEDC69">
        <w:t>Öppen teknik.</w:t>
      </w:r>
      <w:r>
        <w:br/>
      </w:r>
    </w:p>
    <w:p w14:paraId="30463347" w14:textId="77777777" w:rsidR="00142894" w:rsidRDefault="00142894" w:rsidP="00142894">
      <w:pPr>
        <w:pStyle w:val="Liststycke"/>
        <w:numPr>
          <w:ilvl w:val="0"/>
          <w:numId w:val="20"/>
        </w:numPr>
        <w:spacing w:after="0" w:line="259" w:lineRule="auto"/>
        <w:ind w:left="1417" w:right="0" w:hanging="357"/>
      </w:pPr>
      <w:proofErr w:type="spellStart"/>
      <w:r w:rsidRPr="00A03F39">
        <w:rPr>
          <w:b/>
          <w:bCs/>
          <w:u w:val="single"/>
        </w:rPr>
        <w:t>Sublay</w:t>
      </w:r>
      <w:proofErr w:type="spellEnd"/>
      <w:r>
        <w:t xml:space="preserve"> (</w:t>
      </w:r>
      <w:proofErr w:type="spellStart"/>
      <w:r>
        <w:t>Retrorectus</w:t>
      </w:r>
      <w:proofErr w:type="spellEnd"/>
      <w:r>
        <w:t>)</w:t>
      </w:r>
      <w:r>
        <w:br/>
        <w:t xml:space="preserve">Nät placeras bakom </w:t>
      </w:r>
      <w:proofErr w:type="spellStart"/>
      <w:r>
        <w:t>rektusmuskeln</w:t>
      </w:r>
      <w:proofErr w:type="spellEnd"/>
      <w:r>
        <w:t xml:space="preserve">. </w:t>
      </w:r>
      <w:r>
        <w:br/>
        <w:t>Nätstorlek i varierande beroende på bråckets storlek.</w:t>
      </w:r>
      <w:r>
        <w:br/>
        <w:t>T-EDA aktuellt vid stort bråck.</w:t>
      </w:r>
      <w:r>
        <w:br/>
      </w:r>
    </w:p>
    <w:p w14:paraId="1029E65D" w14:textId="77777777" w:rsidR="00142894" w:rsidRDefault="00142894" w:rsidP="00142894">
      <w:pPr>
        <w:pStyle w:val="Liststycke"/>
        <w:numPr>
          <w:ilvl w:val="0"/>
          <w:numId w:val="20"/>
        </w:numPr>
        <w:spacing w:after="0" w:line="259" w:lineRule="auto"/>
        <w:ind w:left="1417" w:right="0" w:hanging="357"/>
      </w:pPr>
      <w:proofErr w:type="spellStart"/>
      <w:r w:rsidRPr="00A03F39">
        <w:rPr>
          <w:b/>
          <w:bCs/>
          <w:u w:val="single"/>
        </w:rPr>
        <w:t>Underlay</w:t>
      </w:r>
      <w:proofErr w:type="spellEnd"/>
      <w:r w:rsidRPr="0FA73CAA">
        <w:t xml:space="preserve"> (IPOM= </w:t>
      </w:r>
      <w:proofErr w:type="spellStart"/>
      <w:r w:rsidRPr="0FA73CAA">
        <w:t>Intraperitoneal</w:t>
      </w:r>
      <w:proofErr w:type="spellEnd"/>
      <w:r w:rsidRPr="0FA73CAA">
        <w:t xml:space="preserve"> </w:t>
      </w:r>
      <w:proofErr w:type="spellStart"/>
      <w:r w:rsidRPr="0FA73CAA">
        <w:t>onlay</w:t>
      </w:r>
      <w:proofErr w:type="spellEnd"/>
      <w:r w:rsidRPr="0FA73CAA">
        <w:t xml:space="preserve"> </w:t>
      </w:r>
      <w:proofErr w:type="spellStart"/>
      <w:r w:rsidRPr="0FA73CAA">
        <w:t>mesh</w:t>
      </w:r>
      <w:proofErr w:type="spellEnd"/>
      <w:r w:rsidRPr="0FA73CAA">
        <w:t>)</w:t>
      </w:r>
      <w:r>
        <w:br/>
      </w:r>
      <w:r w:rsidRPr="0FA73CAA">
        <w:t>Nätet placeras på insidan bukväggen.</w:t>
      </w:r>
      <w:r>
        <w:br/>
      </w:r>
      <w:r w:rsidRPr="0FA73CAA">
        <w:t>Laparoskopisk teknik.</w:t>
      </w:r>
      <w:r>
        <w:br/>
      </w:r>
      <w:r w:rsidRPr="0FA73CAA">
        <w:t>Patientpositionering med båda patientens armar ut från sidorna.</w:t>
      </w:r>
      <w:r>
        <w:br/>
      </w:r>
      <w:r w:rsidRPr="0FA73CAA">
        <w:t xml:space="preserve">Förväntad postoperativ smärta från bukväggen. TAP-blockad inför avslut. </w:t>
      </w:r>
      <w:r>
        <w:br/>
      </w:r>
    </w:p>
    <w:p w14:paraId="327740C6" w14:textId="77777777" w:rsidR="00142894" w:rsidRDefault="00142894" w:rsidP="00142894">
      <w:pPr>
        <w:pStyle w:val="Liststycke"/>
        <w:numPr>
          <w:ilvl w:val="0"/>
          <w:numId w:val="20"/>
        </w:numPr>
        <w:spacing w:after="0" w:line="259" w:lineRule="auto"/>
        <w:ind w:left="1417" w:right="0" w:hanging="357"/>
      </w:pPr>
      <w:proofErr w:type="spellStart"/>
      <w:r w:rsidRPr="00A03F39">
        <w:rPr>
          <w:b/>
          <w:bCs/>
          <w:u w:val="single"/>
        </w:rPr>
        <w:t>Inlay</w:t>
      </w:r>
      <w:proofErr w:type="spellEnd"/>
      <w:r>
        <w:br/>
      </w:r>
      <w:r w:rsidRPr="49CEDC69">
        <w:t xml:space="preserve">Drar </w:t>
      </w:r>
      <w:r>
        <w:t>i</w:t>
      </w:r>
      <w:r w:rsidRPr="49CEDC69">
        <w:t xml:space="preserve">hop </w:t>
      </w:r>
      <w:proofErr w:type="spellStart"/>
      <w:r w:rsidRPr="49CEDC69">
        <w:t>fasciadefekt</w:t>
      </w:r>
      <w:proofErr w:type="spellEnd"/>
      <w:r w:rsidRPr="49CEDC69">
        <w:t xml:space="preserve"> vid </w:t>
      </w:r>
      <w:proofErr w:type="spellStart"/>
      <w:r w:rsidRPr="49CEDC69">
        <w:t>rektusdiastas</w:t>
      </w:r>
      <w:proofErr w:type="spellEnd"/>
      <w:r w:rsidRPr="49CEDC69">
        <w:t xml:space="preserve">. </w:t>
      </w:r>
    </w:p>
    <w:p w14:paraId="23FCAE3E" w14:textId="77777777" w:rsidR="00142894" w:rsidRDefault="00142894" w:rsidP="00142894">
      <w:pPr>
        <w:pStyle w:val="Normalefterlista"/>
      </w:pPr>
      <w:r w:rsidRPr="7209F9F7">
        <w:rPr>
          <w:rStyle w:val="Rubrik3Char"/>
        </w:rPr>
        <w:t>Premedicinering</w:t>
      </w:r>
      <w:r>
        <w:br/>
        <w:t xml:space="preserve">Paracetamol 1 g, </w:t>
      </w:r>
      <w:proofErr w:type="spellStart"/>
      <w:r>
        <w:t>Oxycontin</w:t>
      </w:r>
      <w:proofErr w:type="spellEnd"/>
      <w:r>
        <w:t xml:space="preserve"> 5-10 mg (ej opioid vid ev EDA), Etoricoxib 60-120 mg (om ej kontraindicerat)</w:t>
      </w:r>
      <w:r>
        <w:br/>
      </w:r>
      <w:proofErr w:type="spellStart"/>
      <w:r w:rsidRPr="00A01ECA">
        <w:rPr>
          <w:b/>
          <w:bCs/>
          <w:u w:val="single"/>
        </w:rPr>
        <w:t>Sublay</w:t>
      </w:r>
      <w:proofErr w:type="spellEnd"/>
      <w:r>
        <w:t xml:space="preserve">: Ställningstagande till behov av T-EDA </w:t>
      </w:r>
    </w:p>
    <w:p w14:paraId="2FB550D9" w14:textId="77777777" w:rsidR="00142894" w:rsidRDefault="00142894" w:rsidP="00142894">
      <w:pPr>
        <w:pStyle w:val="Normalefterlista"/>
      </w:pPr>
      <w:r w:rsidRPr="7209F9F7">
        <w:rPr>
          <w:rStyle w:val="Rubrik3Char"/>
        </w:rPr>
        <w:t>Anestesiförslag</w:t>
      </w:r>
      <w:r>
        <w:br/>
      </w:r>
      <w:proofErr w:type="spellStart"/>
      <w:r>
        <w:t>Intub</w:t>
      </w:r>
      <w:proofErr w:type="spellEnd"/>
      <w:r>
        <w:t>-Propofol/ TCI-</w:t>
      </w:r>
      <w:proofErr w:type="spellStart"/>
      <w:r>
        <w:t>remifentanil</w:t>
      </w:r>
      <w:proofErr w:type="spellEnd"/>
      <w:r>
        <w:t>/</w:t>
      </w:r>
      <w:proofErr w:type="spellStart"/>
      <w:r>
        <w:t>sevoflurane</w:t>
      </w:r>
      <w:proofErr w:type="spellEnd"/>
      <w:r>
        <w:t>/</w:t>
      </w:r>
      <w:proofErr w:type="spellStart"/>
      <w:r>
        <w:t>rocuronium</w:t>
      </w:r>
      <w:proofErr w:type="spellEnd"/>
      <w:r>
        <w:br/>
      </w:r>
      <w:r w:rsidRPr="7209F9F7">
        <w:rPr>
          <w:rStyle w:val="Rubrik3Char"/>
        </w:rPr>
        <w:t>Utrustning</w:t>
      </w:r>
      <w:r>
        <w:br/>
      </w:r>
      <w:r w:rsidRPr="00A01ECA">
        <w:t xml:space="preserve">Standard. TOF, </w:t>
      </w:r>
      <w:proofErr w:type="spellStart"/>
      <w:r w:rsidRPr="00A01ECA">
        <w:t>patientvärmare,V</w:t>
      </w:r>
      <w:proofErr w:type="spellEnd"/>
      <w:r w:rsidRPr="00A01ECA">
        <w:t>-sond</w:t>
      </w:r>
      <w:r>
        <w:br/>
      </w:r>
      <w:r w:rsidRPr="7209F9F7">
        <w:rPr>
          <w:rStyle w:val="Rubrik3Char"/>
        </w:rPr>
        <w:t>Blodgruppering/</w:t>
      </w:r>
      <w:proofErr w:type="spellStart"/>
      <w:r w:rsidRPr="7209F9F7">
        <w:rPr>
          <w:rStyle w:val="Rubrik3Char"/>
        </w:rPr>
        <w:t>Bastest</w:t>
      </w:r>
      <w:proofErr w:type="spellEnd"/>
      <w:r>
        <w:br/>
      </w:r>
      <w:r w:rsidRPr="00A01ECA">
        <w:t>Ja/Nej</w:t>
      </w:r>
      <w:r>
        <w:br/>
      </w:r>
      <w:r w:rsidRPr="7209F9F7">
        <w:rPr>
          <w:rStyle w:val="Rubrik3Char"/>
        </w:rPr>
        <w:t>Förberedelser</w:t>
      </w:r>
      <w:r>
        <w:br/>
        <w:t xml:space="preserve">Håravkortning hela buken, </w:t>
      </w:r>
      <w:proofErr w:type="spellStart"/>
      <w:r>
        <w:t>descutantvättning</w:t>
      </w:r>
      <w:proofErr w:type="spellEnd"/>
      <w:r>
        <w:br/>
      </w:r>
      <w:proofErr w:type="spellStart"/>
      <w:r>
        <w:t>Preoperativ</w:t>
      </w:r>
      <w:proofErr w:type="spellEnd"/>
      <w:r>
        <w:t xml:space="preserve"> </w:t>
      </w:r>
      <w:proofErr w:type="spellStart"/>
      <w:r>
        <w:t>bladderscan</w:t>
      </w:r>
      <w:proofErr w:type="spellEnd"/>
    </w:p>
    <w:p w14:paraId="59EB63E1" w14:textId="77777777" w:rsidR="00142894" w:rsidRDefault="00142894" w:rsidP="00142894">
      <w:pPr>
        <w:pStyle w:val="Normalefterlista"/>
      </w:pPr>
      <w:r>
        <w:lastRenderedPageBreak/>
        <w:br/>
      </w:r>
      <w:r w:rsidRPr="00086C52">
        <w:rPr>
          <w:rStyle w:val="Rubrik3Char"/>
        </w:rPr>
        <w:t>Avslut/Postoperativt</w:t>
      </w:r>
      <w:r>
        <w:br/>
      </w:r>
      <w:r w:rsidRPr="00A01ECA">
        <w:t>TAP-blockad av operatör eller anestesiolog.</w:t>
      </w:r>
      <w:r w:rsidRPr="00A01ECA">
        <w:br/>
        <w:t xml:space="preserve">Smärtlindring inför väckning: </w:t>
      </w:r>
      <w:proofErr w:type="spellStart"/>
      <w:r w:rsidRPr="00A01ECA">
        <w:t>Oxynorm</w:t>
      </w:r>
      <w:proofErr w:type="spellEnd"/>
      <w:r w:rsidRPr="00A01ECA">
        <w:t xml:space="preserve"> iv (ej vid EDA), </w:t>
      </w:r>
      <w:proofErr w:type="spellStart"/>
      <w:r w:rsidRPr="00A01ECA">
        <w:t>Klonidin</w:t>
      </w:r>
      <w:proofErr w:type="spellEnd"/>
      <w:r w:rsidRPr="00A01ECA">
        <w:t xml:space="preserve"> 1-1,5 µg/kg iv.</w:t>
      </w:r>
      <w:bookmarkStart w:id="11" w:name="_2.3_THT_(Trentino"/>
      <w:bookmarkStart w:id="12" w:name="_Hlk167362485"/>
      <w:bookmarkEnd w:id="11"/>
    </w:p>
    <w:p w14:paraId="3663A0C8" w14:textId="77777777" w:rsidR="00142894" w:rsidRDefault="00142894" w:rsidP="00142894">
      <w:pPr>
        <w:spacing w:after="0" w:line="240" w:lineRule="auto"/>
        <w:ind w:left="0" w:right="0"/>
        <w:rPr>
          <w:rFonts w:asciiTheme="majorHAnsi" w:eastAsiaTheme="majorEastAsia" w:hAnsiTheme="majorHAnsi" w:cstheme="majorBidi"/>
          <w:bCs/>
          <w:color w:val="000000" w:themeColor="text1"/>
          <w:sz w:val="40"/>
          <w:szCs w:val="26"/>
          <w:u w:val="single"/>
        </w:rPr>
      </w:pPr>
      <w:r>
        <w:rPr>
          <w:u w:val="single"/>
        </w:rPr>
        <w:br w:type="page"/>
      </w:r>
    </w:p>
    <w:p w14:paraId="271BDDAB" w14:textId="77777777" w:rsidR="00142894" w:rsidRPr="007D330B" w:rsidRDefault="00142894" w:rsidP="00142894">
      <w:pPr>
        <w:pStyle w:val="Rubrik2"/>
        <w:rPr>
          <w:sz w:val="24"/>
          <w:szCs w:val="24"/>
        </w:rPr>
      </w:pPr>
      <w:bookmarkStart w:id="13" w:name="_2.3_THT_(Trentino_1"/>
      <w:bookmarkEnd w:id="13"/>
      <w:r w:rsidRPr="00AE7125">
        <w:rPr>
          <w:u w:val="single"/>
        </w:rPr>
        <w:lastRenderedPageBreak/>
        <w:t xml:space="preserve">2.3 THT (Trentino </w:t>
      </w:r>
      <w:proofErr w:type="spellStart"/>
      <w:r w:rsidRPr="00AE7125">
        <w:rPr>
          <w:u w:val="single"/>
        </w:rPr>
        <w:t>hernial</w:t>
      </w:r>
      <w:proofErr w:type="spellEnd"/>
      <w:r w:rsidRPr="00AE7125">
        <w:rPr>
          <w:u w:val="single"/>
        </w:rPr>
        <w:t xml:space="preserve"> </w:t>
      </w:r>
      <w:proofErr w:type="spellStart"/>
      <w:r w:rsidRPr="00AE7125">
        <w:rPr>
          <w:u w:val="single"/>
        </w:rPr>
        <w:t>technique</w:t>
      </w:r>
      <w:proofErr w:type="spellEnd"/>
      <w:r w:rsidRPr="00AE7125">
        <w:rPr>
          <w:u w:val="single"/>
        </w:rPr>
        <w:t>)</w:t>
      </w:r>
      <w:bookmarkEnd w:id="12"/>
    </w:p>
    <w:p w14:paraId="7313A7C2" w14:textId="77777777" w:rsidR="00142894" w:rsidRDefault="00142894" w:rsidP="00142894">
      <w:r w:rsidRPr="49CEDC69">
        <w:t xml:space="preserve">Laparoskopisk </w:t>
      </w:r>
      <w:proofErr w:type="spellStart"/>
      <w:r w:rsidRPr="49CEDC69">
        <w:t>extraperitoneal</w:t>
      </w:r>
      <w:proofErr w:type="spellEnd"/>
      <w:r w:rsidRPr="49CEDC69">
        <w:t xml:space="preserve"> approach för primära bråck med </w:t>
      </w:r>
      <w:proofErr w:type="spellStart"/>
      <w:r w:rsidRPr="49CEDC69">
        <w:t>rektusdiastas</w:t>
      </w:r>
      <w:proofErr w:type="spellEnd"/>
      <w:r w:rsidRPr="49CEDC69">
        <w:t xml:space="preserve">. Staplar ihop </w:t>
      </w:r>
      <w:proofErr w:type="spellStart"/>
      <w:r w:rsidRPr="49CEDC69">
        <w:t>rektusskidan</w:t>
      </w:r>
      <w:proofErr w:type="spellEnd"/>
      <w:r w:rsidRPr="49CEDC69">
        <w:t xml:space="preserve">. </w:t>
      </w:r>
    </w:p>
    <w:p w14:paraId="5417B7FC" w14:textId="77777777" w:rsidR="00142894" w:rsidRDefault="00142894" w:rsidP="00142894">
      <w:r w:rsidRPr="00627F68">
        <w:rPr>
          <w:rStyle w:val="Rubrik3Char"/>
        </w:rPr>
        <w:t>Premedicinering</w:t>
      </w:r>
      <w:r>
        <w:br/>
      </w:r>
      <w:r w:rsidRPr="00627F68">
        <w:t xml:space="preserve">Paracetamol 1 g, </w:t>
      </w:r>
      <w:proofErr w:type="spellStart"/>
      <w:r w:rsidRPr="00627F68">
        <w:t>Oxycontin</w:t>
      </w:r>
      <w:proofErr w:type="spellEnd"/>
      <w:r w:rsidRPr="00627F68">
        <w:t xml:space="preserve"> 5-10 mg, Etoricoxib 60-120 mg (om ej kontraindicerat)</w:t>
      </w:r>
    </w:p>
    <w:p w14:paraId="2CFA17CA" w14:textId="77777777" w:rsidR="00142894" w:rsidRDefault="00142894" w:rsidP="00142894">
      <w:r w:rsidRPr="7209F9F7">
        <w:rPr>
          <w:rStyle w:val="Rubrik3Char"/>
        </w:rPr>
        <w:t>Anestesiförslag</w:t>
      </w:r>
      <w:r>
        <w:br/>
      </w:r>
      <w:proofErr w:type="spellStart"/>
      <w:r>
        <w:t>Intub</w:t>
      </w:r>
      <w:proofErr w:type="spellEnd"/>
      <w:r>
        <w:t xml:space="preserve">-Propofol/ </w:t>
      </w:r>
      <w:proofErr w:type="spellStart"/>
      <w:r>
        <w:t>Remifentanil</w:t>
      </w:r>
      <w:proofErr w:type="spellEnd"/>
      <w:r>
        <w:t>-TCI/</w:t>
      </w:r>
      <w:proofErr w:type="spellStart"/>
      <w:r>
        <w:t>Sevoflurane</w:t>
      </w:r>
      <w:proofErr w:type="spellEnd"/>
      <w:r>
        <w:t>/</w:t>
      </w:r>
      <w:proofErr w:type="spellStart"/>
      <w:r>
        <w:t>Rocuronium</w:t>
      </w:r>
      <w:proofErr w:type="spellEnd"/>
      <w:r>
        <w:br/>
      </w:r>
      <w:r w:rsidRPr="7209F9F7">
        <w:rPr>
          <w:rStyle w:val="Rubrik3Char"/>
        </w:rPr>
        <w:t>Utrustning</w:t>
      </w:r>
      <w:r>
        <w:br/>
        <w:t>Standard. V-sond. Patientvärmare. TOF.</w:t>
      </w:r>
      <w:r>
        <w:br/>
      </w:r>
      <w:r w:rsidRPr="7209F9F7">
        <w:rPr>
          <w:rStyle w:val="Rubrik3Char"/>
        </w:rPr>
        <w:t>Blodgruppering/</w:t>
      </w:r>
      <w:proofErr w:type="spellStart"/>
      <w:r w:rsidRPr="7209F9F7">
        <w:rPr>
          <w:rStyle w:val="Rubrik3Char"/>
        </w:rPr>
        <w:t>Bastest</w:t>
      </w:r>
      <w:proofErr w:type="spellEnd"/>
      <w:r>
        <w:br/>
        <w:t>Ja/Nej</w:t>
      </w:r>
      <w:r>
        <w:br/>
      </w:r>
      <w:r w:rsidRPr="7209F9F7">
        <w:rPr>
          <w:rStyle w:val="Rubrik3Char"/>
        </w:rPr>
        <w:t>Operationsbord/Läge</w:t>
      </w:r>
      <w:r>
        <w:br/>
        <w:t>Universalbord-2 med benplattor.</w:t>
      </w:r>
      <w:r>
        <w:br/>
        <w:t>Benvärmare.</w:t>
      </w:r>
      <w:r>
        <w:br/>
        <w:t>Operatör står mellan patientens båda ben.</w:t>
      </w:r>
      <w:r>
        <w:br/>
      </w:r>
      <w:r w:rsidRPr="7209F9F7">
        <w:rPr>
          <w:rStyle w:val="Rubrik3Char"/>
        </w:rPr>
        <w:t>Praktiska råd</w:t>
      </w:r>
      <w:r>
        <w:br/>
        <w:t xml:space="preserve">Gördel läggs under patienten innan sövning. </w:t>
      </w:r>
      <w:r>
        <w:br/>
      </w:r>
      <w:r w:rsidRPr="7209F9F7">
        <w:rPr>
          <w:rStyle w:val="Rubrik3Char"/>
        </w:rPr>
        <w:t>Avslut/Postoperativt</w:t>
      </w:r>
      <w:r>
        <w:br/>
        <w:t xml:space="preserve">Förväntad postoperativ smärta. </w:t>
      </w:r>
      <w:proofErr w:type="spellStart"/>
      <w:r>
        <w:t>Oxynorm</w:t>
      </w:r>
      <w:proofErr w:type="spellEnd"/>
      <w:r>
        <w:t xml:space="preserve"> och </w:t>
      </w:r>
      <w:proofErr w:type="spellStart"/>
      <w:r>
        <w:t>Klonidin</w:t>
      </w:r>
      <w:proofErr w:type="spellEnd"/>
      <w:r>
        <w:t xml:space="preserve"> iv.</w:t>
      </w:r>
      <w:r>
        <w:br/>
        <w:t>TAP-blockad av operatör eller anestesiolog.</w:t>
      </w:r>
      <w:r>
        <w:br/>
        <w:t>Sätt på gördel.</w:t>
      </w:r>
    </w:p>
    <w:p w14:paraId="116F60AD" w14:textId="77777777" w:rsidR="00142894" w:rsidRDefault="00142894" w:rsidP="00142894">
      <w:pPr>
        <w:rPr>
          <w:sz w:val="28"/>
          <w:szCs w:val="28"/>
        </w:rPr>
      </w:pPr>
      <w:r>
        <w:br/>
      </w:r>
    </w:p>
    <w:p w14:paraId="78DC7A7A" w14:textId="77777777" w:rsidR="00142894" w:rsidRDefault="00142894" w:rsidP="00142894">
      <w:pPr>
        <w:rPr>
          <w:sz w:val="28"/>
          <w:szCs w:val="28"/>
        </w:rPr>
      </w:pPr>
      <w:r>
        <w:rPr>
          <w:sz w:val="28"/>
          <w:szCs w:val="28"/>
        </w:rPr>
        <w:br w:type="page"/>
      </w:r>
    </w:p>
    <w:p w14:paraId="3D538BE9" w14:textId="77777777" w:rsidR="00142894" w:rsidRDefault="00142894" w:rsidP="00142894">
      <w:bookmarkStart w:id="14" w:name="_Hlk167362818"/>
      <w:bookmarkStart w:id="15" w:name="botox"/>
      <w:proofErr w:type="spellStart"/>
      <w:r w:rsidRPr="00AE7125">
        <w:rPr>
          <w:rStyle w:val="Rubrik2Char"/>
          <w:u w:val="single"/>
        </w:rPr>
        <w:lastRenderedPageBreak/>
        <w:t>Preoperativ</w:t>
      </w:r>
      <w:proofErr w:type="spellEnd"/>
      <w:r w:rsidRPr="00AE7125">
        <w:rPr>
          <w:rStyle w:val="Rubrik2Char"/>
          <w:u w:val="single"/>
        </w:rPr>
        <w:t xml:space="preserve"> </w:t>
      </w:r>
      <w:proofErr w:type="spellStart"/>
      <w:r w:rsidRPr="00AE7125">
        <w:rPr>
          <w:rStyle w:val="Rubrik2Char"/>
          <w:u w:val="single"/>
        </w:rPr>
        <w:t>botoxinjektion</w:t>
      </w:r>
      <w:bookmarkEnd w:id="14"/>
      <w:bookmarkEnd w:id="15"/>
      <w:proofErr w:type="spellEnd"/>
      <w:r>
        <w:br/>
      </w:r>
      <w:r>
        <w:br/>
      </w:r>
      <w:proofErr w:type="spellStart"/>
      <w:r w:rsidRPr="49CEDC69">
        <w:t>Botulinum</w:t>
      </w:r>
      <w:proofErr w:type="spellEnd"/>
      <w:r w:rsidRPr="49CEDC69">
        <w:t xml:space="preserve"> toxin A (BTA) är ett </w:t>
      </w:r>
      <w:proofErr w:type="spellStart"/>
      <w:r w:rsidRPr="49CEDC69">
        <w:t>neurotoxin</w:t>
      </w:r>
      <w:proofErr w:type="spellEnd"/>
      <w:r w:rsidRPr="49CEDC69">
        <w:t xml:space="preserve"> som selektivt blockerar frisättningen av acetylkolin vid den presynaptiska </w:t>
      </w:r>
      <w:proofErr w:type="spellStart"/>
      <w:r w:rsidRPr="49CEDC69">
        <w:t>kolinergiska</w:t>
      </w:r>
      <w:proofErr w:type="spellEnd"/>
      <w:r w:rsidRPr="49CEDC69">
        <w:t xml:space="preserve"> nerv</w:t>
      </w:r>
      <w:r>
        <w:softHyphen/>
      </w:r>
      <w:r w:rsidRPr="49CEDC69">
        <w:t xml:space="preserve">terminalen och orsakar en muskelparalys utan systempåverkan. Dess lokala muskelavslappnande effekt har börjat användas </w:t>
      </w:r>
      <w:proofErr w:type="spellStart"/>
      <w:r w:rsidRPr="49CEDC69">
        <w:t>preoperativt</w:t>
      </w:r>
      <w:proofErr w:type="spellEnd"/>
      <w:r w:rsidRPr="49CEDC69">
        <w:t xml:space="preserve"> inom bråckkirurgi för att förbättra möjligheterna till att åtgärda stora bråck och förenkla förslutning av bukväggen. </w:t>
      </w:r>
    </w:p>
    <w:p w14:paraId="492B5192" w14:textId="77777777" w:rsidR="00142894" w:rsidRDefault="00142894" w:rsidP="00142894">
      <w:r w:rsidRPr="49CEDC69">
        <w:t>Studier har visat att BTA ökar muskellängden på den laterala bukväggsmuskulaturen med 3,2 cm på vardera sida och minskad muskeltjocklek med 1 cm</w:t>
      </w:r>
      <w:r w:rsidRPr="49CEDC69">
        <w:rPr>
          <w:rStyle w:val="Fotnotsreferens"/>
        </w:rPr>
        <w:footnoteReference w:id="2"/>
      </w:r>
      <w:r w:rsidRPr="49CEDC69">
        <w:t xml:space="preserve">. BTA injiceras pre-operativt 4 veckor innan planerat operationsdatum på kirurgmottagningen. Detta genomförs av kirurg ultraljudslett med nio kvaddar på vardera sida mittlinjen. </w:t>
      </w:r>
    </w:p>
    <w:p w14:paraId="1DE52568" w14:textId="77777777" w:rsidR="00142894" w:rsidRDefault="00142894" w:rsidP="00142894">
      <w:r w:rsidRPr="49CEDC69">
        <w:t xml:space="preserve">BTA är aktuellt främst inför THT hos kvinnor samt män som skall genomgå ärrbråcksplastik med förväntade svårigheter att försluta bukväggen. </w:t>
      </w:r>
    </w:p>
    <w:p w14:paraId="7AD8D8AD" w14:textId="77777777" w:rsidR="00142894" w:rsidRPr="00627F68" w:rsidRDefault="00142894" w:rsidP="00142894">
      <w:pPr>
        <w:rPr>
          <w:lang w:val="en-US"/>
        </w:rPr>
      </w:pPr>
      <w:r w:rsidRPr="49CEDC69">
        <w:t>BTA anses vara säkert att administrera. De biverkningar som finns beskrivet är en subjektiv minskad förmåga till att ta djupa andetag, ryggsmärta och blåmärken från injektionsställen</w:t>
      </w:r>
      <w:r w:rsidRPr="49CEDC69">
        <w:rPr>
          <w:rStyle w:val="Fotnotsreferens"/>
        </w:rPr>
        <w:footnoteReference w:id="3"/>
      </w:r>
      <w:r w:rsidRPr="49CEDC69">
        <w:t xml:space="preserve">. </w:t>
      </w:r>
      <w:r w:rsidRPr="00627F68">
        <w:rPr>
          <w:lang w:val="en-US"/>
        </w:rPr>
        <w:t xml:space="preserve">I </w:t>
      </w:r>
      <w:proofErr w:type="spellStart"/>
      <w:r w:rsidRPr="00627F68">
        <w:rPr>
          <w:lang w:val="en-US"/>
        </w:rPr>
        <w:t>nuläget</w:t>
      </w:r>
      <w:proofErr w:type="spellEnd"/>
      <w:r w:rsidRPr="00627F68">
        <w:rPr>
          <w:lang w:val="en-US"/>
        </w:rPr>
        <w:t xml:space="preserve"> </w:t>
      </w:r>
      <w:proofErr w:type="spellStart"/>
      <w:r w:rsidRPr="00627F68">
        <w:rPr>
          <w:lang w:val="en-US"/>
        </w:rPr>
        <w:t>finns</w:t>
      </w:r>
      <w:proofErr w:type="spellEnd"/>
      <w:r w:rsidRPr="00627F68">
        <w:rPr>
          <w:lang w:val="en-US"/>
        </w:rPr>
        <w:t xml:space="preserve"> inga </w:t>
      </w:r>
      <w:proofErr w:type="spellStart"/>
      <w:r w:rsidRPr="00627F68">
        <w:rPr>
          <w:lang w:val="en-US"/>
        </w:rPr>
        <w:t>allvarliga</w:t>
      </w:r>
      <w:proofErr w:type="spellEnd"/>
      <w:r w:rsidRPr="00627F68">
        <w:rPr>
          <w:lang w:val="en-US"/>
        </w:rPr>
        <w:t xml:space="preserve"> </w:t>
      </w:r>
      <w:proofErr w:type="spellStart"/>
      <w:r w:rsidRPr="00627F68">
        <w:rPr>
          <w:lang w:val="en-US"/>
        </w:rPr>
        <w:t>komplikationer</w:t>
      </w:r>
      <w:proofErr w:type="spellEnd"/>
      <w:r w:rsidRPr="00627F68">
        <w:rPr>
          <w:lang w:val="en-US"/>
        </w:rPr>
        <w:t xml:space="preserve"> </w:t>
      </w:r>
      <w:proofErr w:type="spellStart"/>
      <w:r w:rsidRPr="00627F68">
        <w:rPr>
          <w:lang w:val="en-US"/>
        </w:rPr>
        <w:t>beskrivna</w:t>
      </w:r>
      <w:proofErr w:type="spellEnd"/>
      <w:r w:rsidRPr="00627F68">
        <w:rPr>
          <w:lang w:val="en-US"/>
        </w:rPr>
        <w:t xml:space="preserve">. </w:t>
      </w:r>
    </w:p>
    <w:p w14:paraId="6BFD5324" w14:textId="77777777" w:rsidR="00142894" w:rsidRPr="00627F68" w:rsidRDefault="00142894" w:rsidP="00142894">
      <w:pPr>
        <w:rPr>
          <w:lang w:val="en-US"/>
        </w:rPr>
      </w:pPr>
    </w:p>
    <w:p w14:paraId="706B744D" w14:textId="77777777" w:rsidR="00142894" w:rsidRPr="00AA3226" w:rsidRDefault="00142894" w:rsidP="00142894">
      <w:pPr>
        <w:pStyle w:val="Rubrik2"/>
        <w:rPr>
          <w:lang w:val="en-US"/>
        </w:rPr>
      </w:pPr>
      <w:proofErr w:type="spellStart"/>
      <w:r w:rsidRPr="00AA3226">
        <w:rPr>
          <w:lang w:val="en-US"/>
        </w:rPr>
        <w:t>Referenser</w:t>
      </w:r>
      <w:proofErr w:type="spellEnd"/>
    </w:p>
    <w:p w14:paraId="6559A149" w14:textId="77777777" w:rsidR="00142894" w:rsidRPr="00AA3226" w:rsidRDefault="00142894" w:rsidP="00142894">
      <w:pPr>
        <w:pStyle w:val="Fotnotstext"/>
        <w:numPr>
          <w:ilvl w:val="0"/>
          <w:numId w:val="22"/>
        </w:numPr>
        <w:rPr>
          <w:sz w:val="24"/>
          <w:szCs w:val="24"/>
          <w:lang w:val="en-US"/>
        </w:rPr>
      </w:pPr>
      <w:r w:rsidRPr="00AA3226">
        <w:rPr>
          <w:sz w:val="24"/>
          <w:szCs w:val="24"/>
          <w:lang w:val="en-US"/>
        </w:rPr>
        <w:t>Timmer, A.S et.al (2021) A systematic review and meta-analysis of technical aspects and clinical outcomes of botulinum toxin prior to abdominal wall reconstruction. Springer Link. 25, 1413-1425 (2021)</w:t>
      </w:r>
    </w:p>
    <w:p w14:paraId="3A8D5C57" w14:textId="77777777" w:rsidR="00142894" w:rsidRPr="00AA3226" w:rsidRDefault="00142894" w:rsidP="00142894">
      <w:pPr>
        <w:pStyle w:val="Fotnotstext"/>
        <w:ind w:left="993"/>
        <w:rPr>
          <w:sz w:val="24"/>
          <w:szCs w:val="24"/>
          <w:lang w:val="en-US"/>
        </w:rPr>
      </w:pPr>
    </w:p>
    <w:p w14:paraId="5C1C41E2" w14:textId="77777777" w:rsidR="00142894" w:rsidRDefault="00142894" w:rsidP="00142894">
      <w:pPr>
        <w:pStyle w:val="Fotnotstext"/>
        <w:numPr>
          <w:ilvl w:val="0"/>
          <w:numId w:val="22"/>
        </w:numPr>
        <w:rPr>
          <w:sz w:val="24"/>
          <w:szCs w:val="24"/>
          <w:lang w:val="en-US"/>
        </w:rPr>
      </w:pPr>
      <w:r w:rsidRPr="00AA3226">
        <w:rPr>
          <w:sz w:val="24"/>
          <w:szCs w:val="24"/>
          <w:lang w:val="en-US"/>
        </w:rPr>
        <w:t>Whitehead-Clarke, T and Windsor, A. (2021). The Use of Botulinum Toxin in Complex Hernia Surgery: Achieving a Sense of Closure. Frontiers in Surgery, 2021;8:753889</w:t>
      </w:r>
    </w:p>
    <w:p w14:paraId="4318517E" w14:textId="77777777" w:rsidR="00142894" w:rsidRPr="00AA3226" w:rsidRDefault="00142894" w:rsidP="00142894">
      <w:pPr>
        <w:pStyle w:val="Fotnotstext"/>
        <w:ind w:left="1353"/>
        <w:rPr>
          <w:sz w:val="24"/>
          <w:szCs w:val="24"/>
          <w:lang w:val="en-US"/>
        </w:rPr>
      </w:pPr>
    </w:p>
    <w:p w14:paraId="16FB392D" w14:textId="77777777" w:rsidR="00142894" w:rsidRPr="00AA3226" w:rsidRDefault="00142894" w:rsidP="00142894">
      <w:pPr>
        <w:pStyle w:val="Fotnotstext"/>
        <w:numPr>
          <w:ilvl w:val="0"/>
          <w:numId w:val="22"/>
        </w:numPr>
        <w:rPr>
          <w:sz w:val="24"/>
          <w:szCs w:val="24"/>
          <w:lang w:val="en-US"/>
        </w:rPr>
      </w:pPr>
      <w:r w:rsidRPr="00AA3226">
        <w:rPr>
          <w:sz w:val="24"/>
          <w:szCs w:val="24"/>
          <w:lang w:val="en-US"/>
        </w:rPr>
        <w:t>C Brooks, D and C Petro, C. (2023). Hernia Mesh. Wolters Kluwer UpToDate, Apr 24 2023</w:t>
      </w:r>
    </w:p>
    <w:p w14:paraId="3ECD2420" w14:textId="77777777" w:rsidR="00142894" w:rsidRPr="00627F68" w:rsidRDefault="00142894" w:rsidP="00142894">
      <w:pPr>
        <w:rPr>
          <w:lang w:val="en-US"/>
        </w:rPr>
      </w:pPr>
    </w:p>
    <w:p w14:paraId="5EEFC2FA" w14:textId="77777777" w:rsidR="00142894" w:rsidRPr="00627F68" w:rsidRDefault="00142894" w:rsidP="00142894">
      <w:pPr>
        <w:rPr>
          <w:lang w:val="en-US"/>
        </w:rPr>
      </w:pPr>
    </w:p>
    <w:p w14:paraId="2F17EB7B" w14:textId="77777777" w:rsidR="00142894" w:rsidRPr="00627F68" w:rsidRDefault="00142894" w:rsidP="00142894">
      <w:pPr>
        <w:ind w:left="357"/>
        <w:rPr>
          <w:lang w:val="en-US"/>
        </w:rPr>
      </w:pPr>
      <w:r w:rsidRPr="00627F68">
        <w:rPr>
          <w:lang w:val="en-US"/>
        </w:rPr>
        <w:t xml:space="preserve"> </w:t>
      </w:r>
    </w:p>
    <w:sectPr w:rsidR="00142894" w:rsidRPr="00627F68"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1FCF50" w14:textId="77777777" w:rsidR="003C0CD3" w:rsidRDefault="003C0CD3">
      <w:r>
        <w:separator/>
      </w:r>
    </w:p>
  </w:endnote>
  <w:endnote w:type="continuationSeparator" w:id="0">
    <w:p w14:paraId="68D23921" w14:textId="77777777" w:rsidR="003C0CD3" w:rsidRDefault="003C0CD3">
      <w:r>
        <w:continuationSeparator/>
      </w:r>
    </w:p>
  </w:endnote>
  <w:endnote w:type="continuationNotice" w:id="1">
    <w:p w14:paraId="2235D9A6" w14:textId="77777777" w:rsidR="003C0CD3" w:rsidRDefault="003C0CD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42804B" w14:textId="77777777" w:rsidR="003C0CD3" w:rsidRDefault="003C0CD3"/>
  </w:footnote>
  <w:footnote w:type="continuationSeparator" w:id="0">
    <w:p w14:paraId="4AB19000" w14:textId="77777777" w:rsidR="003C0CD3" w:rsidRDefault="003C0CD3">
      <w:r>
        <w:continuationSeparator/>
      </w:r>
    </w:p>
  </w:footnote>
  <w:footnote w:type="continuationNotice" w:id="1">
    <w:p w14:paraId="02973C7D" w14:textId="77777777" w:rsidR="003C0CD3" w:rsidRDefault="003C0CD3">
      <w:pPr>
        <w:spacing w:after="0" w:line="240" w:lineRule="auto"/>
      </w:pPr>
    </w:p>
  </w:footnote>
  <w:footnote w:id="2">
    <w:p w14:paraId="43B18E6C" w14:textId="77777777" w:rsidR="00142894" w:rsidRDefault="00142894" w:rsidP="00142894">
      <w:pPr>
        <w:pStyle w:val="Fotnotstext"/>
      </w:pPr>
    </w:p>
  </w:footnote>
  <w:footnote w:id="3">
    <w:p w14:paraId="0DB19CAE" w14:textId="77777777" w:rsidR="00142894" w:rsidRDefault="00142894" w:rsidP="00142894">
      <w:pPr>
        <w:pStyle w:val="Fotnots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9E77FCC"/>
    <w:multiLevelType w:val="hybridMultilevel"/>
    <w:tmpl w:val="13DAE8A6"/>
    <w:lvl w:ilvl="0" w:tplc="89CE1174">
      <w:start w:val="1"/>
      <w:numFmt w:val="decimal"/>
      <w:lvlText w:val="%1."/>
      <w:lvlJc w:val="left"/>
      <w:pPr>
        <w:ind w:left="1353" w:hanging="360"/>
      </w:pPr>
      <w:rPr>
        <w:rFonts w:hint="default"/>
      </w:rPr>
    </w:lvl>
    <w:lvl w:ilvl="1" w:tplc="041D0019" w:tentative="1">
      <w:start w:val="1"/>
      <w:numFmt w:val="lowerLetter"/>
      <w:lvlText w:val="%2."/>
      <w:lvlJc w:val="left"/>
      <w:pPr>
        <w:ind w:left="2073" w:hanging="360"/>
      </w:pPr>
    </w:lvl>
    <w:lvl w:ilvl="2" w:tplc="041D001B" w:tentative="1">
      <w:start w:val="1"/>
      <w:numFmt w:val="lowerRoman"/>
      <w:lvlText w:val="%3."/>
      <w:lvlJc w:val="right"/>
      <w:pPr>
        <w:ind w:left="2793" w:hanging="180"/>
      </w:pPr>
    </w:lvl>
    <w:lvl w:ilvl="3" w:tplc="041D000F" w:tentative="1">
      <w:start w:val="1"/>
      <w:numFmt w:val="decimal"/>
      <w:lvlText w:val="%4."/>
      <w:lvlJc w:val="left"/>
      <w:pPr>
        <w:ind w:left="3513" w:hanging="360"/>
      </w:pPr>
    </w:lvl>
    <w:lvl w:ilvl="4" w:tplc="041D0019" w:tentative="1">
      <w:start w:val="1"/>
      <w:numFmt w:val="lowerLetter"/>
      <w:lvlText w:val="%5."/>
      <w:lvlJc w:val="left"/>
      <w:pPr>
        <w:ind w:left="4233" w:hanging="360"/>
      </w:pPr>
    </w:lvl>
    <w:lvl w:ilvl="5" w:tplc="041D001B" w:tentative="1">
      <w:start w:val="1"/>
      <w:numFmt w:val="lowerRoman"/>
      <w:lvlText w:val="%6."/>
      <w:lvlJc w:val="right"/>
      <w:pPr>
        <w:ind w:left="4953" w:hanging="180"/>
      </w:pPr>
    </w:lvl>
    <w:lvl w:ilvl="6" w:tplc="041D000F" w:tentative="1">
      <w:start w:val="1"/>
      <w:numFmt w:val="decimal"/>
      <w:lvlText w:val="%7."/>
      <w:lvlJc w:val="left"/>
      <w:pPr>
        <w:ind w:left="5673" w:hanging="360"/>
      </w:pPr>
    </w:lvl>
    <w:lvl w:ilvl="7" w:tplc="041D0019" w:tentative="1">
      <w:start w:val="1"/>
      <w:numFmt w:val="lowerLetter"/>
      <w:lvlText w:val="%8."/>
      <w:lvlJc w:val="left"/>
      <w:pPr>
        <w:ind w:left="6393" w:hanging="360"/>
      </w:pPr>
    </w:lvl>
    <w:lvl w:ilvl="8" w:tplc="041D001B" w:tentative="1">
      <w:start w:val="1"/>
      <w:numFmt w:val="lowerRoman"/>
      <w:lvlText w:val="%9."/>
      <w:lvlJc w:val="right"/>
      <w:pPr>
        <w:ind w:left="7113" w:hanging="180"/>
      </w:p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C584C4E"/>
    <w:multiLevelType w:val="hybridMultilevel"/>
    <w:tmpl w:val="0F907E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61DF41F"/>
    <w:multiLevelType w:val="hybridMultilevel"/>
    <w:tmpl w:val="FFFFFFFF"/>
    <w:lvl w:ilvl="0" w:tplc="A1FCDBFA">
      <w:start w:val="1"/>
      <w:numFmt w:val="bullet"/>
      <w:lvlText w:val=""/>
      <w:lvlJc w:val="left"/>
      <w:pPr>
        <w:ind w:left="720" w:hanging="360"/>
      </w:pPr>
      <w:rPr>
        <w:rFonts w:ascii="Symbol" w:hAnsi="Symbol" w:hint="default"/>
      </w:rPr>
    </w:lvl>
    <w:lvl w:ilvl="1" w:tplc="C03C3EDC">
      <w:start w:val="1"/>
      <w:numFmt w:val="bullet"/>
      <w:lvlText w:val="o"/>
      <w:lvlJc w:val="left"/>
      <w:pPr>
        <w:ind w:left="1440" w:hanging="360"/>
      </w:pPr>
      <w:rPr>
        <w:rFonts w:ascii="Courier New" w:hAnsi="Courier New" w:hint="default"/>
      </w:rPr>
    </w:lvl>
    <w:lvl w:ilvl="2" w:tplc="E1B21F24">
      <w:start w:val="1"/>
      <w:numFmt w:val="bullet"/>
      <w:lvlText w:val=""/>
      <w:lvlJc w:val="left"/>
      <w:pPr>
        <w:ind w:left="2160" w:hanging="360"/>
      </w:pPr>
      <w:rPr>
        <w:rFonts w:ascii="Wingdings" w:hAnsi="Wingdings" w:hint="default"/>
      </w:rPr>
    </w:lvl>
    <w:lvl w:ilvl="3" w:tplc="EDD0E4D0">
      <w:start w:val="1"/>
      <w:numFmt w:val="bullet"/>
      <w:lvlText w:val=""/>
      <w:lvlJc w:val="left"/>
      <w:pPr>
        <w:ind w:left="2880" w:hanging="360"/>
      </w:pPr>
      <w:rPr>
        <w:rFonts w:ascii="Symbol" w:hAnsi="Symbol" w:hint="default"/>
      </w:rPr>
    </w:lvl>
    <w:lvl w:ilvl="4" w:tplc="BC8CE4EC">
      <w:start w:val="1"/>
      <w:numFmt w:val="bullet"/>
      <w:lvlText w:val="o"/>
      <w:lvlJc w:val="left"/>
      <w:pPr>
        <w:ind w:left="3600" w:hanging="360"/>
      </w:pPr>
      <w:rPr>
        <w:rFonts w:ascii="Courier New" w:hAnsi="Courier New" w:hint="default"/>
      </w:rPr>
    </w:lvl>
    <w:lvl w:ilvl="5" w:tplc="B1E2DE0C">
      <w:start w:val="1"/>
      <w:numFmt w:val="bullet"/>
      <w:lvlText w:val=""/>
      <w:lvlJc w:val="left"/>
      <w:pPr>
        <w:ind w:left="4320" w:hanging="360"/>
      </w:pPr>
      <w:rPr>
        <w:rFonts w:ascii="Wingdings" w:hAnsi="Wingdings" w:hint="default"/>
      </w:rPr>
    </w:lvl>
    <w:lvl w:ilvl="6" w:tplc="F10E54FC">
      <w:start w:val="1"/>
      <w:numFmt w:val="bullet"/>
      <w:lvlText w:val=""/>
      <w:lvlJc w:val="left"/>
      <w:pPr>
        <w:ind w:left="5040" w:hanging="360"/>
      </w:pPr>
      <w:rPr>
        <w:rFonts w:ascii="Symbol" w:hAnsi="Symbol" w:hint="default"/>
      </w:rPr>
    </w:lvl>
    <w:lvl w:ilvl="7" w:tplc="A992B864">
      <w:start w:val="1"/>
      <w:numFmt w:val="bullet"/>
      <w:lvlText w:val="o"/>
      <w:lvlJc w:val="left"/>
      <w:pPr>
        <w:ind w:left="5760" w:hanging="360"/>
      </w:pPr>
      <w:rPr>
        <w:rFonts w:ascii="Courier New" w:hAnsi="Courier New" w:hint="default"/>
      </w:rPr>
    </w:lvl>
    <w:lvl w:ilvl="8" w:tplc="8DBE5424">
      <w:start w:val="1"/>
      <w:numFmt w:val="bullet"/>
      <w:lvlText w:val=""/>
      <w:lvlJc w:val="left"/>
      <w:pPr>
        <w:ind w:left="6480"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0"/>
  </w:num>
  <w:num w:numId="2" w16cid:durableId="1367871050">
    <w:abstractNumId w:val="16"/>
  </w:num>
  <w:num w:numId="3" w16cid:durableId="164058872">
    <w:abstractNumId w:val="0"/>
  </w:num>
  <w:num w:numId="4" w16cid:durableId="861477783">
    <w:abstractNumId w:val="6"/>
  </w:num>
  <w:num w:numId="5" w16cid:durableId="1280868239">
    <w:abstractNumId w:val="17"/>
  </w:num>
  <w:num w:numId="6" w16cid:durableId="444931515">
    <w:abstractNumId w:val="2"/>
  </w:num>
  <w:num w:numId="7" w16cid:durableId="739910959">
    <w:abstractNumId w:val="13"/>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0"/>
  </w:num>
  <w:num w:numId="15" w16cid:durableId="560679449">
    <w:abstractNumId w:val="7"/>
  </w:num>
  <w:num w:numId="16" w16cid:durableId="1420566503">
    <w:abstractNumId w:val="14"/>
  </w:num>
  <w:num w:numId="17" w16cid:durableId="256527698">
    <w:abstractNumId w:val="5"/>
  </w:num>
  <w:num w:numId="18" w16cid:durableId="1090539201">
    <w:abstractNumId w:val="12"/>
  </w:num>
  <w:num w:numId="19" w16cid:durableId="1846439597">
    <w:abstractNumId w:val="19"/>
  </w:num>
  <w:num w:numId="20" w16cid:durableId="1174536606">
    <w:abstractNumId w:val="18"/>
  </w:num>
  <w:num w:numId="21" w16cid:durableId="783623327">
    <w:abstractNumId w:val="11"/>
  </w:num>
  <w:num w:numId="22" w16cid:durableId="23875538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3F9D"/>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42894"/>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0CD3"/>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B98"/>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5F56"/>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customStyle="1" w:styleId="FotnotstextChar">
    <w:name w:val="Fotnotstext Char"/>
    <w:basedOn w:val="Standardstycketeckensnitt"/>
    <w:link w:val="Fotnotstext"/>
    <w:uiPriority w:val="99"/>
    <w:rsid w:val="00142894"/>
  </w:style>
  <w:style w:type="paragraph" w:styleId="Fotnotstext">
    <w:name w:val="footnote text"/>
    <w:basedOn w:val="Normal"/>
    <w:link w:val="FotnotstextChar"/>
    <w:uiPriority w:val="99"/>
    <w:unhideWhenUsed/>
    <w:rsid w:val="00142894"/>
    <w:pPr>
      <w:spacing w:after="0" w:line="240" w:lineRule="auto"/>
      <w:ind w:left="0" w:right="0"/>
    </w:pPr>
    <w:rPr>
      <w:sz w:val="20"/>
      <w:szCs w:val="20"/>
    </w:rPr>
  </w:style>
  <w:style w:type="character" w:customStyle="1" w:styleId="FotnotstextChar1">
    <w:name w:val="Fotnotstext Char1"/>
    <w:basedOn w:val="Standardstycketeckensnitt"/>
    <w:uiPriority w:val="99"/>
    <w:semiHidden/>
    <w:rsid w:val="00142894"/>
  </w:style>
  <w:style w:type="character" w:customStyle="1" w:styleId="normaltextrun">
    <w:name w:val="normaltextrun"/>
    <w:basedOn w:val="Standardstycketeckensnitt"/>
    <w:rsid w:val="00142894"/>
  </w:style>
  <w:style w:type="character" w:customStyle="1" w:styleId="scxw38403346">
    <w:name w:val="scxw38403346"/>
    <w:basedOn w:val="Standardstycketeckensnitt"/>
    <w:rsid w:val="00142894"/>
  </w:style>
  <w:style w:type="character" w:customStyle="1" w:styleId="scxw107615025">
    <w:name w:val="scxw107615025"/>
    <w:basedOn w:val="Standardstycketeckensnitt"/>
    <w:rsid w:val="00142894"/>
  </w:style>
  <w:style w:type="character" w:customStyle="1" w:styleId="scxw53659571">
    <w:name w:val="scxw53659571"/>
    <w:basedOn w:val="Standardstycketeckensnitt"/>
    <w:rsid w:val="001428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1539</Words>
  <Characters>8161</Characters>
  <Application>Microsoft Office Word</Application>
  <DocSecurity>0</DocSecurity>
  <Lines>68</Lines>
  <Paragraphs>19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9681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Anestesirutin bråckkirurgi NÄL</dc:title>
  <dc:subject/>
  <dc:creator/>
  <keywords/>
  <lastModifiedBy/>
  <revision>1</revision>
  <dcterms:created xsi:type="dcterms:W3CDTF">2024-01-25T08:46:00.0000000Z</dcterms:created>
  <dcterms:modified xsi:type="dcterms:W3CDTF">2024-06-14T03:53:00.0000000Z</dcterms:modified>
</coreProperties>
</file>