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A8938C" w14:textId="77777777" w:rsidR="006227BA" w:rsidRDefault="006227BA" w:rsidP="006227BA">
      <w:pPr>
        <w:pStyle w:val="Rubrik1"/>
        <w:ind w:right="-994"/>
      </w:pPr>
    </w:p>
    <w:p w14:paraId="4631164F" w14:textId="77777777" w:rsidR="006227BA" w:rsidRDefault="006227BA" w:rsidP="006227BA">
      <w:pPr>
        <w:pStyle w:val="Rubrik1"/>
        <w:ind w:right="-994"/>
      </w:pPr>
    </w:p>
    <w:p w14:paraId="6431B43B" w14:textId="77777777" w:rsidR="006227BA" w:rsidRDefault="006227BA" w:rsidP="006227BA">
      <w:pPr>
        <w:pStyle w:val="Rubrik1"/>
        <w:ind w:right="-994"/>
      </w:pPr>
      <w:r>
        <w:t>Buscopan vid urologiska ingrepp</w:t>
      </w:r>
    </w:p>
    <w:p w14:paraId="61DC2BF9" w14:textId="77777777" w:rsidR="006227BA" w:rsidRDefault="006227BA" w:rsidP="006227BA">
      <w:pPr>
        <w:pStyle w:val="Rubrik2"/>
        <w:ind w:right="-994"/>
      </w:pPr>
      <w:bookmarkStart w:id="0" w:name="_Toc72840807"/>
      <w:r>
        <w:t>Förändringar sedan föregående version</w:t>
      </w:r>
    </w:p>
    <w:p w14:paraId="568FE8EA" w14:textId="3A0746DA" w:rsidR="006227BA" w:rsidRDefault="00DE2D94" w:rsidP="006227BA">
      <w:pPr>
        <w:ind w:right="-994"/>
      </w:pPr>
      <w:r>
        <w:t>Ingen revidering</w:t>
      </w:r>
    </w:p>
    <w:p w14:paraId="69E743B4" w14:textId="77777777" w:rsidR="006227BA" w:rsidRDefault="006227BA" w:rsidP="006227BA">
      <w:pPr>
        <w:pStyle w:val="Rubrik2"/>
        <w:ind w:right="-994"/>
      </w:pPr>
      <w:r>
        <w:t>Syfte</w:t>
      </w:r>
    </w:p>
    <w:p w14:paraId="681D4367" w14:textId="77777777" w:rsidR="006227BA" w:rsidRPr="007A334E" w:rsidRDefault="006227BA" w:rsidP="006227BA">
      <w:pPr>
        <w:ind w:right="-994"/>
      </w:pPr>
      <w:r>
        <w:rPr>
          <w:rFonts w:ascii="Aptos" w:hAnsi="Aptos"/>
          <w:color w:val="000000"/>
        </w:rPr>
        <w:t>Behandlingsstöd för att minska risken för urogenital spasmsmärta.</w:t>
      </w:r>
    </w:p>
    <w:p w14:paraId="45AFBFA7" w14:textId="77777777" w:rsidR="006227BA" w:rsidRDefault="006227BA" w:rsidP="006227BA">
      <w:pPr>
        <w:pStyle w:val="Rubrik2"/>
        <w:ind w:right="-994"/>
      </w:pPr>
      <w:r>
        <w:t>Bakgrund</w:t>
      </w:r>
      <w:bookmarkEnd w:id="0"/>
    </w:p>
    <w:p w14:paraId="02583F77" w14:textId="77777777" w:rsidR="006227BA" w:rsidRDefault="006227BA" w:rsidP="006227BA">
      <w:pPr>
        <w:ind w:right="-994"/>
      </w:pPr>
      <w:r w:rsidRPr="00FD5BE8">
        <w:t>Vid ingrepp inom bl.a. urologi kan pa</w:t>
      </w:r>
      <w:r>
        <w:t>ienten</w:t>
      </w:r>
      <w:r w:rsidRPr="00FD5BE8">
        <w:t xml:space="preserve"> få en överaktivitet i</w:t>
      </w:r>
      <w:r>
        <w:t xml:space="preserve"> </w:t>
      </w:r>
      <w:r w:rsidRPr="00FD5BE8">
        <w:t xml:space="preserve">glatt muskulatur resulterande i en spasm i urogenitala området. Spasmen är smärtsam, och opioider har </w:t>
      </w:r>
    </w:p>
    <w:p w14:paraId="0E876AE3" w14:textId="77777777" w:rsidR="006227BA" w:rsidRPr="00FD5BE8" w:rsidRDefault="006227BA" w:rsidP="006227BA">
      <w:pPr>
        <w:ind w:right="-994"/>
      </w:pPr>
      <w:r w:rsidRPr="00FD5BE8">
        <w:t>ingen</w:t>
      </w:r>
      <w:r>
        <w:t xml:space="preserve"> </w:t>
      </w:r>
      <w:r w:rsidRPr="00FD5BE8">
        <w:t>eller ringa effekt. Problemet är rel</w:t>
      </w:r>
      <w:r>
        <w:t>ativt</w:t>
      </w:r>
      <w:r w:rsidRPr="00FD5BE8">
        <w:t xml:space="preserve"> vanligt vid ingrepp som</w:t>
      </w:r>
      <w:r>
        <w:t xml:space="preserve"> </w:t>
      </w:r>
      <w:r w:rsidRPr="00FD5BE8">
        <w:t>R</w:t>
      </w:r>
      <w:r>
        <w:t>ALP</w:t>
      </w:r>
      <w:r w:rsidRPr="00FD5BE8">
        <w:t xml:space="preserve"> och RASP, varför profylaktisk beh</w:t>
      </w:r>
      <w:r>
        <w:t>andling</w:t>
      </w:r>
      <w:r w:rsidRPr="00FD5BE8">
        <w:t xml:space="preserve"> är av värde</w:t>
      </w:r>
      <w:r>
        <w:t>.</w:t>
      </w:r>
    </w:p>
    <w:p w14:paraId="7C1C31D9" w14:textId="77777777" w:rsidR="006227BA" w:rsidRDefault="006227BA" w:rsidP="006227BA">
      <w:pPr>
        <w:pStyle w:val="Rubrik2"/>
        <w:ind w:right="-994"/>
      </w:pPr>
      <w:r w:rsidRPr="00FD5BE8">
        <w:t xml:space="preserve">Dosering </w:t>
      </w:r>
    </w:p>
    <w:p w14:paraId="60B14931" w14:textId="5A90F48C" w:rsidR="006227BA" w:rsidRDefault="006227BA" w:rsidP="006227BA">
      <w:pPr>
        <w:ind w:right="-994"/>
      </w:pPr>
      <w:r w:rsidRPr="00FD5BE8">
        <w:t xml:space="preserve">40 mg Buscopan sätts till 100 ml NaCl. Infunderas på ca 30 min mot slutet </w:t>
      </w:r>
      <w:r w:rsidR="00FD2DB3">
        <w:t xml:space="preserve">av </w:t>
      </w:r>
      <w:r w:rsidRPr="00FD5BE8">
        <w:t>op</w:t>
      </w:r>
      <w:r w:rsidR="00FD2DB3">
        <w:t>erationen</w:t>
      </w:r>
      <w:r w:rsidRPr="00FD5BE8">
        <w:t xml:space="preserve">. </w:t>
      </w:r>
    </w:p>
    <w:p w14:paraId="0C51C448" w14:textId="77777777" w:rsidR="006227BA" w:rsidRPr="00FD5BE8" w:rsidRDefault="006227BA" w:rsidP="006227BA">
      <w:pPr>
        <w:ind w:right="-994"/>
      </w:pPr>
      <w:r w:rsidRPr="00FD5BE8">
        <w:t xml:space="preserve">Infusionen ska vara klar innan väckning </w:t>
      </w:r>
      <w:r>
        <w:t>på</w:t>
      </w:r>
      <w:r w:rsidRPr="00FD5BE8">
        <w:t>börjas.</w:t>
      </w:r>
    </w:p>
    <w:p w14:paraId="37E3ABB7" w14:textId="77777777" w:rsidR="006227BA" w:rsidRPr="00FD5BE8" w:rsidRDefault="006227BA" w:rsidP="006227BA">
      <w:pPr>
        <w:ind w:right="-994"/>
      </w:pPr>
      <w:r w:rsidRPr="00FD5BE8">
        <w:t>Vid otillräcklig effekt efter att pat</w:t>
      </w:r>
      <w:r>
        <w:t>ienten</w:t>
      </w:r>
      <w:r w:rsidRPr="00FD5BE8">
        <w:t xml:space="preserve"> kommit till UVA, kan</w:t>
      </w:r>
      <w:r>
        <w:t xml:space="preserve"> </w:t>
      </w:r>
      <w:r w:rsidRPr="00FD5BE8">
        <w:t>ytterligare 20-40 mg infunderas</w:t>
      </w:r>
    </w:p>
    <w:p w14:paraId="343F4FBE" w14:textId="77777777" w:rsidR="006227BA" w:rsidRDefault="006227BA" w:rsidP="006227BA">
      <w:pPr>
        <w:ind w:right="-994"/>
      </w:pPr>
      <w:r w:rsidRPr="00F80F68">
        <w:rPr>
          <w:rStyle w:val="Rubrik2Char"/>
        </w:rPr>
        <w:t>Biverkningar och försiktighet</w:t>
      </w:r>
      <w:r w:rsidRPr="00FD5BE8">
        <w:t xml:space="preserve"> </w:t>
      </w:r>
    </w:p>
    <w:p w14:paraId="7BE2F1B4" w14:textId="77777777" w:rsidR="006227BA" w:rsidRDefault="006227BA" w:rsidP="006227BA">
      <w:pPr>
        <w:ind w:right="-994"/>
      </w:pPr>
      <w:r w:rsidRPr="00FD5BE8">
        <w:t xml:space="preserve">Vanlig biverkan är takykardi, och </w:t>
      </w:r>
      <w:r>
        <w:t>f</w:t>
      </w:r>
      <w:r w:rsidRPr="00FD5BE8">
        <w:t>örsiktighet re</w:t>
      </w:r>
      <w:r>
        <w:t>kommenderas</w:t>
      </w:r>
      <w:r w:rsidRPr="00FD5BE8">
        <w:t xml:space="preserve"> vid hjärt-kärlsjukdomar - takykardi kan förvärra</w:t>
      </w:r>
      <w:r>
        <w:t xml:space="preserve"> </w:t>
      </w:r>
      <w:r w:rsidRPr="00FD5BE8">
        <w:t xml:space="preserve">besvären. </w:t>
      </w:r>
    </w:p>
    <w:p w14:paraId="4C5F83BF" w14:textId="77777777" w:rsidR="006227BA" w:rsidRPr="00FD5BE8" w:rsidRDefault="006227BA" w:rsidP="006227BA">
      <w:pPr>
        <w:ind w:right="-994"/>
      </w:pPr>
      <w:r w:rsidRPr="00FD5BE8">
        <w:t>Sänkning av infusionshastigheten har oftast effekt på takykardin. Om inte, får infusionen avbrytas</w:t>
      </w:r>
      <w:r>
        <w:t>.</w:t>
      </w:r>
    </w:p>
    <w:p w14:paraId="40AA233F" w14:textId="2A89EF28" w:rsidR="009C6C0C" w:rsidRPr="006227BA" w:rsidRDefault="009C6C0C" w:rsidP="006227BA"/>
    <w:sectPr w:rsidR="009C6C0C" w:rsidRPr="006227BA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108037" w14:textId="77777777" w:rsidR="00873419" w:rsidRDefault="00873419">
      <w:r>
        <w:separator/>
      </w:r>
    </w:p>
  </w:endnote>
  <w:endnote w:type="continuationSeparator" w:id="0">
    <w:p w14:paraId="5477F330" w14:textId="77777777" w:rsidR="00873419" w:rsidRDefault="00873419">
      <w:r>
        <w:continuationSeparator/>
      </w:r>
    </w:p>
  </w:endnote>
  <w:endnote w:type="continuationNotice" w:id="1">
    <w:p w14:paraId="1776CC66" w14:textId="77777777" w:rsidR="00873419" w:rsidRDefault="008734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6C2094" w14:textId="77777777" w:rsidR="00873419" w:rsidRDefault="00873419"/>
  </w:footnote>
  <w:footnote w:type="continuationSeparator" w:id="0">
    <w:p w14:paraId="5FE23AA8" w14:textId="77777777" w:rsidR="00873419" w:rsidRDefault="00873419">
      <w:r>
        <w:continuationSeparator/>
      </w:r>
    </w:p>
  </w:footnote>
  <w:footnote w:type="continuationNotice" w:id="1">
    <w:p w14:paraId="330015E8" w14:textId="77777777" w:rsidR="00873419" w:rsidRDefault="008734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04482217">
    <w:abstractNumId w:val="17"/>
  </w:num>
  <w:num w:numId="2" w16cid:durableId="1835219131">
    <w:abstractNumId w:val="14"/>
  </w:num>
  <w:num w:numId="3" w16cid:durableId="1809348893">
    <w:abstractNumId w:val="0"/>
  </w:num>
  <w:num w:numId="4" w16cid:durableId="981616193">
    <w:abstractNumId w:val="6"/>
  </w:num>
  <w:num w:numId="5" w16cid:durableId="1735661079">
    <w:abstractNumId w:val="15"/>
  </w:num>
  <w:num w:numId="6" w16cid:durableId="306671166">
    <w:abstractNumId w:val="2"/>
  </w:num>
  <w:num w:numId="7" w16cid:durableId="944926133">
    <w:abstractNumId w:val="11"/>
  </w:num>
  <w:num w:numId="8" w16cid:durableId="944507080">
    <w:abstractNumId w:val="8"/>
  </w:num>
  <w:num w:numId="9" w16cid:durableId="657882580">
    <w:abstractNumId w:val="1"/>
  </w:num>
  <w:num w:numId="10" w16cid:durableId="1461652306">
    <w:abstractNumId w:val="1"/>
  </w:num>
  <w:num w:numId="11" w16cid:durableId="474687499">
    <w:abstractNumId w:val="3"/>
  </w:num>
  <w:num w:numId="12" w16cid:durableId="2079589313">
    <w:abstractNumId w:val="4"/>
  </w:num>
  <w:num w:numId="13" w16cid:durableId="276759713">
    <w:abstractNumId w:val="13"/>
  </w:num>
  <w:num w:numId="14" w16cid:durableId="1108353742">
    <w:abstractNumId w:val="9"/>
  </w:num>
  <w:num w:numId="15" w16cid:durableId="1057431177">
    <w:abstractNumId w:val="7"/>
  </w:num>
  <w:num w:numId="16" w16cid:durableId="117838853">
    <w:abstractNumId w:val="12"/>
  </w:num>
  <w:num w:numId="17" w16cid:durableId="1414814939">
    <w:abstractNumId w:val="5"/>
  </w:num>
  <w:num w:numId="18" w16cid:durableId="1297830615">
    <w:abstractNumId w:val="10"/>
  </w:num>
  <w:num w:numId="19" w16cid:durableId="107624188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66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C762C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27BA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2D9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2DB3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33</TotalTime>
  <Pages>1</Pages>
  <Words>135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Buscopan vid urologiska ingrepp</dc:title>
  <dc:subject/>
  <dc:creator/>
  <keywords/>
  <lastModifiedBy>Carina Turesson Roos</lastModifiedBy>
  <revision>18</revision>
  <lastPrinted>2016-03-31T10:56:00.0000000Z</lastPrinted>
  <dcterms:created xsi:type="dcterms:W3CDTF">2021-05-27T09:47:00.0000000Z</dcterms:created>
  <dcterms:modified xsi:type="dcterms:W3CDTF">2025-08-18T12:58:00.0000000Z</dcterms:modified>
</coreProperties>
</file>