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A3AC6" w14:textId="77777777" w:rsidR="008C4BF6" w:rsidRDefault="008C4BF6" w:rsidP="00F35B05">
      <w:pPr>
        <w:pStyle w:val="Rubrik2"/>
        <w:sectPr w:rsidR="008C4BF6" w:rsidSect="008C4B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D4CC07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p w14:paraId="70A3F019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p w14:paraId="5C3EDAD4" w14:textId="77777777" w:rsidR="008C4BF6" w:rsidRPr="008C4BF6" w:rsidRDefault="008C4BF6" w:rsidP="008C4B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ab/>
      </w:r>
    </w:p>
    <w:p w14:paraId="725DD8A5" w14:textId="6ABD995A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57E9C3" wp14:editId="7A214E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AF9F54" w14:textId="77777777" w:rsidR="008C4BF6" w:rsidRPr="003D37FD" w:rsidRDefault="008C4BF6" w:rsidP="008C4BF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12323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oel="http://schemas.microsoft.com/office/2019/extlst">
            <w:pict>
              <v:shapetype w14:anchorId="1057E9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7AF9F54" w14:textId="77777777" w:rsidR="008C4BF6" w:rsidRPr="003D37FD" w:rsidRDefault="008C4BF6" w:rsidP="008C4BF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12323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C4BF6" w:rsidRPr="008C4BF6" w14:paraId="4BAF3C9A" w14:textId="77777777" w:rsidTr="00DC51C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54D25C9" w14:textId="77777777" w:rsidR="008C4BF6" w:rsidRPr="008C4BF6" w:rsidRDefault="008C4BF6" w:rsidP="00011646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8C4BF6">
              <w:rPr>
                <w:noProof/>
              </w:rPr>
              <w:t xml:space="preserve">Amputation underben/lårben      </w:t>
            </w:r>
          </w:p>
        </w:tc>
      </w:tr>
    </w:tbl>
    <w:p w14:paraId="1CB4BCB6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iCs/>
          <w:sz w:val="26"/>
          <w:szCs w:val="28"/>
        </w:rPr>
      </w:pPr>
    </w:p>
    <w:p w14:paraId="5CB840A5" w14:textId="77777777" w:rsidR="008C4BF6" w:rsidRPr="008C4BF6" w:rsidRDefault="008C4BF6" w:rsidP="00011646">
      <w:pPr>
        <w:pStyle w:val="Rubrik2"/>
        <w:ind w:left="0"/>
      </w:pPr>
      <w:r w:rsidRPr="008C4BF6">
        <w:t>Revidering i denna version</w:t>
      </w:r>
    </w:p>
    <w:p w14:paraId="2394F26E" w14:textId="7401F195" w:rsidR="008C4BF6" w:rsidRPr="008C4BF6" w:rsidRDefault="0001164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QXXIR M+ Times New" w:hAnsi="QXXIR M+ Times New" w:cs="QXXIR M+ Times New"/>
          <w:color w:val="000000"/>
        </w:rPr>
      </w:pPr>
      <w:r>
        <w:rPr>
          <w:rFonts w:ascii="QXXIR M+ Times New" w:hAnsi="QXXIR M+ Times New" w:cs="QXXIR M+ Times New"/>
          <w:color w:val="000000"/>
        </w:rPr>
        <w:t>Ingen revidering i denna version.</w:t>
      </w:r>
    </w:p>
    <w:p w14:paraId="24251C70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WEFE V+ Arial," w:hAnsi="AWEFE V+ Arial," w:cs="AWEFE V+ Arial,"/>
          <w:color w:val="000000"/>
        </w:rPr>
      </w:pPr>
    </w:p>
    <w:p w14:paraId="3EC0AA30" w14:textId="77777777" w:rsidR="008C4BF6" w:rsidRPr="008C4BF6" w:rsidRDefault="008C4BF6" w:rsidP="00011646">
      <w:pPr>
        <w:pStyle w:val="Rubrik2"/>
        <w:ind w:left="0"/>
      </w:pPr>
      <w:r w:rsidRPr="008C4BF6">
        <w:t xml:space="preserve">Bakgrund </w:t>
      </w:r>
    </w:p>
    <w:p w14:paraId="004DC171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  <w:r w:rsidRPr="008C4BF6">
        <w:rPr>
          <w:color w:val="000000"/>
        </w:rPr>
        <w:t xml:space="preserve">Indikationen är oftast </w:t>
      </w:r>
      <w:proofErr w:type="spellStart"/>
      <w:r w:rsidRPr="008C4BF6">
        <w:rPr>
          <w:color w:val="000000"/>
        </w:rPr>
        <w:t>ischemisk</w:t>
      </w:r>
      <w:proofErr w:type="spellEnd"/>
      <w:r w:rsidRPr="008C4BF6">
        <w:rPr>
          <w:color w:val="000000"/>
        </w:rPr>
        <w:t xml:space="preserve"> smärta och </w:t>
      </w:r>
      <w:proofErr w:type="spellStart"/>
      <w:r w:rsidRPr="008C4BF6">
        <w:rPr>
          <w:color w:val="000000"/>
        </w:rPr>
        <w:t>progredierande</w:t>
      </w:r>
      <w:proofErr w:type="spellEnd"/>
      <w:r w:rsidRPr="008C4BF6">
        <w:rPr>
          <w:color w:val="000000"/>
        </w:rPr>
        <w:t xml:space="preserve"> gangrän</w:t>
      </w:r>
      <w:r w:rsidRPr="008C4BF6">
        <w:rPr>
          <w:rFonts w:ascii="YJJDT M+ Times New" w:hAnsi="YJJDT M+ Times New" w:cs="YJJDT M+ Times New"/>
          <w:color w:val="000000"/>
          <w:sz w:val="22"/>
          <w:szCs w:val="22"/>
        </w:rPr>
        <w:t xml:space="preserve">. </w:t>
      </w:r>
    </w:p>
    <w:p w14:paraId="4202C2E6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</w:p>
    <w:p w14:paraId="7EFBC9E5" w14:textId="77777777" w:rsidR="008C4BF6" w:rsidRPr="008C4BF6" w:rsidRDefault="008C4BF6" w:rsidP="00011646">
      <w:pPr>
        <w:pStyle w:val="Rubrik2"/>
        <w:ind w:left="0"/>
      </w:pPr>
      <w:r w:rsidRPr="008C4BF6">
        <w:t xml:space="preserve">Syfte </w:t>
      </w:r>
    </w:p>
    <w:p w14:paraId="1C7D4457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Att skapa ett dokumentstöd för omhändertagande av patient vid amputation av underben eller lårben. </w:t>
      </w:r>
    </w:p>
    <w:p w14:paraId="0CB371AF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14"/>
          <w:szCs w:val="22"/>
        </w:rPr>
      </w:pPr>
    </w:p>
    <w:p w14:paraId="5B1D0344" w14:textId="77777777" w:rsidR="008C4BF6" w:rsidRPr="008C4BF6" w:rsidRDefault="008C4BF6" w:rsidP="00011646">
      <w:pPr>
        <w:pStyle w:val="Rubrik2"/>
        <w:ind w:left="0"/>
      </w:pPr>
      <w:r w:rsidRPr="008C4BF6">
        <w:t xml:space="preserve">Vilka berörs </w:t>
      </w:r>
    </w:p>
    <w:p w14:paraId="0313267E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iCs/>
          <w:sz w:val="26"/>
          <w:szCs w:val="28"/>
        </w:rPr>
      </w:pPr>
      <w:r w:rsidRPr="008C4BF6">
        <w:rPr>
          <w:color w:val="000000"/>
        </w:rPr>
        <w:t>All personal, Operation NU-sjukvården.</w:t>
      </w:r>
    </w:p>
    <w:p w14:paraId="10B85AA3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16"/>
        </w:rPr>
      </w:pPr>
    </w:p>
    <w:p w14:paraId="0B79CECD" w14:textId="77777777" w:rsidR="008C4BF6" w:rsidRPr="008C4BF6" w:rsidRDefault="008C4BF6" w:rsidP="00011646">
      <w:pPr>
        <w:pStyle w:val="Rubrik2"/>
        <w:ind w:left="0"/>
      </w:pPr>
      <w:r w:rsidRPr="008C4BF6">
        <w:t xml:space="preserve">Anestesiförslag </w:t>
      </w:r>
    </w:p>
    <w:p w14:paraId="5AFF3FB3" w14:textId="77777777" w:rsidR="008C4BF6" w:rsidRPr="008C4BF6" w:rsidRDefault="008C4BF6" w:rsidP="008C4BF6">
      <w:pPr>
        <w:spacing w:after="0" w:line="240" w:lineRule="auto"/>
        <w:ind w:left="0" w:right="0"/>
        <w:rPr>
          <w:b/>
          <w:i/>
          <w:szCs w:val="20"/>
        </w:rPr>
      </w:pPr>
      <w:r w:rsidRPr="008C4BF6">
        <w:rPr>
          <w:b/>
          <w:i/>
          <w:szCs w:val="20"/>
        </w:rPr>
        <w:t>Premedicinering:</w:t>
      </w:r>
    </w:p>
    <w:p w14:paraId="0D3B9CD5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T </w:t>
      </w:r>
      <w:proofErr w:type="spellStart"/>
      <w:r w:rsidRPr="008C4BF6">
        <w:rPr>
          <w:szCs w:val="20"/>
        </w:rPr>
        <w:t>Paracetamol</w:t>
      </w:r>
      <w:proofErr w:type="spellEnd"/>
      <w:r w:rsidRPr="008C4BF6">
        <w:rPr>
          <w:szCs w:val="20"/>
        </w:rPr>
        <w:t xml:space="preserve"> </w:t>
      </w:r>
      <w:proofErr w:type="spellStart"/>
      <w:proofErr w:type="gramStart"/>
      <w:r w:rsidRPr="008C4BF6">
        <w:rPr>
          <w:szCs w:val="20"/>
        </w:rPr>
        <w:t>enl.rutin</w:t>
      </w:r>
      <w:proofErr w:type="spellEnd"/>
      <w:proofErr w:type="gramEnd"/>
      <w:r w:rsidRPr="008C4BF6">
        <w:rPr>
          <w:szCs w:val="20"/>
        </w:rPr>
        <w:t xml:space="preserve"> för premedicinering</w:t>
      </w:r>
    </w:p>
    <w:p w14:paraId="42FC52F2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T </w:t>
      </w:r>
      <w:proofErr w:type="spellStart"/>
      <w:r w:rsidRPr="008C4BF6">
        <w:rPr>
          <w:szCs w:val="20"/>
        </w:rPr>
        <w:t>Oxycontin</w:t>
      </w:r>
      <w:proofErr w:type="spellEnd"/>
      <w:r w:rsidRPr="008C4BF6">
        <w:rPr>
          <w:szCs w:val="20"/>
        </w:rPr>
        <w:t xml:space="preserve"> ca 0,1 mg/kg (5 - 10 mg), dos anpassas till ålder och tidigare </w:t>
      </w:r>
      <w:proofErr w:type="spellStart"/>
      <w:r w:rsidRPr="008C4BF6">
        <w:rPr>
          <w:szCs w:val="20"/>
        </w:rPr>
        <w:t>opioidkonsumtion</w:t>
      </w:r>
      <w:proofErr w:type="spellEnd"/>
      <w:r w:rsidRPr="008C4BF6">
        <w:rPr>
          <w:szCs w:val="20"/>
        </w:rPr>
        <w:t xml:space="preserve">, </w:t>
      </w:r>
    </w:p>
    <w:p w14:paraId="6506F743" w14:textId="77777777" w:rsidR="008C4BF6" w:rsidRPr="008C4BF6" w:rsidRDefault="008C4BF6" w:rsidP="008C4BF6">
      <w:pPr>
        <w:spacing w:after="0" w:line="240" w:lineRule="auto"/>
        <w:ind w:left="0" w:right="0"/>
        <w:rPr>
          <w:b/>
          <w:i/>
          <w:sz w:val="16"/>
          <w:szCs w:val="20"/>
        </w:rPr>
      </w:pPr>
    </w:p>
    <w:p w14:paraId="5748AE03" w14:textId="77777777" w:rsidR="008C4BF6" w:rsidRPr="008C4BF6" w:rsidRDefault="008C4BF6" w:rsidP="008C4BF6">
      <w:pPr>
        <w:spacing w:after="0" w:line="240" w:lineRule="auto"/>
        <w:ind w:left="0" w:right="0"/>
        <w:rPr>
          <w:b/>
          <w:szCs w:val="20"/>
        </w:rPr>
      </w:pPr>
      <w:r w:rsidRPr="008C4BF6">
        <w:rPr>
          <w:b/>
          <w:i/>
          <w:szCs w:val="20"/>
        </w:rPr>
        <w:t>Anestesi:</w:t>
      </w:r>
    </w:p>
    <w:p w14:paraId="1A489FC7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>Alt 1:</w:t>
      </w:r>
    </w:p>
    <w:p w14:paraId="6F266457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proofErr w:type="spellStart"/>
      <w:r w:rsidRPr="008C4BF6">
        <w:rPr>
          <w:szCs w:val="20"/>
        </w:rPr>
        <w:t>SPEDA+sedering</w:t>
      </w:r>
      <w:proofErr w:type="spellEnd"/>
    </w:p>
    <w:p w14:paraId="2EE44FA6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  <w:u w:val="single"/>
        </w:rPr>
        <w:t>Spinal</w:t>
      </w:r>
      <w:r w:rsidRPr="008C4BF6">
        <w:rPr>
          <w:szCs w:val="20"/>
        </w:rPr>
        <w:t xml:space="preserve">: </w:t>
      </w:r>
      <w:proofErr w:type="spellStart"/>
      <w:r w:rsidRPr="008C4BF6">
        <w:rPr>
          <w:szCs w:val="20"/>
        </w:rPr>
        <w:t>Marcain</w:t>
      </w:r>
      <w:proofErr w:type="spellEnd"/>
      <w:r w:rsidRPr="008C4BF6">
        <w:rPr>
          <w:szCs w:val="20"/>
        </w:rPr>
        <w:t xml:space="preserve"> spinal/tung</w:t>
      </w:r>
    </w:p>
    <w:p w14:paraId="07D05878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  <w:u w:val="single"/>
        </w:rPr>
        <w:lastRenderedPageBreak/>
        <w:t>EDA</w:t>
      </w:r>
      <w:r w:rsidRPr="008C4BF6">
        <w:rPr>
          <w:szCs w:val="20"/>
        </w:rPr>
        <w:t xml:space="preserve">: Aktiveras </w:t>
      </w:r>
      <w:proofErr w:type="spellStart"/>
      <w:r w:rsidRPr="008C4BF6">
        <w:rPr>
          <w:szCs w:val="20"/>
        </w:rPr>
        <w:t>perop</w:t>
      </w:r>
      <w:proofErr w:type="spellEnd"/>
      <w:r w:rsidRPr="008C4BF6">
        <w:rPr>
          <w:szCs w:val="20"/>
        </w:rPr>
        <w:t xml:space="preserve"> ca </w:t>
      </w:r>
      <w:proofErr w:type="gramStart"/>
      <w:r w:rsidRPr="008C4BF6">
        <w:rPr>
          <w:szCs w:val="20"/>
        </w:rPr>
        <w:t>2-2</w:t>
      </w:r>
      <w:proofErr w:type="gramEnd"/>
      <w:r w:rsidRPr="008C4BF6">
        <w:rPr>
          <w:szCs w:val="20"/>
        </w:rPr>
        <w:t xml:space="preserve">,5h efter spinal. </w:t>
      </w:r>
      <w:proofErr w:type="spellStart"/>
      <w:r w:rsidRPr="008C4BF6">
        <w:rPr>
          <w:szCs w:val="20"/>
        </w:rPr>
        <w:t>Testdos</w:t>
      </w:r>
      <w:proofErr w:type="spellEnd"/>
      <w:r w:rsidRPr="008C4BF6">
        <w:rPr>
          <w:szCs w:val="20"/>
        </w:rPr>
        <w:t xml:space="preserve"> </w:t>
      </w:r>
      <w:proofErr w:type="spellStart"/>
      <w:r w:rsidRPr="008C4BF6">
        <w:rPr>
          <w:szCs w:val="20"/>
        </w:rPr>
        <w:t>Carbocain</w:t>
      </w:r>
      <w:proofErr w:type="spellEnd"/>
      <w:r w:rsidRPr="008C4BF6">
        <w:rPr>
          <w:szCs w:val="20"/>
        </w:rPr>
        <w:t xml:space="preserve"> 2% + </w:t>
      </w:r>
      <w:proofErr w:type="spellStart"/>
      <w:r w:rsidRPr="008C4BF6">
        <w:rPr>
          <w:szCs w:val="20"/>
        </w:rPr>
        <w:t>adr</w:t>
      </w:r>
      <w:proofErr w:type="spellEnd"/>
      <w:r w:rsidRPr="008C4BF6">
        <w:rPr>
          <w:szCs w:val="20"/>
        </w:rPr>
        <w:t xml:space="preserve"> 3ml + ytterligare </w:t>
      </w:r>
      <w:proofErr w:type="gramStart"/>
      <w:r w:rsidRPr="008C4BF6">
        <w:rPr>
          <w:szCs w:val="20"/>
        </w:rPr>
        <w:t>4-6</w:t>
      </w:r>
      <w:proofErr w:type="gramEnd"/>
      <w:r w:rsidRPr="008C4BF6">
        <w:rPr>
          <w:szCs w:val="20"/>
        </w:rPr>
        <w:t xml:space="preserve"> ml efter ca 5 min om </w:t>
      </w:r>
      <w:proofErr w:type="spellStart"/>
      <w:r w:rsidRPr="008C4BF6">
        <w:rPr>
          <w:szCs w:val="20"/>
        </w:rPr>
        <w:t>testdos</w:t>
      </w:r>
      <w:proofErr w:type="spellEnd"/>
      <w:r w:rsidRPr="008C4BF6">
        <w:rPr>
          <w:szCs w:val="20"/>
        </w:rPr>
        <w:t xml:space="preserve"> ok. Därefter påfyllning med </w:t>
      </w:r>
      <w:proofErr w:type="spellStart"/>
      <w:r w:rsidRPr="008C4BF6">
        <w:rPr>
          <w:szCs w:val="20"/>
        </w:rPr>
        <w:t>Carbocain</w:t>
      </w:r>
      <w:proofErr w:type="spellEnd"/>
      <w:r w:rsidRPr="008C4BF6">
        <w:rPr>
          <w:szCs w:val="20"/>
        </w:rPr>
        <w:t xml:space="preserve"> 2% ca 4 ml var 60:e minut, beroende på effekt av tidigare dos.</w:t>
      </w:r>
    </w:p>
    <w:p w14:paraId="5EDE99CE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proofErr w:type="spellStart"/>
      <w:r w:rsidRPr="008C4BF6">
        <w:rPr>
          <w:szCs w:val="20"/>
        </w:rPr>
        <w:t>Sedering</w:t>
      </w:r>
      <w:proofErr w:type="spellEnd"/>
      <w:r w:rsidRPr="008C4BF6">
        <w:rPr>
          <w:szCs w:val="20"/>
        </w:rPr>
        <w:t xml:space="preserve"> </w:t>
      </w:r>
      <w:proofErr w:type="spellStart"/>
      <w:r w:rsidRPr="008C4BF6">
        <w:rPr>
          <w:szCs w:val="20"/>
        </w:rPr>
        <w:t>vb</w:t>
      </w:r>
      <w:proofErr w:type="spellEnd"/>
      <w:r w:rsidRPr="008C4BF6">
        <w:rPr>
          <w:szCs w:val="20"/>
        </w:rPr>
        <w:t xml:space="preserve">: </w:t>
      </w:r>
      <w:proofErr w:type="spellStart"/>
      <w:r w:rsidRPr="008C4BF6">
        <w:rPr>
          <w:szCs w:val="20"/>
        </w:rPr>
        <w:t>Dexdor</w:t>
      </w:r>
      <w:proofErr w:type="spellEnd"/>
      <w:r w:rsidRPr="008C4BF6">
        <w:rPr>
          <w:szCs w:val="20"/>
        </w:rPr>
        <w:t xml:space="preserve"> (enligt PM) alternativt </w:t>
      </w:r>
      <w:proofErr w:type="spellStart"/>
      <w:r w:rsidRPr="008C4BF6">
        <w:rPr>
          <w:szCs w:val="20"/>
        </w:rPr>
        <w:t>Propofol</w:t>
      </w:r>
      <w:proofErr w:type="spellEnd"/>
      <w:r w:rsidRPr="008C4BF6">
        <w:rPr>
          <w:szCs w:val="20"/>
        </w:rPr>
        <w:t xml:space="preserve">-inf 10mg/ml, TIVA ca </w:t>
      </w:r>
      <w:proofErr w:type="gramStart"/>
      <w:r w:rsidRPr="008C4BF6">
        <w:rPr>
          <w:szCs w:val="20"/>
        </w:rPr>
        <w:t>2-4</w:t>
      </w:r>
      <w:proofErr w:type="gramEnd"/>
      <w:r w:rsidRPr="008C4BF6">
        <w:rPr>
          <w:szCs w:val="20"/>
        </w:rPr>
        <w:t xml:space="preserve"> mg/kg/h alt TCI ca 1-1,5 µg/ml.</w:t>
      </w:r>
    </w:p>
    <w:p w14:paraId="1CBF661B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p w14:paraId="75BCCD5B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Alt 2: Generell anestesi: </w:t>
      </w:r>
      <w:proofErr w:type="spellStart"/>
      <w:r w:rsidRPr="008C4BF6">
        <w:rPr>
          <w:szCs w:val="20"/>
        </w:rPr>
        <w:t>Intub</w:t>
      </w:r>
      <w:proofErr w:type="spellEnd"/>
      <w:r w:rsidRPr="008C4BF6">
        <w:rPr>
          <w:szCs w:val="20"/>
        </w:rPr>
        <w:t xml:space="preserve">/LM – </w:t>
      </w:r>
      <w:proofErr w:type="spellStart"/>
      <w:r w:rsidRPr="008C4BF6">
        <w:rPr>
          <w:szCs w:val="20"/>
        </w:rPr>
        <w:t>Sevo-Ultiva</w:t>
      </w:r>
      <w:proofErr w:type="spellEnd"/>
      <w:r w:rsidRPr="008C4BF6">
        <w:rPr>
          <w:szCs w:val="20"/>
        </w:rPr>
        <w:t xml:space="preserve"> </w:t>
      </w:r>
    </w:p>
    <w:p w14:paraId="671F1B0F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p w14:paraId="2F5E0A28" w14:textId="77777777" w:rsidR="008C4BF6" w:rsidRPr="008C4BF6" w:rsidRDefault="008C4BF6" w:rsidP="008C4BF6">
      <w:pPr>
        <w:spacing w:after="0" w:line="240" w:lineRule="auto"/>
        <w:ind w:left="0" w:right="0"/>
        <w:rPr>
          <w:b/>
          <w:i/>
          <w:szCs w:val="20"/>
        </w:rPr>
      </w:pPr>
      <w:r w:rsidRPr="008C4BF6">
        <w:rPr>
          <w:b/>
          <w:i/>
          <w:szCs w:val="20"/>
        </w:rPr>
        <w:t>Postoperativt:</w:t>
      </w:r>
    </w:p>
    <w:p w14:paraId="45B87619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>SPEDA:</w:t>
      </w:r>
    </w:p>
    <w:p w14:paraId="5097878E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T </w:t>
      </w:r>
      <w:proofErr w:type="spellStart"/>
      <w:r w:rsidRPr="008C4BF6">
        <w:rPr>
          <w:szCs w:val="20"/>
        </w:rPr>
        <w:t>Paracetamol</w:t>
      </w:r>
      <w:proofErr w:type="spellEnd"/>
      <w:r w:rsidRPr="008C4BF6">
        <w:rPr>
          <w:szCs w:val="20"/>
        </w:rPr>
        <w:t xml:space="preserve"> 1g x </w:t>
      </w:r>
      <w:proofErr w:type="gramStart"/>
      <w:r w:rsidRPr="008C4BF6">
        <w:rPr>
          <w:szCs w:val="20"/>
        </w:rPr>
        <w:t>3-4</w:t>
      </w:r>
      <w:proofErr w:type="gramEnd"/>
      <w:r w:rsidRPr="008C4BF6">
        <w:rPr>
          <w:szCs w:val="20"/>
        </w:rPr>
        <w:t>, from 6 timmar efter premedicinering.</w:t>
      </w:r>
    </w:p>
    <w:p w14:paraId="603830B2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EDA: Breivik </w:t>
      </w:r>
      <w:proofErr w:type="gramStart"/>
      <w:r w:rsidRPr="008C4BF6">
        <w:rPr>
          <w:szCs w:val="20"/>
        </w:rPr>
        <w:t>4-14</w:t>
      </w:r>
      <w:proofErr w:type="gramEnd"/>
      <w:r w:rsidRPr="008C4BF6">
        <w:rPr>
          <w:szCs w:val="20"/>
        </w:rPr>
        <w:t xml:space="preserve"> ml/h. Skall ordineras och dokumenteras i </w:t>
      </w:r>
      <w:proofErr w:type="spellStart"/>
      <w:r w:rsidRPr="008C4BF6">
        <w:rPr>
          <w:szCs w:val="20"/>
        </w:rPr>
        <w:t>Melior</w:t>
      </w:r>
      <w:proofErr w:type="spellEnd"/>
      <w:r w:rsidRPr="008C4BF6">
        <w:rPr>
          <w:szCs w:val="20"/>
        </w:rPr>
        <w:t>.</w:t>
      </w:r>
    </w:p>
    <w:p w14:paraId="66B0FBE5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p w14:paraId="2EBC7B3A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>Generell anestesi:</w:t>
      </w:r>
    </w:p>
    <w:p w14:paraId="0FD01D4A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  <w:r w:rsidRPr="008C4BF6">
        <w:rPr>
          <w:szCs w:val="20"/>
        </w:rPr>
        <w:t xml:space="preserve">T </w:t>
      </w:r>
      <w:proofErr w:type="spellStart"/>
      <w:r w:rsidRPr="008C4BF6">
        <w:rPr>
          <w:szCs w:val="20"/>
        </w:rPr>
        <w:t>Paracetamol</w:t>
      </w:r>
      <w:proofErr w:type="spellEnd"/>
      <w:r w:rsidRPr="008C4BF6">
        <w:rPr>
          <w:szCs w:val="20"/>
        </w:rPr>
        <w:t xml:space="preserve"> 1g x </w:t>
      </w:r>
      <w:proofErr w:type="gramStart"/>
      <w:r w:rsidRPr="008C4BF6">
        <w:rPr>
          <w:szCs w:val="20"/>
        </w:rPr>
        <w:t>3-4</w:t>
      </w:r>
      <w:proofErr w:type="gramEnd"/>
      <w:r w:rsidRPr="008C4BF6">
        <w:rPr>
          <w:szCs w:val="20"/>
        </w:rPr>
        <w:t>, from 6 timmar efter premedicinering.</w:t>
      </w:r>
    </w:p>
    <w:p w14:paraId="3E0062B8" w14:textId="77777777" w:rsidR="008C4BF6" w:rsidRDefault="008C4BF6" w:rsidP="008C4BF6">
      <w:pPr>
        <w:spacing w:after="0" w:line="240" w:lineRule="auto"/>
        <w:ind w:left="0" w:right="0"/>
        <w:rPr>
          <w:szCs w:val="20"/>
          <w:lang w:val="en-US"/>
        </w:rPr>
      </w:pPr>
      <w:r w:rsidRPr="008C4BF6">
        <w:rPr>
          <w:szCs w:val="20"/>
          <w:lang w:val="en-US"/>
        </w:rPr>
        <w:t>T Oxycontin ca 0,1 mg/kg (5 - 10 mg)</w:t>
      </w:r>
    </w:p>
    <w:p w14:paraId="31F210D8" w14:textId="77777777" w:rsidR="00011646" w:rsidRPr="008C4BF6" w:rsidRDefault="00011646" w:rsidP="008C4BF6">
      <w:pPr>
        <w:spacing w:after="0" w:line="240" w:lineRule="auto"/>
        <w:ind w:left="0" w:right="0"/>
        <w:rPr>
          <w:szCs w:val="20"/>
          <w:lang w:val="en-US"/>
        </w:rPr>
      </w:pPr>
    </w:p>
    <w:p w14:paraId="2FD80795" w14:textId="77777777" w:rsidR="008C4BF6" w:rsidRPr="008C4BF6" w:rsidRDefault="008C4BF6" w:rsidP="00011646">
      <w:pPr>
        <w:pStyle w:val="Rubrik2"/>
        <w:ind w:left="0"/>
      </w:pPr>
      <w:r w:rsidRPr="008C4BF6">
        <w:t xml:space="preserve">Utrustning </w:t>
      </w:r>
    </w:p>
    <w:p w14:paraId="0DA7B7B3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Standard/ basmonitorering, patientvärmare, blod/vätskevärmare. </w:t>
      </w:r>
    </w:p>
    <w:p w14:paraId="763EF5F6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>BTF kan bli aktuellt vid underbensamputation. Ordineras av operatören.</w:t>
      </w:r>
    </w:p>
    <w:p w14:paraId="686ED773" w14:textId="77777777" w:rsidR="008C4BF6" w:rsidRPr="008C4BF6" w:rsidRDefault="008C4BF6" w:rsidP="008C4BF6">
      <w:pPr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</w:p>
    <w:p w14:paraId="7F4C44FE" w14:textId="77777777" w:rsidR="008C4BF6" w:rsidRPr="008C4BF6" w:rsidRDefault="008C4BF6" w:rsidP="00011646">
      <w:pPr>
        <w:pStyle w:val="Rubrik2"/>
        <w:ind w:left="0"/>
      </w:pPr>
      <w:r w:rsidRPr="008C4BF6">
        <w:t>Blodgruppering/</w:t>
      </w:r>
      <w:proofErr w:type="spellStart"/>
      <w:r w:rsidRPr="008C4BF6">
        <w:t>bastest</w:t>
      </w:r>
      <w:proofErr w:type="spellEnd"/>
      <w:r w:rsidRPr="008C4BF6">
        <w:t xml:space="preserve"> </w:t>
      </w:r>
    </w:p>
    <w:p w14:paraId="2BFFCBE5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Ja/ja </w:t>
      </w:r>
    </w:p>
    <w:p w14:paraId="0F3DE158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3"/>
          <w:szCs w:val="23"/>
        </w:rPr>
      </w:pPr>
    </w:p>
    <w:p w14:paraId="53FA9594" w14:textId="77777777" w:rsidR="008C4BF6" w:rsidRPr="008C4BF6" w:rsidRDefault="008C4BF6" w:rsidP="00011646">
      <w:pPr>
        <w:pStyle w:val="Rubrik2"/>
        <w:ind w:left="0"/>
      </w:pPr>
      <w:r w:rsidRPr="008C4BF6">
        <w:t>Praktiska råd</w:t>
      </w:r>
    </w:p>
    <w:p w14:paraId="4F4939D6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Öppna sår, </w:t>
      </w:r>
      <w:proofErr w:type="gramStart"/>
      <w:r w:rsidRPr="008C4BF6">
        <w:rPr>
          <w:color w:val="000000"/>
        </w:rPr>
        <w:t>t ex</w:t>
      </w:r>
      <w:proofErr w:type="gramEnd"/>
      <w:r w:rsidRPr="008C4BF6">
        <w:rPr>
          <w:color w:val="000000"/>
        </w:rPr>
        <w:t xml:space="preserve"> en gangränös fot ska packas in före steriltvätt.</w:t>
      </w:r>
    </w:p>
    <w:p w14:paraId="473CB63C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WEFE V+ Arial," w:hAnsi="AWEFE V+ Arial," w:cs="AWEFE V+ Arial,"/>
          <w:color w:val="000000"/>
          <w:sz w:val="25"/>
          <w:szCs w:val="25"/>
        </w:rPr>
      </w:pPr>
    </w:p>
    <w:p w14:paraId="7F28006C" w14:textId="77777777" w:rsidR="008C4BF6" w:rsidRPr="008C4BF6" w:rsidRDefault="008C4BF6" w:rsidP="00011646">
      <w:pPr>
        <w:pStyle w:val="Rubrik2"/>
        <w:ind w:left="0"/>
      </w:pPr>
      <w:r w:rsidRPr="008C4BF6">
        <w:t xml:space="preserve">Operationsbord/läge </w:t>
      </w:r>
    </w:p>
    <w:p w14:paraId="3CA52D44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>Valfritt operationsbord/planläge.</w:t>
      </w:r>
    </w:p>
    <w:p w14:paraId="27C65143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</w:p>
    <w:p w14:paraId="7E283CB8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b/>
          <w:i/>
          <w:color w:val="000000"/>
        </w:rPr>
      </w:pPr>
      <w:r w:rsidRPr="008C4BF6">
        <w:rPr>
          <w:b/>
          <w:i/>
          <w:color w:val="000000"/>
        </w:rPr>
        <w:t xml:space="preserve">Före anestesistart </w:t>
      </w:r>
    </w:p>
    <w:p w14:paraId="68AE66B0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Har patienten värk, stelhet och/eller domningar i kroppen, framför allt i nacke, axlar och armar? Något med hudkostymen som ska beaktas? Annat? Planera i teamet </w:t>
      </w:r>
      <w:proofErr w:type="gramStart"/>
      <w:r w:rsidRPr="008C4BF6">
        <w:rPr>
          <w:color w:val="000000"/>
        </w:rPr>
        <w:t>i fall</w:t>
      </w:r>
      <w:proofErr w:type="gramEnd"/>
      <w:r w:rsidRPr="008C4BF6">
        <w:rPr>
          <w:color w:val="000000"/>
        </w:rPr>
        <w:t xml:space="preserve"> särskilda åtgärder ska vidtas för att undvika smärta och skador. Dokumentera i operationssköterskejournalen. </w:t>
      </w:r>
    </w:p>
    <w:p w14:paraId="05A653EB" w14:textId="77777777" w:rsidR="008C4BF6" w:rsidRPr="008C4BF6" w:rsidRDefault="008C4BF6" w:rsidP="008C4BF6">
      <w:pPr>
        <w:spacing w:after="0" w:line="240" w:lineRule="auto"/>
        <w:ind w:left="0" w:right="0"/>
        <w:rPr>
          <w:rFonts w:ascii="YJJDT M+ Times New" w:hAnsi="YJJDT M+ Times New" w:cs="YJJDT M+ Times New"/>
          <w:color w:val="000000"/>
        </w:rPr>
      </w:pPr>
    </w:p>
    <w:p w14:paraId="58EE1A03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i/>
          <w:color w:val="000000"/>
        </w:rPr>
      </w:pPr>
      <w:r w:rsidRPr="008C4BF6">
        <w:rPr>
          <w:color w:val="000000"/>
        </w:rPr>
        <w:t xml:space="preserve">Vaken patient deltar i att finna ett bekvämt läge på operationsbordet, </w:t>
      </w:r>
      <w:r w:rsidRPr="008C4BF6">
        <w:rPr>
          <w:i/>
          <w:color w:val="000000"/>
        </w:rPr>
        <w:t>men även vaken patient kan drabbas av tryckskador och nervskador!</w:t>
      </w:r>
    </w:p>
    <w:p w14:paraId="4168D568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i/>
          <w:color w:val="000000"/>
        </w:rPr>
      </w:pPr>
    </w:p>
    <w:p w14:paraId="6DCFDB55" w14:textId="77777777" w:rsidR="008C4BF6" w:rsidRDefault="008C4BF6" w:rsidP="008C4BF6">
      <w:pPr>
        <w:spacing w:after="0" w:line="240" w:lineRule="auto"/>
        <w:ind w:left="0" w:right="0"/>
        <w:rPr>
          <w:b/>
          <w:bCs/>
          <w:i/>
          <w:iCs/>
          <w:color w:val="000000"/>
        </w:rPr>
      </w:pPr>
      <w:r w:rsidRPr="008C4BF6">
        <w:rPr>
          <w:b/>
          <w:bCs/>
          <w:i/>
          <w:iCs/>
          <w:color w:val="000000"/>
        </w:rPr>
        <w:t>Kärlsjukdom och/eller diabetes är vanligt förekommande hos de patienter som behöver genomgå en amputation av underben/lårben, vilket bidrar till att risken för nervskador och tryckskador är ökad. Förebygg genom noggrannhet vid positioneringen och hjälp patienten att hålla sig varm. Hypotermi ökar risken för skador!</w:t>
      </w:r>
    </w:p>
    <w:p w14:paraId="722EB666" w14:textId="77777777" w:rsidR="00011646" w:rsidRPr="00011646" w:rsidRDefault="00011646" w:rsidP="00011646">
      <w:pPr>
        <w:autoSpaceDE w:val="0"/>
        <w:autoSpaceDN w:val="0"/>
        <w:adjustRightInd w:val="0"/>
        <w:spacing w:after="37" w:line="240" w:lineRule="auto"/>
        <w:ind w:left="0" w:right="0"/>
        <w:rPr>
          <w:color w:val="000000"/>
        </w:rPr>
      </w:pPr>
    </w:p>
    <w:p w14:paraId="13834935" w14:textId="77777777" w:rsidR="00011646" w:rsidRDefault="00011646" w:rsidP="00011646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</w:p>
    <w:p w14:paraId="04D2F060" w14:textId="77777777" w:rsidR="00011646" w:rsidRDefault="00011646" w:rsidP="00011646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</w:p>
    <w:p w14:paraId="0B299D38" w14:textId="77777777" w:rsidR="00011646" w:rsidRDefault="00011646" w:rsidP="00011646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</w:p>
    <w:p w14:paraId="346757DB" w14:textId="77777777" w:rsidR="00011646" w:rsidRDefault="00011646" w:rsidP="00011646">
      <w:pPr>
        <w:pStyle w:val="Liststycke"/>
        <w:numPr>
          <w:ilvl w:val="0"/>
          <w:numId w:val="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</w:p>
    <w:p w14:paraId="5A1E42F0" w14:textId="05186264" w:rsidR="008C4BF6" w:rsidRPr="00011646" w:rsidRDefault="008C4BF6" w:rsidP="00011646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011646">
        <w:rPr>
          <w:color w:val="000000"/>
        </w:rPr>
        <w:t xml:space="preserve">Huvud och nacke i ett neutralt läge på en kudde. </w:t>
      </w:r>
    </w:p>
    <w:p w14:paraId="55FAE327" w14:textId="77777777" w:rsidR="008C4BF6" w:rsidRPr="008C4BF6" w:rsidRDefault="008C4BF6" w:rsidP="0001164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8C4BF6">
        <w:rPr>
          <w:color w:val="000000"/>
        </w:rPr>
        <w:t xml:space="preserve">Kontrollera att ögonlocken är slutna vid </w:t>
      </w:r>
      <w:proofErr w:type="spellStart"/>
      <w:r w:rsidRPr="008C4BF6">
        <w:rPr>
          <w:color w:val="000000"/>
        </w:rPr>
        <w:t>sedering</w:t>
      </w:r>
      <w:proofErr w:type="spellEnd"/>
      <w:r w:rsidRPr="008C4BF6">
        <w:rPr>
          <w:color w:val="000000"/>
        </w:rPr>
        <w:t xml:space="preserve">. </w:t>
      </w:r>
    </w:p>
    <w:p w14:paraId="14E93393" w14:textId="77777777" w:rsidR="008C4BF6" w:rsidRPr="008C4BF6" w:rsidRDefault="008C4BF6" w:rsidP="0001164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8C4BF6">
        <w:rPr>
          <w:color w:val="000000"/>
        </w:rPr>
        <w:t xml:space="preserve">Armarna ska vila på armstöd i ett neutralt läge eller med handflatorna ned mot underlaget. Översträck inte armarnas leder! – Max 90 grader ut från kroppen. Skydda insidan av armbågslederna från tryck! Polstra området runt armbågarna vid behov. </w:t>
      </w:r>
    </w:p>
    <w:p w14:paraId="516C512A" w14:textId="77777777" w:rsidR="008C4BF6" w:rsidRPr="008C4BF6" w:rsidRDefault="008C4BF6" w:rsidP="0001164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8C4BF6">
        <w:rPr>
          <w:color w:val="000000"/>
        </w:rPr>
        <w:t xml:space="preserve">Kontrollera att textilier och underlag inte orsakar skador pga. sömmar och veck. Patientskjortan ska ligga ”ledigt” runt kroppen. </w:t>
      </w:r>
    </w:p>
    <w:p w14:paraId="43728C07" w14:textId="77777777" w:rsidR="008C4BF6" w:rsidRPr="008C4BF6" w:rsidRDefault="008C4BF6" w:rsidP="0001164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8C4BF6">
        <w:rPr>
          <w:color w:val="000000"/>
        </w:rPr>
        <w:t xml:space="preserve">Placera EKG-elektroder, kablar/sladdar/slangar och övrig utrustning så att de inte orsakar skador. Byt ibland placering av </w:t>
      </w:r>
      <w:proofErr w:type="spellStart"/>
      <w:r w:rsidRPr="008C4BF6">
        <w:rPr>
          <w:color w:val="000000"/>
        </w:rPr>
        <w:t>pulsoximeterproben</w:t>
      </w:r>
      <w:proofErr w:type="spellEnd"/>
      <w:r w:rsidRPr="008C4BF6">
        <w:rPr>
          <w:color w:val="000000"/>
        </w:rPr>
        <w:t xml:space="preserve">. </w:t>
      </w:r>
    </w:p>
    <w:p w14:paraId="1C72C53B" w14:textId="77777777" w:rsidR="008C4BF6" w:rsidRPr="008C4BF6" w:rsidRDefault="008C4BF6" w:rsidP="0001164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left="426" w:right="0"/>
        <w:rPr>
          <w:color w:val="000000"/>
        </w:rPr>
      </w:pPr>
      <w:r w:rsidRPr="008C4BF6">
        <w:rPr>
          <w:color w:val="000000"/>
        </w:rPr>
        <w:t xml:space="preserve">Skydda särskilt utsatta ställen - där som ben och brosk ligger ytligt; öron, skallben, skulderblad, armbågar, </w:t>
      </w:r>
      <w:proofErr w:type="spellStart"/>
      <w:r w:rsidRPr="008C4BF6">
        <w:rPr>
          <w:color w:val="000000"/>
        </w:rPr>
        <w:t>sacrum</w:t>
      </w:r>
      <w:proofErr w:type="spellEnd"/>
      <w:r w:rsidRPr="008C4BF6">
        <w:rPr>
          <w:color w:val="000000"/>
        </w:rPr>
        <w:t xml:space="preserve"> och hälar. </w:t>
      </w:r>
    </w:p>
    <w:p w14:paraId="7A05365B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720" w:right="0"/>
        <w:rPr>
          <w:rFonts w:ascii="YJJDT M+ Times New" w:hAnsi="YJJDT M+ Times New" w:cs="YJJDT M+ Times New"/>
          <w:color w:val="000000"/>
          <w:sz w:val="23"/>
          <w:szCs w:val="23"/>
        </w:rPr>
      </w:pPr>
    </w:p>
    <w:p w14:paraId="35033DAA" w14:textId="77777777" w:rsidR="008C4BF6" w:rsidRPr="008C4BF6" w:rsidRDefault="008C4BF6" w:rsidP="00011646">
      <w:pPr>
        <w:pStyle w:val="Rubrik2"/>
        <w:ind w:left="0"/>
      </w:pPr>
      <w:r w:rsidRPr="008C4BF6">
        <w:t xml:space="preserve">Håravkortning </w:t>
      </w:r>
    </w:p>
    <w:p w14:paraId="58617F4B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proofErr w:type="spellStart"/>
      <w:r w:rsidRPr="008C4BF6">
        <w:rPr>
          <w:color w:val="000000"/>
        </w:rPr>
        <w:t>V.b</w:t>
      </w:r>
      <w:proofErr w:type="spellEnd"/>
      <w:r w:rsidRPr="008C4BF6">
        <w:rPr>
          <w:color w:val="000000"/>
        </w:rPr>
        <w:t xml:space="preserve"> </w:t>
      </w:r>
    </w:p>
    <w:p w14:paraId="2F5D4699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</w:p>
    <w:p w14:paraId="286A3A12" w14:textId="77777777" w:rsidR="008C4BF6" w:rsidRPr="008C4BF6" w:rsidRDefault="008C4BF6" w:rsidP="00011646">
      <w:pPr>
        <w:pStyle w:val="Rubrik2"/>
        <w:ind w:left="0"/>
      </w:pPr>
      <w:r w:rsidRPr="008C4BF6">
        <w:t xml:space="preserve">KAD </w:t>
      </w:r>
    </w:p>
    <w:p w14:paraId="0E4279E4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>Ja</w:t>
      </w:r>
    </w:p>
    <w:p w14:paraId="78FC88BF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</w:rPr>
      </w:pPr>
    </w:p>
    <w:p w14:paraId="0B16EE44" w14:textId="77777777" w:rsidR="008C4BF6" w:rsidRPr="008C4BF6" w:rsidRDefault="008C4BF6" w:rsidP="00011646">
      <w:pPr>
        <w:pStyle w:val="Rubrik2"/>
        <w:ind w:left="0"/>
      </w:pPr>
      <w:r w:rsidRPr="008C4BF6">
        <w:t>Risker</w:t>
      </w:r>
    </w:p>
    <w:p w14:paraId="09BF6951" w14:textId="77777777" w:rsidR="008C4BF6" w:rsidRPr="008C4BF6" w:rsidRDefault="008C4BF6" w:rsidP="008C4BF6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8C4BF6">
        <w:rPr>
          <w:b/>
          <w:bCs/>
          <w:color w:val="000000"/>
        </w:rPr>
        <w:t xml:space="preserve">Risk för skador orsakad av positioneringen! </w:t>
      </w:r>
    </w:p>
    <w:p w14:paraId="0F380E43" w14:textId="77777777" w:rsidR="008C4BF6" w:rsidRPr="008C4BF6" w:rsidRDefault="008C4BF6" w:rsidP="008C4BF6">
      <w:pPr>
        <w:autoSpaceDE w:val="0"/>
        <w:autoSpaceDN w:val="0"/>
        <w:adjustRightInd w:val="0"/>
        <w:spacing w:after="37" w:line="240" w:lineRule="auto"/>
        <w:ind w:left="720" w:right="0"/>
        <w:rPr>
          <w:color w:val="000000"/>
        </w:rPr>
      </w:pPr>
      <w:r w:rsidRPr="008C4BF6">
        <w:rPr>
          <w:color w:val="000000"/>
        </w:rPr>
        <w:t xml:space="preserve">Gör kontinuerliga lägeskontroller och åtgärda sådant som kan innebära en risk. Dokumentera kontroller och åtgärder! </w:t>
      </w:r>
    </w:p>
    <w:p w14:paraId="7487DEE7" w14:textId="77777777" w:rsidR="008C4BF6" w:rsidRPr="008C4BF6" w:rsidRDefault="008C4BF6" w:rsidP="008C4BF6">
      <w:pPr>
        <w:numPr>
          <w:ilvl w:val="0"/>
          <w:numId w:val="20"/>
        </w:numPr>
        <w:autoSpaceDE w:val="0"/>
        <w:autoSpaceDN w:val="0"/>
        <w:adjustRightInd w:val="0"/>
        <w:spacing w:after="37" w:line="240" w:lineRule="auto"/>
        <w:ind w:right="0"/>
        <w:rPr>
          <w:color w:val="000000"/>
        </w:rPr>
      </w:pPr>
      <w:r w:rsidRPr="008C4BF6">
        <w:rPr>
          <w:color w:val="000000"/>
        </w:rPr>
        <w:t xml:space="preserve">Ju längre tid som patienten är positionerad på operationsbordet desto större risk. Äldre personer, överviktiga, magra, diabetiker, kärlsjuka och rökare löper en ökad risk. </w:t>
      </w:r>
    </w:p>
    <w:p w14:paraId="1B7F3776" w14:textId="77777777" w:rsidR="008C4BF6" w:rsidRPr="008C4BF6" w:rsidRDefault="008C4BF6" w:rsidP="008C4BF6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b/>
          <w:bCs/>
          <w:color w:val="000000"/>
        </w:rPr>
      </w:pPr>
      <w:r w:rsidRPr="008C4BF6">
        <w:rPr>
          <w:b/>
          <w:bCs/>
          <w:color w:val="000000"/>
        </w:rPr>
        <w:t xml:space="preserve">Risk för skador orsakad av blodtomt fält! </w:t>
      </w:r>
    </w:p>
    <w:p w14:paraId="7A7F60F0" w14:textId="77777777" w:rsidR="008C4BF6" w:rsidRPr="008C4BF6" w:rsidRDefault="008C4BF6" w:rsidP="008C4BF6">
      <w:pPr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3"/>
          <w:szCs w:val="23"/>
        </w:rPr>
      </w:pPr>
    </w:p>
    <w:p w14:paraId="03B6C470" w14:textId="77777777" w:rsidR="008C4BF6" w:rsidRPr="008C4BF6" w:rsidRDefault="008C4BF6" w:rsidP="00011646">
      <w:pPr>
        <w:pStyle w:val="Rubrik2"/>
        <w:ind w:left="0"/>
      </w:pPr>
      <w:r w:rsidRPr="008C4BF6">
        <w:t xml:space="preserve">Avslutning/Postoperativt </w:t>
      </w:r>
    </w:p>
    <w:p w14:paraId="159AA9DF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Smärtlindring: EDA med </w:t>
      </w:r>
      <w:proofErr w:type="spellStart"/>
      <w:r w:rsidRPr="008C4BF6">
        <w:rPr>
          <w:color w:val="000000"/>
        </w:rPr>
        <w:t>Bupivacain</w:t>
      </w:r>
      <w:proofErr w:type="spellEnd"/>
      <w:r w:rsidRPr="008C4BF6">
        <w:rPr>
          <w:color w:val="000000"/>
        </w:rPr>
        <w:t>/</w:t>
      </w:r>
      <w:proofErr w:type="spellStart"/>
      <w:r w:rsidRPr="008C4BF6">
        <w:rPr>
          <w:color w:val="000000"/>
        </w:rPr>
        <w:t>Fentanyl</w:t>
      </w:r>
      <w:proofErr w:type="spellEnd"/>
      <w:r w:rsidRPr="008C4BF6">
        <w:rPr>
          <w:color w:val="000000"/>
        </w:rPr>
        <w:t xml:space="preserve">/Adrenalin </w:t>
      </w:r>
    </w:p>
    <w:p w14:paraId="697397CA" w14:textId="77777777" w:rsidR="008C4BF6" w:rsidRPr="008C4BF6" w:rsidRDefault="008C4BF6" w:rsidP="008C4BF6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 xml:space="preserve">Vid underbensamputation – En </w:t>
      </w:r>
      <w:proofErr w:type="spellStart"/>
      <w:r w:rsidRPr="008C4BF6">
        <w:rPr>
          <w:color w:val="000000"/>
        </w:rPr>
        <w:t>vacuumorthos</w:t>
      </w:r>
      <w:proofErr w:type="spellEnd"/>
      <w:r w:rsidRPr="008C4BF6">
        <w:rPr>
          <w:color w:val="000000"/>
        </w:rPr>
        <w:t xml:space="preserve"> från </w:t>
      </w:r>
      <w:proofErr w:type="spellStart"/>
      <w:r w:rsidRPr="008C4BF6">
        <w:rPr>
          <w:color w:val="000000"/>
        </w:rPr>
        <w:t>Ossur</w:t>
      </w:r>
      <w:proofErr w:type="spellEnd"/>
      <w:r w:rsidRPr="008C4BF6">
        <w:rPr>
          <w:color w:val="000000"/>
        </w:rPr>
        <w:t xml:space="preserve"> ska följa med patienten hit från avdelningen. Den skall sättas på direkt efter att operationen är klar. Kort bildbeskrivning finns i ortopedförråd 1 på skåpet med </w:t>
      </w:r>
      <w:proofErr w:type="spellStart"/>
      <w:r w:rsidRPr="008C4BF6">
        <w:rPr>
          <w:color w:val="000000"/>
        </w:rPr>
        <w:t>orthoser</w:t>
      </w:r>
      <w:proofErr w:type="spellEnd"/>
      <w:r w:rsidRPr="008C4BF6">
        <w:rPr>
          <w:color w:val="000000"/>
        </w:rPr>
        <w:t>.</w:t>
      </w:r>
    </w:p>
    <w:p w14:paraId="1293210A" w14:textId="77777777" w:rsidR="008C4BF6" w:rsidRPr="008C4BF6" w:rsidRDefault="008C4BF6" w:rsidP="008C4BF6">
      <w:pPr>
        <w:spacing w:after="0" w:line="240" w:lineRule="auto"/>
        <w:ind w:left="0" w:right="0"/>
        <w:rPr>
          <w:rFonts w:ascii="YJJDT M+ Times New" w:hAnsi="YJJDT M+ Times New" w:cs="YJJDT M+ Times New"/>
          <w:color w:val="000000"/>
          <w:sz w:val="22"/>
          <w:szCs w:val="22"/>
        </w:rPr>
      </w:pPr>
    </w:p>
    <w:p w14:paraId="58C8FBDF" w14:textId="77777777" w:rsidR="00011646" w:rsidRDefault="008C4BF6" w:rsidP="00011646">
      <w:pPr>
        <w:pStyle w:val="Rubrik2"/>
        <w:ind w:left="0"/>
      </w:pPr>
      <w:r w:rsidRPr="008C4BF6">
        <w:br w:type="page"/>
      </w:r>
    </w:p>
    <w:p w14:paraId="34D727E1" w14:textId="77777777" w:rsidR="00011646" w:rsidRDefault="00011646" w:rsidP="00011646">
      <w:pPr>
        <w:pStyle w:val="Rubrik2"/>
        <w:ind w:left="0"/>
      </w:pPr>
    </w:p>
    <w:p w14:paraId="4E611892" w14:textId="77777777" w:rsidR="00011646" w:rsidRDefault="00011646" w:rsidP="00011646">
      <w:pPr>
        <w:pStyle w:val="Rubrik2"/>
        <w:ind w:left="0"/>
      </w:pPr>
    </w:p>
    <w:p w14:paraId="421C33BA" w14:textId="77777777" w:rsidR="00011646" w:rsidRDefault="00011646" w:rsidP="00011646">
      <w:pPr>
        <w:pStyle w:val="Rubrik2"/>
        <w:ind w:left="0"/>
      </w:pPr>
    </w:p>
    <w:p w14:paraId="31672B64" w14:textId="7DF8853B" w:rsidR="008C4BF6" w:rsidRPr="008C4BF6" w:rsidRDefault="008C4BF6" w:rsidP="00011646">
      <w:pPr>
        <w:pStyle w:val="Rubrik2"/>
        <w:ind w:left="0"/>
      </w:pPr>
      <w:r w:rsidRPr="008C4BF6">
        <w:t>Källa och lästips</w:t>
      </w:r>
    </w:p>
    <w:p w14:paraId="5DF85BFD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  <w:proofErr w:type="spellStart"/>
      <w:r w:rsidRPr="008C4BF6">
        <w:rPr>
          <w:color w:val="000000"/>
        </w:rPr>
        <w:t>Adedeji</w:t>
      </w:r>
      <w:proofErr w:type="spellEnd"/>
      <w:r w:rsidRPr="008C4BF6">
        <w:rPr>
          <w:color w:val="000000"/>
        </w:rPr>
        <w:t xml:space="preserve">, R., </w:t>
      </w:r>
      <w:proofErr w:type="spellStart"/>
      <w:r w:rsidRPr="008C4BF6">
        <w:rPr>
          <w:color w:val="000000"/>
        </w:rPr>
        <w:t>Oragui</w:t>
      </w:r>
      <w:proofErr w:type="spellEnd"/>
      <w:r w:rsidRPr="008C4BF6">
        <w:rPr>
          <w:color w:val="000000"/>
        </w:rPr>
        <w:t xml:space="preserve">, E., </w:t>
      </w:r>
      <w:proofErr w:type="spellStart"/>
      <w:r w:rsidRPr="008C4BF6">
        <w:rPr>
          <w:color w:val="000000"/>
        </w:rPr>
        <w:t>Wasim</w:t>
      </w:r>
      <w:proofErr w:type="spellEnd"/>
      <w:r w:rsidRPr="008C4BF6">
        <w:rPr>
          <w:color w:val="000000"/>
        </w:rPr>
        <w:t xml:space="preserve">, K., &amp; </w:t>
      </w:r>
      <w:proofErr w:type="spellStart"/>
      <w:r w:rsidRPr="008C4BF6">
        <w:rPr>
          <w:color w:val="000000"/>
        </w:rPr>
        <w:t>Maruthainar</w:t>
      </w:r>
      <w:proofErr w:type="spellEnd"/>
      <w:r w:rsidRPr="008C4BF6">
        <w:rPr>
          <w:color w:val="000000"/>
        </w:rPr>
        <w:t xml:space="preserve">, N. (2010). </w:t>
      </w:r>
      <w:r w:rsidRPr="008C4BF6">
        <w:rPr>
          <w:color w:val="000000"/>
          <w:lang w:val="en-US"/>
        </w:rPr>
        <w:t xml:space="preserve">The importance of correct patient positioning in theatre and implications of </w:t>
      </w:r>
      <w:proofErr w:type="gramStart"/>
      <w:r w:rsidRPr="008C4BF6">
        <w:rPr>
          <w:color w:val="000000"/>
          <w:lang w:val="en-US"/>
        </w:rPr>
        <w:t>mal-positioning</w:t>
      </w:r>
      <w:proofErr w:type="gramEnd"/>
      <w:r w:rsidRPr="008C4BF6">
        <w:rPr>
          <w:color w:val="000000"/>
          <w:lang w:val="en-US"/>
        </w:rPr>
        <w:t>.</w:t>
      </w:r>
      <w:r w:rsidRPr="008C4BF6">
        <w:rPr>
          <w:sz w:val="23"/>
          <w:szCs w:val="23"/>
          <w:lang w:val="en-US"/>
        </w:rPr>
        <w:t xml:space="preserve">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>Open learning Zone, 20</w:t>
      </w:r>
      <w:r w:rsidRPr="008C4BF6">
        <w:rPr>
          <w:sz w:val="23"/>
          <w:szCs w:val="23"/>
          <w:lang w:val="en-US"/>
        </w:rPr>
        <w:t>(4), 143-147.</w:t>
      </w:r>
    </w:p>
    <w:p w14:paraId="1BEDEFC0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</w:p>
    <w:p w14:paraId="12134F60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  <w:r w:rsidRPr="008C4BF6">
        <w:rPr>
          <w:color w:val="000000"/>
          <w:lang w:val="en-US"/>
        </w:rPr>
        <w:t xml:space="preserve">American Academy of </w:t>
      </w:r>
      <w:proofErr w:type="spellStart"/>
      <w:r w:rsidRPr="008C4BF6">
        <w:rPr>
          <w:color w:val="000000"/>
          <w:lang w:val="en-US"/>
        </w:rPr>
        <w:t>Orthopaedic</w:t>
      </w:r>
      <w:proofErr w:type="spellEnd"/>
      <w:r w:rsidRPr="008C4BF6">
        <w:rPr>
          <w:color w:val="000000"/>
          <w:lang w:val="en-US"/>
        </w:rPr>
        <w:t xml:space="preserve"> Surgeons. American Association of </w:t>
      </w:r>
      <w:proofErr w:type="spellStart"/>
      <w:r w:rsidRPr="008C4BF6">
        <w:rPr>
          <w:color w:val="000000"/>
          <w:lang w:val="en-US"/>
        </w:rPr>
        <w:t>Orthopaedic</w:t>
      </w:r>
      <w:proofErr w:type="spellEnd"/>
      <w:r w:rsidRPr="008C4BF6">
        <w:rPr>
          <w:color w:val="000000"/>
          <w:lang w:val="en-US"/>
        </w:rPr>
        <w:t xml:space="preserve"> Surgeons. (2013).</w:t>
      </w:r>
      <w:r w:rsidRPr="008C4BF6">
        <w:rPr>
          <w:sz w:val="23"/>
          <w:szCs w:val="23"/>
          <w:lang w:val="en-US"/>
        </w:rPr>
        <w:t xml:space="preserve">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 xml:space="preserve">Preventing Positioning Injuries: An Anesthesiologist´s Perspectives. </w:t>
      </w:r>
      <w:proofErr w:type="spellStart"/>
      <w:r w:rsidRPr="008C4BF6">
        <w:rPr>
          <w:color w:val="000000"/>
          <w:lang w:val="en-US"/>
        </w:rPr>
        <w:t>Hämtad</w:t>
      </w:r>
      <w:proofErr w:type="spellEnd"/>
      <w:r w:rsidRPr="008C4BF6">
        <w:rPr>
          <w:color w:val="000000"/>
          <w:lang w:val="en-US"/>
        </w:rPr>
        <w:t xml:space="preserve"> 2015-01-21 </w:t>
      </w:r>
      <w:proofErr w:type="spellStart"/>
      <w:r w:rsidRPr="008C4BF6">
        <w:rPr>
          <w:color w:val="000000"/>
          <w:lang w:val="en-US"/>
        </w:rPr>
        <w:t>från</w:t>
      </w:r>
      <w:proofErr w:type="spellEnd"/>
      <w:r w:rsidRPr="008C4BF6">
        <w:rPr>
          <w:sz w:val="23"/>
          <w:szCs w:val="23"/>
          <w:lang w:val="en-US"/>
        </w:rPr>
        <w:t xml:space="preserve"> </w:t>
      </w:r>
      <w:hyperlink r:id="rId17" w:history="1">
        <w:r w:rsidRPr="008C4BF6">
          <w:rPr>
            <w:color w:val="0000FF"/>
            <w:sz w:val="23"/>
            <w:szCs w:val="23"/>
            <w:u w:val="single"/>
            <w:lang w:val="en-US"/>
          </w:rPr>
          <w:t>http://www.aaos.org/news/aaosnow/jan13/managing7.asp</w:t>
        </w:r>
      </w:hyperlink>
    </w:p>
    <w:p w14:paraId="09D8D950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</w:p>
    <w:p w14:paraId="5F1597D2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  <w:proofErr w:type="spellStart"/>
      <w:r w:rsidRPr="008C4BF6">
        <w:rPr>
          <w:color w:val="000000"/>
          <w:lang w:val="en-US"/>
        </w:rPr>
        <w:t>Bonnaig</w:t>
      </w:r>
      <w:proofErr w:type="spellEnd"/>
      <w:r w:rsidRPr="008C4BF6">
        <w:rPr>
          <w:color w:val="000000"/>
          <w:lang w:val="en-US"/>
        </w:rPr>
        <w:t xml:space="preserve">, N., Dailey, S., &amp; Archdeacon, M. (2014). Proper Patient Positioning and Complication Prevention in </w:t>
      </w:r>
      <w:proofErr w:type="spellStart"/>
      <w:r w:rsidRPr="008C4BF6">
        <w:rPr>
          <w:color w:val="000000"/>
          <w:lang w:val="en-US"/>
        </w:rPr>
        <w:t>Orthopaedic</w:t>
      </w:r>
      <w:proofErr w:type="spellEnd"/>
      <w:r w:rsidRPr="008C4BF6">
        <w:rPr>
          <w:color w:val="000000"/>
          <w:lang w:val="en-US"/>
        </w:rPr>
        <w:t xml:space="preserve"> Surgery.</w:t>
      </w:r>
      <w:r w:rsidRPr="008C4BF6">
        <w:rPr>
          <w:sz w:val="23"/>
          <w:szCs w:val="23"/>
          <w:lang w:val="en-US"/>
        </w:rPr>
        <w:t xml:space="preserve">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>The Journal of Bone &amp; Joint Surgery, Jul 02;96</w:t>
      </w:r>
      <w:r w:rsidRPr="008C4BF6">
        <w:rPr>
          <w:sz w:val="23"/>
          <w:szCs w:val="23"/>
          <w:lang w:val="en-US"/>
        </w:rPr>
        <w:t>(13), 1135-1140.</w:t>
      </w:r>
    </w:p>
    <w:p w14:paraId="5A6E313F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</w:p>
    <w:p w14:paraId="5064358C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  <w:proofErr w:type="spellStart"/>
      <w:r w:rsidRPr="008C4BF6">
        <w:rPr>
          <w:color w:val="000000"/>
          <w:lang w:val="en-US"/>
        </w:rPr>
        <w:t>Bouyer-Ferullo</w:t>
      </w:r>
      <w:proofErr w:type="spellEnd"/>
      <w:r w:rsidRPr="008C4BF6">
        <w:rPr>
          <w:color w:val="000000"/>
          <w:lang w:val="en-US"/>
        </w:rPr>
        <w:t xml:space="preserve">, S. (2013). Preventing Perioperative Peripheral Nerve Injuries.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>AORN Journal, 97</w:t>
      </w:r>
      <w:r w:rsidRPr="008C4BF6">
        <w:rPr>
          <w:sz w:val="23"/>
          <w:szCs w:val="23"/>
          <w:lang w:val="en-US"/>
        </w:rPr>
        <w:t>(1), 110-124.</w:t>
      </w:r>
    </w:p>
    <w:p w14:paraId="2F6718C6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</w:p>
    <w:p w14:paraId="212E2066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  <w:r w:rsidRPr="008C4BF6">
        <w:rPr>
          <w:color w:val="000000"/>
          <w:lang w:val="en-US"/>
        </w:rPr>
        <w:t xml:space="preserve">Knight, David JW., &amp; Mahajan, Ravi P. (2004). Patient positioning in </w:t>
      </w:r>
      <w:proofErr w:type="spellStart"/>
      <w:r w:rsidRPr="008C4BF6">
        <w:rPr>
          <w:color w:val="000000"/>
          <w:lang w:val="en-US"/>
        </w:rPr>
        <w:t>anaesthesia</w:t>
      </w:r>
      <w:proofErr w:type="spellEnd"/>
      <w:r w:rsidRPr="008C4BF6">
        <w:rPr>
          <w:color w:val="000000"/>
          <w:lang w:val="en-US"/>
        </w:rPr>
        <w:t>.</w:t>
      </w:r>
      <w:r w:rsidRPr="008C4BF6">
        <w:rPr>
          <w:sz w:val="23"/>
          <w:szCs w:val="23"/>
          <w:lang w:val="en-US"/>
        </w:rPr>
        <w:t xml:space="preserve">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 xml:space="preserve">Continuing Education in </w:t>
      </w:r>
      <w:proofErr w:type="spellStart"/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>Anaesthesia</w:t>
      </w:r>
      <w:proofErr w:type="spellEnd"/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  <w:lang w:val="en-US"/>
        </w:rPr>
        <w:t>, Critical Care &amp; Pain, 4</w:t>
      </w:r>
      <w:r w:rsidRPr="008C4BF6">
        <w:rPr>
          <w:sz w:val="23"/>
          <w:szCs w:val="23"/>
          <w:lang w:val="en-US"/>
        </w:rPr>
        <w:t>(5), 160-163.</w:t>
      </w:r>
    </w:p>
    <w:p w14:paraId="019DB2F0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  <w:lang w:val="en-US"/>
        </w:rPr>
      </w:pPr>
    </w:p>
    <w:p w14:paraId="19E6586A" w14:textId="77777777" w:rsidR="008C4BF6" w:rsidRPr="008C4BF6" w:rsidRDefault="008C4BF6" w:rsidP="008C4BF6">
      <w:pPr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>SFS 1982:763.</w:t>
      </w:r>
      <w:r w:rsidRPr="008C4BF6">
        <w:rPr>
          <w:sz w:val="23"/>
          <w:szCs w:val="23"/>
        </w:rPr>
        <w:t xml:space="preserve">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</w:rPr>
        <w:t>Hälso- och sjukvårdslag</w:t>
      </w:r>
      <w:r w:rsidRPr="008C4BF6">
        <w:rPr>
          <w:color w:val="000000"/>
        </w:rPr>
        <w:t>. § 2a och § 2e. Stockholm: Socialdepartementet.</w:t>
      </w:r>
    </w:p>
    <w:p w14:paraId="34DA88F7" w14:textId="77777777" w:rsidR="008C4BF6" w:rsidRPr="008C4BF6" w:rsidRDefault="008C4BF6" w:rsidP="008C4BF6">
      <w:pPr>
        <w:spacing w:after="0" w:line="240" w:lineRule="auto"/>
        <w:ind w:left="0" w:right="0"/>
        <w:rPr>
          <w:sz w:val="23"/>
          <w:szCs w:val="23"/>
        </w:rPr>
      </w:pPr>
    </w:p>
    <w:p w14:paraId="3EC54263" w14:textId="77777777" w:rsidR="008C4BF6" w:rsidRPr="008C4BF6" w:rsidRDefault="008C4BF6" w:rsidP="008C4BF6">
      <w:pPr>
        <w:spacing w:after="0" w:line="240" w:lineRule="auto"/>
        <w:ind w:left="0" w:right="0"/>
        <w:rPr>
          <w:color w:val="000000"/>
        </w:rPr>
      </w:pPr>
      <w:r w:rsidRPr="008C4BF6">
        <w:rPr>
          <w:color w:val="000000"/>
        </w:rPr>
        <w:t>SFS 2010:659</w:t>
      </w:r>
      <w:r w:rsidRPr="008C4BF6">
        <w:rPr>
          <w:sz w:val="23"/>
          <w:szCs w:val="23"/>
        </w:rPr>
        <w:t xml:space="preserve">. </w:t>
      </w:r>
      <w:r w:rsidRPr="008C4BF6">
        <w:rPr>
          <w:rFonts w:ascii="NRYRD X+ Times New Roman," w:hAnsi="NRYRD X+ Times New Roman," w:cs="NRYRD X+ Times New Roman,"/>
          <w:i/>
          <w:iCs/>
          <w:sz w:val="23"/>
          <w:szCs w:val="23"/>
        </w:rPr>
        <w:t>Patientsäkerhetslag</w:t>
      </w:r>
      <w:r w:rsidRPr="008C4BF6">
        <w:rPr>
          <w:color w:val="000000"/>
        </w:rPr>
        <w:t>. 3 kap. § 1 och 6 kap. § 1, § 2 och § 4. Stockholm: Socialdepartementet.</w:t>
      </w:r>
    </w:p>
    <w:p w14:paraId="30909935" w14:textId="77777777" w:rsidR="008C4BF6" w:rsidRPr="008C4BF6" w:rsidRDefault="008C4BF6" w:rsidP="008C4BF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652621E" w14:textId="77777777" w:rsidR="008C4BF6" w:rsidRPr="008C4BF6" w:rsidRDefault="008C4BF6" w:rsidP="008C4BF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C4B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5E4BB" w14:textId="77777777" w:rsidR="008C633A" w:rsidRDefault="008C633A">
      <w:r>
        <w:separator/>
      </w:r>
    </w:p>
  </w:endnote>
  <w:endnote w:type="continuationSeparator" w:id="0">
    <w:p w14:paraId="279CCE2C" w14:textId="77777777" w:rsidR="008C633A" w:rsidRDefault="008C633A">
      <w:r>
        <w:continuationSeparator/>
      </w:r>
    </w:p>
  </w:endnote>
  <w:endnote w:type="continuationNotice" w:id="1">
    <w:p w14:paraId="63DA3F76" w14:textId="77777777" w:rsidR="008C633A" w:rsidRDefault="008C63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QXXIR M+ Times New">
    <w:altName w:val="Times New Roman"/>
    <w:charset w:val="00"/>
    <w:family w:val="roman"/>
    <w:pitch w:val="default"/>
  </w:font>
  <w:font w:name="AWEFE V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JJDT M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RYRD X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C4240F" w14:textId="77777777" w:rsidR="008C633A" w:rsidRDefault="008C633A"/>
  </w:footnote>
  <w:footnote w:type="continuationSeparator" w:id="0">
    <w:p w14:paraId="77D2141B" w14:textId="77777777" w:rsidR="008C633A" w:rsidRDefault="008C633A">
      <w:r>
        <w:continuationSeparator/>
      </w:r>
    </w:p>
  </w:footnote>
  <w:footnote w:type="continuationNotice" w:id="1">
    <w:p w14:paraId="0D0A9F77" w14:textId="77777777" w:rsidR="008C633A" w:rsidRDefault="008C63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141955"/>
    <w:multiLevelType w:val="hybridMultilevel"/>
    <w:tmpl w:val="0706D1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B6732D"/>
    <w:multiLevelType w:val="hybridMultilevel"/>
    <w:tmpl w:val="B142CB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FD42D9"/>
    <w:multiLevelType w:val="hybridMultilevel"/>
    <w:tmpl w:val="9AAAFF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7"/>
  </w:num>
  <w:num w:numId="5">
    <w:abstractNumId w:val="18"/>
  </w:num>
  <w:num w:numId="6">
    <w:abstractNumId w:val="2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2"/>
  </w:num>
  <w:num w:numId="15">
    <w:abstractNumId w:val="8"/>
  </w:num>
  <w:num w:numId="16">
    <w:abstractNumId w:val="15"/>
  </w:num>
  <w:num w:numId="17">
    <w:abstractNumId w:val="5"/>
  </w:num>
  <w:num w:numId="18">
    <w:abstractNumId w:val="13"/>
  </w:num>
  <w:num w:numId="19">
    <w:abstractNumId w:val="19"/>
  </w:num>
  <w:num w:numId="20">
    <w:abstractNumId w:val="9"/>
  </w:num>
  <w:num w:numId="21">
    <w:abstractNumId w:val="6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646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4BF6"/>
    <w:rsid w:val="008C633A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aaos.org/news/aaosnow/jan13/managing7.asp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788</Words>
  <Characters>4180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Amputation underben lårben</dc:title>
  <dc:subject/>
  <dc:creator>patrik.jens.johansson@vgregion.se</dc:creator>
  <keywords/>
  <lastModifiedBy>Caroline Kajander</lastModifiedBy>
  <revision>3</revision>
  <lastPrinted>2016-03-31T10:56:00.0000000Z</lastPrinted>
  <dcterms:created xsi:type="dcterms:W3CDTF">2022-05-23T03:30:00.0000000Z</dcterms:created>
  <dcterms:modified xsi:type="dcterms:W3CDTF">2022-08-23T12:39:00.0000000Z</dcterms:modified>
</coreProperties>
</file>