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07D6" w14:textId="77777777" w:rsidR="00595C40" w:rsidRDefault="00595C40" w:rsidP="008C338B">
      <w:pPr>
        <w:pStyle w:val="Rubrik2"/>
        <w:ind w:right="424"/>
        <w:sectPr w:rsidR="00595C40" w:rsidSect="00595C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2F81FB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6F9A372C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0A438DA5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5C9DB3C1" w14:textId="569210CB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65175" wp14:editId="23FDB19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FA589" w14:textId="77777777" w:rsidR="00595C40" w:rsidRPr="003D37FD" w:rsidRDefault="00595C40" w:rsidP="00595C4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12289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1651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53FA589" w14:textId="77777777" w:rsidR="00595C40" w:rsidRPr="003D37FD" w:rsidRDefault="00595C40" w:rsidP="00595C4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12289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95C40" w:rsidRPr="00595C40" w14:paraId="5F43D66C" w14:textId="77777777" w:rsidTr="0000100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905D186" w14:textId="77777777" w:rsidR="00595C40" w:rsidRPr="00595C40" w:rsidRDefault="00595C40" w:rsidP="008C338B">
            <w:pPr>
              <w:pStyle w:val="Rubrik1"/>
              <w:rPr>
                <w:noProof/>
                <w:sz w:val="28"/>
              </w:rPr>
            </w:pPr>
            <w:bookmarkStart w:id="1" w:name="_1314629194"/>
            <w:bookmarkStart w:id="2" w:name="Rubrik"/>
            <w:bookmarkEnd w:id="1"/>
            <w:bookmarkEnd w:id="2"/>
            <w:r w:rsidRPr="00595C40">
              <w:rPr>
                <w:noProof/>
              </w:rPr>
              <w:t xml:space="preserve">Premedicinering barn </w:t>
            </w:r>
            <w:r w:rsidRPr="008C338B">
              <w:rPr>
                <w:noProof/>
              </w:rPr>
              <w:t>&gt;1 år</w:t>
            </w:r>
          </w:p>
        </w:tc>
      </w:tr>
    </w:tbl>
    <w:p w14:paraId="3FF6FCE6" w14:textId="22829983" w:rsidR="008C338B" w:rsidRDefault="008C338B" w:rsidP="008C338B">
      <w:pPr>
        <w:pStyle w:val="Rubrik2"/>
        <w:ind w:right="424"/>
      </w:pPr>
      <w:r>
        <w:t>Förändring i denna version</w:t>
      </w:r>
    </w:p>
    <w:p w14:paraId="70D0D2F8" w14:textId="083FF5DB" w:rsidR="008C338B" w:rsidRPr="008C338B" w:rsidRDefault="008C338B" w:rsidP="008C338B">
      <w:pPr>
        <w:keepNext/>
        <w:spacing w:before="240" w:after="60" w:line="240" w:lineRule="auto"/>
        <w:ind w:right="424"/>
        <w:outlineLvl w:val="1"/>
      </w:pPr>
      <w:r w:rsidRPr="008C338B">
        <w:t>Ingen revidering</w:t>
      </w:r>
    </w:p>
    <w:p w14:paraId="4885D7C8" w14:textId="243C7F93" w:rsidR="00595C40" w:rsidRPr="008C338B" w:rsidRDefault="00595C40" w:rsidP="008C338B">
      <w:pPr>
        <w:pStyle w:val="Rubrik2"/>
        <w:ind w:right="424"/>
      </w:pPr>
      <w:r w:rsidRPr="008C338B">
        <w:t>Syfte</w:t>
      </w:r>
    </w:p>
    <w:p w14:paraId="51B3F8BC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Enhetlig hantering av premedicinering till barn inför operation.</w:t>
      </w:r>
    </w:p>
    <w:p w14:paraId="005A1F6A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1C73D431" w14:textId="77777777" w:rsidR="00595C40" w:rsidRPr="008C338B" w:rsidRDefault="00595C40" w:rsidP="008C338B">
      <w:pPr>
        <w:pStyle w:val="Rubrik2"/>
        <w:ind w:right="424"/>
      </w:pPr>
      <w:r w:rsidRPr="008C338B">
        <w:t>Vilka berörs</w:t>
      </w:r>
    </w:p>
    <w:p w14:paraId="22A01580" w14:textId="77777777" w:rsidR="00595C40" w:rsidRPr="00595C40" w:rsidRDefault="00595C40" w:rsidP="008C338B">
      <w:pPr>
        <w:spacing w:line="240" w:lineRule="auto"/>
        <w:ind w:right="424"/>
      </w:pPr>
      <w:r w:rsidRPr="00595C40">
        <w:rPr>
          <w:szCs w:val="20"/>
        </w:rPr>
        <w:t>Läkare och sjuksköterskor på AnOpIVA kliniken NU-sjukvården.</w:t>
      </w:r>
    </w:p>
    <w:p w14:paraId="72658C1D" w14:textId="77777777" w:rsidR="00595C40" w:rsidRPr="008C338B" w:rsidRDefault="00595C40" w:rsidP="008C338B">
      <w:pPr>
        <w:pStyle w:val="Rubrik2"/>
        <w:ind w:right="424"/>
      </w:pPr>
      <w:r w:rsidRPr="008C338B">
        <w:t>Rutin</w:t>
      </w:r>
    </w:p>
    <w:p w14:paraId="3CBD32B7" w14:textId="77777777" w:rsidR="00595C40" w:rsidRPr="00595C40" w:rsidRDefault="00595C40" w:rsidP="008C338B">
      <w:pPr>
        <w:spacing w:after="0" w:line="240" w:lineRule="auto"/>
        <w:ind w:right="424"/>
        <w:rPr>
          <w:sz w:val="20"/>
          <w:szCs w:val="20"/>
        </w:rPr>
      </w:pPr>
      <w:r w:rsidRPr="00595C40">
        <w:rPr>
          <w:szCs w:val="20"/>
        </w:rPr>
        <w:t xml:space="preserve">Rutinmässigt ges </w:t>
      </w:r>
      <w:r w:rsidRPr="00595C40">
        <w:rPr>
          <w:b/>
          <w:szCs w:val="20"/>
        </w:rPr>
        <w:t>alla barn</w:t>
      </w:r>
      <w:r w:rsidRPr="00595C40">
        <w:rPr>
          <w:szCs w:val="20"/>
        </w:rPr>
        <w:t xml:space="preserve"> </w:t>
      </w:r>
      <w:r w:rsidRPr="00595C40">
        <w:rPr>
          <w:b/>
          <w:szCs w:val="20"/>
        </w:rPr>
        <w:t xml:space="preserve">analgetika </w:t>
      </w:r>
      <w:r w:rsidRPr="00595C40">
        <w:rPr>
          <w:szCs w:val="20"/>
        </w:rPr>
        <w:t xml:space="preserve">i form av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 xml:space="preserve"> inför operation om ingen kontraindikation föreligger. Preparatet doseras efter vikt. </w:t>
      </w:r>
    </w:p>
    <w:p w14:paraId="414F6BD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1EE8533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Rutinmässigt </w:t>
      </w:r>
      <w:r w:rsidRPr="00595C40">
        <w:rPr>
          <w:b/>
          <w:szCs w:val="20"/>
        </w:rPr>
        <w:t>ges inte NSAID</w:t>
      </w:r>
      <w:r w:rsidRPr="00595C40">
        <w:rPr>
          <w:szCs w:val="20"/>
        </w:rPr>
        <w:t xml:space="preserve"> som premedicinering till barn inför operation, utan administreras mot slutet av operationen efter godkännande från operatör, ingen kontraindikation föreligger och adekvat blodstillning</w:t>
      </w:r>
    </w:p>
    <w:p w14:paraId="51CD75D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uppnåtts. Kan ges till barn &gt; 6 månader.  </w:t>
      </w:r>
    </w:p>
    <w:p w14:paraId="522DB10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3DED858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Rutinmässigt </w:t>
      </w:r>
      <w:r w:rsidRPr="00595C40">
        <w:rPr>
          <w:b/>
          <w:szCs w:val="20"/>
        </w:rPr>
        <w:t>ges inte Opioider</w:t>
      </w:r>
      <w:r w:rsidRPr="00595C40">
        <w:rPr>
          <w:szCs w:val="20"/>
        </w:rPr>
        <w:t xml:space="preserve"> som premedicinering till barn inför operation, utan kan administreras mot slutet av operationen efter ordination. Barn med smärtor från t ex fraktur, sårskador eller buk, skall självklart om inte kontraindikationer föreligger få analgetikum inför operation. </w:t>
      </w:r>
    </w:p>
    <w:p w14:paraId="5C277A88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  </w:t>
      </w:r>
    </w:p>
    <w:p w14:paraId="719496FC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Rutinmässigt </w:t>
      </w:r>
      <w:r w:rsidRPr="00595C40">
        <w:rPr>
          <w:b/>
          <w:szCs w:val="20"/>
        </w:rPr>
        <w:t>ges inte sedering/</w:t>
      </w:r>
      <w:proofErr w:type="spellStart"/>
      <w:r w:rsidRPr="00595C40">
        <w:rPr>
          <w:b/>
          <w:szCs w:val="20"/>
        </w:rPr>
        <w:t>anxiolytika</w:t>
      </w:r>
      <w:proofErr w:type="spellEnd"/>
      <w:r w:rsidRPr="00595C40">
        <w:rPr>
          <w:szCs w:val="20"/>
        </w:rPr>
        <w:t xml:space="preserve"> som premedicinering till barn inför operation. Vissa barn kan behöva </w:t>
      </w:r>
      <w:proofErr w:type="spellStart"/>
      <w:r w:rsidRPr="00595C40">
        <w:rPr>
          <w:szCs w:val="20"/>
        </w:rPr>
        <w:t>sederas</w:t>
      </w:r>
      <w:proofErr w:type="spellEnd"/>
      <w:r w:rsidRPr="00595C40">
        <w:rPr>
          <w:szCs w:val="20"/>
        </w:rPr>
        <w:t xml:space="preserve"> i syfte att motverka stressreaktion hos barn i samband med planerad kirurgi.</w:t>
      </w:r>
    </w:p>
    <w:p w14:paraId="6C712ABE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4C81BC2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lastRenderedPageBreak/>
        <w:t xml:space="preserve">Rutinmässigt </w:t>
      </w:r>
      <w:r w:rsidRPr="00595C40">
        <w:rPr>
          <w:b/>
          <w:szCs w:val="20"/>
        </w:rPr>
        <w:t>ges inte PONV-profylax</w:t>
      </w:r>
      <w:r w:rsidRPr="00595C40">
        <w:rPr>
          <w:szCs w:val="20"/>
        </w:rPr>
        <w:t xml:space="preserve"> som premedicinering till barn inför operation, utan kan administreras mot slutet av operationen efter ordination. Nedan listas situationer som medför ökad risk för postoperativt illamående och i dessa fall kan det vara aktuellt med PONV-profylax. </w:t>
      </w:r>
    </w:p>
    <w:p w14:paraId="281AF044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2C8035F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Rutinmässigt </w:t>
      </w:r>
      <w:r w:rsidRPr="00595C40">
        <w:rPr>
          <w:b/>
          <w:szCs w:val="20"/>
        </w:rPr>
        <w:t xml:space="preserve">ges inte </w:t>
      </w:r>
      <w:proofErr w:type="spellStart"/>
      <w:r w:rsidRPr="00595C40">
        <w:rPr>
          <w:b/>
          <w:szCs w:val="20"/>
        </w:rPr>
        <w:t>antikolinergika</w:t>
      </w:r>
      <w:proofErr w:type="spellEnd"/>
      <w:r w:rsidRPr="00595C40">
        <w:rPr>
          <w:b/>
          <w:szCs w:val="20"/>
        </w:rPr>
        <w:t xml:space="preserve"> medel </w:t>
      </w:r>
      <w:r w:rsidRPr="00595C40">
        <w:rPr>
          <w:szCs w:val="20"/>
        </w:rPr>
        <w:t xml:space="preserve">som premedicinering till barn inför operation. Detta har tidigare varit rutin för att minska slemhinnesekretionen och för att minska </w:t>
      </w:r>
      <w:proofErr w:type="spellStart"/>
      <w:r w:rsidRPr="00595C40">
        <w:rPr>
          <w:szCs w:val="20"/>
        </w:rPr>
        <w:t>vaguseffekten</w:t>
      </w:r>
      <w:proofErr w:type="spellEnd"/>
      <w:r w:rsidRPr="00595C40">
        <w:rPr>
          <w:szCs w:val="20"/>
        </w:rPr>
        <w:t xml:space="preserve"> på hjärtat. Många barn erfar obehag av slemhinnetorkan och hjärtklappningen, varför tillförsel av atropin har ifrågasatts. Det finns fall där </w:t>
      </w:r>
      <w:proofErr w:type="spellStart"/>
      <w:r w:rsidRPr="00595C40">
        <w:rPr>
          <w:szCs w:val="20"/>
        </w:rPr>
        <w:t>antikolinergikum</w:t>
      </w:r>
      <w:proofErr w:type="spellEnd"/>
      <w:r w:rsidRPr="00595C40">
        <w:rPr>
          <w:szCs w:val="20"/>
        </w:rPr>
        <w:t xml:space="preserve"> </w:t>
      </w:r>
      <w:r w:rsidRPr="00595C40">
        <w:rPr>
          <w:b/>
          <w:szCs w:val="20"/>
        </w:rPr>
        <w:t>skall</w:t>
      </w:r>
      <w:r w:rsidRPr="00595C40">
        <w:rPr>
          <w:szCs w:val="20"/>
        </w:rPr>
        <w:t xml:space="preserve"> ges, v g se nedan. </w:t>
      </w:r>
    </w:p>
    <w:p w14:paraId="4DA3600E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0FA8E7AF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5DCCDBF2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171EB5AC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102C4A66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0E2EE667" w14:textId="77777777" w:rsidR="00595C40" w:rsidRPr="008C338B" w:rsidRDefault="00595C40" w:rsidP="008C338B">
      <w:pPr>
        <w:pStyle w:val="Rubrik2"/>
        <w:ind w:right="424"/>
      </w:pPr>
      <w:r w:rsidRPr="008C338B">
        <w:t xml:space="preserve">ANALGETIKA </w:t>
      </w:r>
    </w:p>
    <w:p w14:paraId="3849AB80" w14:textId="77777777" w:rsidR="00595C40" w:rsidRPr="00595C40" w:rsidRDefault="00595C40" w:rsidP="008C338B">
      <w:pPr>
        <w:pStyle w:val="Rubrik3"/>
        <w:ind w:right="424"/>
      </w:pPr>
      <w:r w:rsidRPr="00595C40">
        <w:t xml:space="preserve">Paracetamol </w:t>
      </w:r>
    </w:p>
    <w:p w14:paraId="7D451C2C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 xml:space="preserve">Ges 2 timmar innan barnet skall till operation. Viktigt att tänka på att vi ger en högre laddningsdos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 xml:space="preserve"> än vad som är angivet i FASS inför operation för att optimera den analgetiska effekten. Maximala dygnsdosen skall beaktas vid beräkning av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 xml:space="preserve"> postoperativt. Vid fortsatt behandling överstigande 1 dygn bör dosen reduceras. </w:t>
      </w:r>
    </w:p>
    <w:p w14:paraId="5F56B98C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 xml:space="preserve">Vid intravenös administrering ges normalt ingen förhöjd första dos. Vad gäller dosering av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 xml:space="preserve"> till barn för </w:t>
      </w:r>
      <w:proofErr w:type="spellStart"/>
      <w:r w:rsidRPr="00595C40">
        <w:rPr>
          <w:szCs w:val="20"/>
        </w:rPr>
        <w:t>preoperativ</w:t>
      </w:r>
      <w:proofErr w:type="spellEnd"/>
      <w:r w:rsidRPr="00595C40">
        <w:rPr>
          <w:szCs w:val="20"/>
        </w:rPr>
        <w:t xml:space="preserve"> administrering i hemmet v g se ”Paracetamol till barn – generell ordination” dok nr 497. </w:t>
      </w:r>
    </w:p>
    <w:p w14:paraId="1D19098D" w14:textId="77777777" w:rsidR="00595C40" w:rsidRPr="008C338B" w:rsidRDefault="00595C40" w:rsidP="008C338B">
      <w:pPr>
        <w:pStyle w:val="Rubrik3"/>
        <w:ind w:right="424"/>
      </w:pPr>
      <w:r w:rsidRPr="008C338B">
        <w:t>Peroralt/Rektalt</w:t>
      </w:r>
    </w:p>
    <w:p w14:paraId="649029F5" w14:textId="77777777" w:rsidR="00595C40" w:rsidRPr="00595C40" w:rsidRDefault="00595C40" w:rsidP="008C338B">
      <w:pPr>
        <w:spacing w:line="240" w:lineRule="auto"/>
        <w:ind w:right="424"/>
        <w:rPr>
          <w:b/>
          <w:szCs w:val="20"/>
        </w:rPr>
      </w:pPr>
      <w:r w:rsidRPr="00595C40">
        <w:rPr>
          <w:szCs w:val="20"/>
        </w:rPr>
        <w:t>¤ Ge laddningsdos tablett/</w:t>
      </w:r>
      <w:proofErr w:type="spellStart"/>
      <w:r w:rsidRPr="00595C40">
        <w:rPr>
          <w:szCs w:val="20"/>
        </w:rPr>
        <w:t>supp</w:t>
      </w:r>
      <w:proofErr w:type="spellEnd"/>
      <w:r w:rsidRPr="00595C40">
        <w:rPr>
          <w:szCs w:val="20"/>
        </w:rPr>
        <w:t xml:space="preserve"> Paracetamol (</w:t>
      </w:r>
      <w:proofErr w:type="spellStart"/>
      <w:r w:rsidRPr="00595C40">
        <w:rPr>
          <w:szCs w:val="20"/>
        </w:rPr>
        <w:t>Pamol</w:t>
      </w:r>
      <w:proofErr w:type="spellEnd"/>
      <w:r w:rsidRPr="00595C40">
        <w:rPr>
          <w:szCs w:val="20"/>
        </w:rPr>
        <w:t xml:space="preserve">, </w:t>
      </w:r>
      <w:proofErr w:type="spellStart"/>
      <w:r w:rsidRPr="00595C40">
        <w:rPr>
          <w:szCs w:val="20"/>
        </w:rPr>
        <w:t>Panodil</w:t>
      </w:r>
      <w:proofErr w:type="spellEnd"/>
      <w:r w:rsidRPr="00595C40">
        <w:rPr>
          <w:szCs w:val="20"/>
        </w:rPr>
        <w:t>, Alvedon) helst 2 timmar före induktion.</w:t>
      </w:r>
    </w:p>
    <w:p w14:paraId="09A67DA4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>¤ Dos 30mg/kg per os eller 40mg/kg rektalt. Rektal administrering har mycket osäkert upptag hos barn &gt; 1 år.</w:t>
      </w:r>
    </w:p>
    <w:p w14:paraId="532EA3B1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 xml:space="preserve">¤ Max 75-90 mg/kg/dygn första dygnet, uppdelat på fyra </w:t>
      </w:r>
      <w:proofErr w:type="spellStart"/>
      <w:r w:rsidRPr="00595C40">
        <w:rPr>
          <w:szCs w:val="20"/>
        </w:rPr>
        <w:t>dostillfällen</w:t>
      </w:r>
      <w:proofErr w:type="spellEnd"/>
      <w:r w:rsidRPr="00595C40">
        <w:rPr>
          <w:szCs w:val="20"/>
        </w:rPr>
        <w:t>. Reducera till max 60 mg/kg efter 3-4 dygn.</w:t>
      </w:r>
    </w:p>
    <w:p w14:paraId="3F4A9019" w14:textId="77777777" w:rsidR="00595C40" w:rsidRPr="00595C40" w:rsidRDefault="00595C40" w:rsidP="008C338B">
      <w:pPr>
        <w:pStyle w:val="Rubrik3"/>
        <w:ind w:right="424"/>
      </w:pPr>
      <w:r w:rsidRPr="008C338B">
        <w:t>Intravenöst</w:t>
      </w:r>
    </w:p>
    <w:p w14:paraId="2A86DDE9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>¤ Dos 15mg/kg intravenöst x fyra</w:t>
      </w:r>
    </w:p>
    <w:p w14:paraId="12FBEA6C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 xml:space="preserve">¤ Max 60mg/kg/dygn första dygnet. </w:t>
      </w:r>
    </w:p>
    <w:p w14:paraId="655CDC3E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 xml:space="preserve">KONTRAINDIKATIONER: Överkänslighet för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>, leversvikt, svår njursvikt.</w:t>
      </w:r>
    </w:p>
    <w:p w14:paraId="367A1A67" w14:textId="77777777" w:rsidR="00595C40" w:rsidRPr="00595C40" w:rsidRDefault="00595C40" w:rsidP="008C338B">
      <w:pPr>
        <w:spacing w:line="240" w:lineRule="auto"/>
        <w:ind w:right="424"/>
        <w:rPr>
          <w:szCs w:val="20"/>
        </w:rPr>
      </w:pPr>
      <w:r w:rsidRPr="00595C40">
        <w:rPr>
          <w:szCs w:val="20"/>
        </w:rPr>
        <w:t>FÖRSIKTIGHET: Vid leversjukdom, njur- och hjärtinsufficiens, maligna sjukdomar, malnutrition samt intorkning.</w:t>
      </w:r>
    </w:p>
    <w:p w14:paraId="0553C022" w14:textId="77777777" w:rsidR="00595C40" w:rsidRPr="008C338B" w:rsidRDefault="00595C40" w:rsidP="008C338B">
      <w:pPr>
        <w:pStyle w:val="Rubrik3"/>
        <w:ind w:right="424"/>
      </w:pPr>
      <w:r w:rsidRPr="008C338B">
        <w:lastRenderedPageBreak/>
        <w:t>NSAID</w:t>
      </w:r>
    </w:p>
    <w:p w14:paraId="78FE7C3D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NSAID kan ges till barn med känd astma om barnet fått det tidigare och inte reagerat på dessa läkemedel!</w:t>
      </w:r>
    </w:p>
    <w:p w14:paraId="55F13096" w14:textId="77777777" w:rsidR="00595C40" w:rsidRPr="00595C40" w:rsidRDefault="00595C40" w:rsidP="008C338B">
      <w:pPr>
        <w:spacing w:after="0" w:line="240" w:lineRule="auto"/>
        <w:ind w:right="424"/>
        <w:rPr>
          <w:sz w:val="16"/>
          <w:szCs w:val="16"/>
        </w:rPr>
      </w:pPr>
    </w:p>
    <w:p w14:paraId="20E1D139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Diklofenak</w:t>
      </w:r>
      <w:proofErr w:type="spellEnd"/>
      <w:r w:rsidRPr="008C338B">
        <w:t>/Voltaren</w:t>
      </w:r>
    </w:p>
    <w:p w14:paraId="12242C4F" w14:textId="77777777" w:rsidR="00595C40" w:rsidRPr="00595C40" w:rsidRDefault="00595C40" w:rsidP="008C338B">
      <w:pPr>
        <w:spacing w:after="0" w:line="240" w:lineRule="auto"/>
        <w:ind w:right="424"/>
        <w:rPr>
          <w:b/>
          <w:sz w:val="20"/>
          <w:szCs w:val="20"/>
        </w:rPr>
      </w:pPr>
      <w:r w:rsidRPr="00595C40">
        <w:rPr>
          <w:b/>
          <w:sz w:val="20"/>
          <w:szCs w:val="20"/>
        </w:rPr>
        <w:t>Peroralt/rektalt</w:t>
      </w:r>
    </w:p>
    <w:p w14:paraId="10C499CF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Ge max 3mg/kg/dygn fördelat på 2-3 doser</w:t>
      </w:r>
    </w:p>
    <w:p w14:paraId="614D5C22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Max 150 mg/dygn och skall kombineras med </w:t>
      </w:r>
      <w:proofErr w:type="spellStart"/>
      <w:r w:rsidRPr="00595C40">
        <w:rPr>
          <w:szCs w:val="20"/>
        </w:rPr>
        <w:t>paracetamol</w:t>
      </w:r>
      <w:proofErr w:type="spellEnd"/>
      <w:r w:rsidRPr="00595C40">
        <w:rPr>
          <w:szCs w:val="20"/>
        </w:rPr>
        <w:t>!</w:t>
      </w:r>
    </w:p>
    <w:p w14:paraId="6FD47E8F" w14:textId="77777777" w:rsidR="00595C40" w:rsidRPr="00595C40" w:rsidRDefault="00595C40" w:rsidP="008C338B">
      <w:pPr>
        <w:spacing w:after="0" w:line="240" w:lineRule="auto"/>
        <w:ind w:right="424"/>
        <w:rPr>
          <w:sz w:val="16"/>
          <w:szCs w:val="16"/>
        </w:rPr>
      </w:pPr>
    </w:p>
    <w:p w14:paraId="4608179B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Ketorolac</w:t>
      </w:r>
      <w:proofErr w:type="spellEnd"/>
      <w:r w:rsidRPr="008C338B">
        <w:t>/</w:t>
      </w:r>
      <w:proofErr w:type="spellStart"/>
      <w:r w:rsidRPr="008C338B">
        <w:t>Toradol</w:t>
      </w:r>
      <w:proofErr w:type="spellEnd"/>
    </w:p>
    <w:p w14:paraId="3F7E5F43" w14:textId="77777777" w:rsidR="00595C40" w:rsidRPr="00595C40" w:rsidRDefault="00595C40" w:rsidP="008C338B">
      <w:pPr>
        <w:spacing w:after="0" w:line="240" w:lineRule="auto"/>
        <w:ind w:right="424"/>
        <w:rPr>
          <w:b/>
          <w:sz w:val="20"/>
          <w:szCs w:val="20"/>
        </w:rPr>
      </w:pPr>
      <w:r w:rsidRPr="00595C40">
        <w:rPr>
          <w:b/>
          <w:sz w:val="20"/>
          <w:szCs w:val="20"/>
        </w:rPr>
        <w:t>Intravenöst</w:t>
      </w:r>
    </w:p>
    <w:p w14:paraId="6E1971E4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0,3-0,5mg/kg/dos tre gånger per dygn intravenöst. </w:t>
      </w:r>
    </w:p>
    <w:p w14:paraId="61332EE3" w14:textId="77777777" w:rsidR="00595C40" w:rsidRPr="00595C40" w:rsidRDefault="00595C40" w:rsidP="008C338B">
      <w:pPr>
        <w:spacing w:after="0" w:line="240" w:lineRule="auto"/>
        <w:ind w:right="424"/>
        <w:rPr>
          <w:color w:val="FF0000"/>
          <w:szCs w:val="20"/>
        </w:rPr>
      </w:pPr>
      <w:r w:rsidRPr="00595C40">
        <w:rPr>
          <w:szCs w:val="20"/>
        </w:rPr>
        <w:t>¤ Max dygnsdos 60mg uppdelat på 3-4 doser för barn &lt; 50 kg.</w:t>
      </w:r>
    </w:p>
    <w:p w14:paraId="039AAC6F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Ges max i 48 timmar!</w:t>
      </w:r>
    </w:p>
    <w:p w14:paraId="5FD5DC5D" w14:textId="77777777" w:rsidR="00595C40" w:rsidRPr="00595C40" w:rsidRDefault="00595C40" w:rsidP="008C338B">
      <w:pPr>
        <w:spacing w:after="0" w:line="240" w:lineRule="auto"/>
        <w:ind w:right="424"/>
        <w:rPr>
          <w:sz w:val="16"/>
          <w:szCs w:val="16"/>
        </w:rPr>
      </w:pPr>
    </w:p>
    <w:p w14:paraId="2A73C4E9" w14:textId="77777777" w:rsidR="00595C40" w:rsidRPr="008C338B" w:rsidRDefault="00595C40" w:rsidP="008C338B">
      <w:pPr>
        <w:pStyle w:val="Rubrik3"/>
        <w:ind w:right="424"/>
      </w:pPr>
      <w:r w:rsidRPr="008C338B">
        <w:t>Opioider</w:t>
      </w:r>
    </w:p>
    <w:p w14:paraId="3655F26A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Oxikodon</w:t>
      </w:r>
      <w:proofErr w:type="spellEnd"/>
    </w:p>
    <w:p w14:paraId="1A41A932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Är en stark opiat med samma verkningsprofil som morfin. Vid administrering av </w:t>
      </w:r>
      <w:proofErr w:type="spellStart"/>
      <w:r w:rsidRPr="00595C40">
        <w:rPr>
          <w:szCs w:val="20"/>
        </w:rPr>
        <w:t>Oxikodon</w:t>
      </w:r>
      <w:proofErr w:type="spellEnd"/>
      <w:r w:rsidRPr="00595C40">
        <w:rPr>
          <w:szCs w:val="20"/>
        </w:rPr>
        <w:t xml:space="preserve"> till barn och ungdomar är det viktigt att börja i första hand med den kortverkande substansen (</w:t>
      </w:r>
      <w:proofErr w:type="spellStart"/>
      <w:r w:rsidRPr="00595C40">
        <w:rPr>
          <w:szCs w:val="20"/>
        </w:rPr>
        <w:t>OxyNorm</w:t>
      </w:r>
      <w:proofErr w:type="spellEnd"/>
      <w:r w:rsidRPr="00595C40">
        <w:rPr>
          <w:szCs w:val="20"/>
        </w:rPr>
        <w:t>). Det är lättare att titrera dosen och vid längre behandling är övergång till långverkande enklare.</w:t>
      </w:r>
    </w:p>
    <w:p w14:paraId="6404B116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6819EB0B" w14:textId="77777777" w:rsidR="00595C40" w:rsidRPr="00595C40" w:rsidRDefault="00595C40" w:rsidP="008C338B">
      <w:pPr>
        <w:spacing w:after="0" w:line="240" w:lineRule="auto"/>
        <w:ind w:right="424"/>
        <w:rPr>
          <w:sz w:val="16"/>
          <w:szCs w:val="16"/>
        </w:rPr>
      </w:pPr>
    </w:p>
    <w:p w14:paraId="455AE461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OxyNorm</w:t>
      </w:r>
      <w:proofErr w:type="spellEnd"/>
      <w:r w:rsidRPr="008C338B">
        <w:t xml:space="preserve"> </w:t>
      </w:r>
    </w:p>
    <w:p w14:paraId="4AF83FD8" w14:textId="77777777" w:rsidR="00595C40" w:rsidRPr="00595C40" w:rsidRDefault="00595C40" w:rsidP="008C338B">
      <w:pPr>
        <w:spacing w:after="0" w:line="240" w:lineRule="auto"/>
        <w:ind w:right="424"/>
        <w:rPr>
          <w:sz w:val="20"/>
          <w:szCs w:val="20"/>
        </w:rPr>
      </w:pPr>
      <w:r w:rsidRPr="00595C40">
        <w:rPr>
          <w:b/>
          <w:sz w:val="20"/>
          <w:szCs w:val="20"/>
        </w:rPr>
        <w:t>Peroralt</w:t>
      </w:r>
    </w:p>
    <w:p w14:paraId="30B61CCF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0,1-0,2mg/kg/dos per os fyra gånger per dygn. </w:t>
      </w:r>
    </w:p>
    <w:p w14:paraId="557BF4C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Effekt efter 15-20 minuter och verkningstid 6 timmar. </w:t>
      </w:r>
    </w:p>
    <w:p w14:paraId="0F6A96B8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0724C034" w14:textId="77777777" w:rsidR="00595C40" w:rsidRPr="00595C40" w:rsidRDefault="00595C40" w:rsidP="008C338B">
      <w:pPr>
        <w:spacing w:after="0" w:line="240" w:lineRule="auto"/>
        <w:ind w:right="424"/>
      </w:pPr>
      <w:r w:rsidRPr="00595C40">
        <w:rPr>
          <w:b/>
          <w:i/>
        </w:rPr>
        <w:t xml:space="preserve">Kontraindikationer </w:t>
      </w:r>
      <w:r w:rsidRPr="00595C40">
        <w:t>morfinintolerans, akuta gallvägsbesvär, sekretstagnation, andningsdepression, sänkt medvetandegrad, gravt nedsatt leverfunktion.</w:t>
      </w:r>
    </w:p>
    <w:p w14:paraId="27EE369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78B07B44" w14:textId="77777777" w:rsidR="00595C40" w:rsidRPr="008C338B" w:rsidRDefault="00595C40" w:rsidP="008C338B">
      <w:pPr>
        <w:pStyle w:val="Rubrik3"/>
        <w:ind w:right="424"/>
      </w:pPr>
      <w:r w:rsidRPr="008C338B">
        <w:t>Fentanyl</w:t>
      </w:r>
    </w:p>
    <w:p w14:paraId="2575E60D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Intranasalt via MAD</w:t>
      </w:r>
    </w:p>
    <w:p w14:paraId="37074E6D" w14:textId="77777777" w:rsidR="00595C40" w:rsidRPr="00595C40" w:rsidRDefault="00595C40" w:rsidP="008C338B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424"/>
        <w:rPr>
          <w:noProof/>
        </w:rPr>
      </w:pPr>
      <w:r w:rsidRPr="00595C40">
        <w:rPr>
          <w:b/>
          <w:noProof/>
        </w:rPr>
        <w:t xml:space="preserve">¤ </w:t>
      </w:r>
      <w:r w:rsidRPr="00595C40">
        <w:rPr>
          <w:noProof/>
        </w:rPr>
        <w:t xml:space="preserve">Ge 1.5µg /kg kroppsvikt fördelat i båda näsborrarna av Fentanyl inj 50µg/ml. </w:t>
      </w:r>
    </w:p>
    <w:p w14:paraId="2E586CF0" w14:textId="77777777" w:rsidR="00595C40" w:rsidRPr="00595C40" w:rsidRDefault="00595C40" w:rsidP="008C338B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424"/>
        <w:rPr>
          <w:b/>
          <w:noProof/>
        </w:rPr>
      </w:pPr>
      <w:r w:rsidRPr="00595C40">
        <w:rPr>
          <w:b/>
          <w:noProof/>
        </w:rPr>
        <w:t xml:space="preserve">¤ </w:t>
      </w:r>
      <w:r w:rsidRPr="00595C40">
        <w:rPr>
          <w:noProof/>
        </w:rPr>
        <w:t>Effekt inom 2-5 minuter och en duration på 20-30 minuter</w:t>
      </w:r>
    </w:p>
    <w:p w14:paraId="1157F5A7" w14:textId="77777777" w:rsidR="00595C40" w:rsidRPr="00595C40" w:rsidRDefault="00595C40" w:rsidP="008C338B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424"/>
        <w:rPr>
          <w:noProof/>
        </w:rPr>
      </w:pPr>
      <w:r w:rsidRPr="00595C40">
        <w:rPr>
          <w:b/>
          <w:noProof/>
        </w:rPr>
        <w:t xml:space="preserve">¤ </w:t>
      </w:r>
      <w:r w:rsidRPr="00595C40">
        <w:rPr>
          <w:noProof/>
        </w:rPr>
        <w:t>Kan upprepas efter 15 minuter</w:t>
      </w:r>
    </w:p>
    <w:p w14:paraId="7677BF9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Kontraindikationer är överkänslighet mot opioider, kraftig näsblod, näsfraktur</w:t>
      </w:r>
    </w:p>
    <w:p w14:paraId="6AFCE47B" w14:textId="77777777" w:rsidR="00595C40" w:rsidRPr="00595C40" w:rsidRDefault="00595C40" w:rsidP="008C338B">
      <w:pPr>
        <w:spacing w:after="0" w:line="240" w:lineRule="auto"/>
        <w:ind w:right="424"/>
      </w:pPr>
      <w:r w:rsidRPr="00595C40">
        <w:t>¤ Ofta vid smärtor hos barn utan nål</w:t>
      </w:r>
    </w:p>
    <w:p w14:paraId="02D6358D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t>¤ Max 1 ml i vardera näsborre</w:t>
      </w:r>
    </w:p>
    <w:p w14:paraId="6ED1273B" w14:textId="77777777" w:rsidR="00595C40" w:rsidRPr="00595C40" w:rsidRDefault="00595C40" w:rsidP="008C338B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424"/>
        <w:rPr>
          <w:rFonts w:ascii="Times New Roman Fet" w:hAnsi="Times New Roman Fet"/>
          <w:b/>
          <w:noProof/>
          <w:sz w:val="20"/>
          <w:szCs w:val="20"/>
        </w:rPr>
      </w:pPr>
      <w:r w:rsidRPr="00595C40">
        <w:rPr>
          <w:rFonts w:ascii="Times New Roman Fet" w:hAnsi="Times New Roman Fet"/>
          <w:b/>
          <w:noProof/>
          <w:sz w:val="20"/>
          <w:szCs w:val="20"/>
        </w:rPr>
        <w:tab/>
      </w:r>
      <w:r w:rsidRPr="00595C40">
        <w:rPr>
          <w:rFonts w:ascii="Times New Roman Fet" w:hAnsi="Times New Roman Fet"/>
          <w:b/>
          <w:noProof/>
          <w:sz w:val="20"/>
          <w:szCs w:val="20"/>
        </w:rPr>
        <w:tab/>
      </w:r>
    </w:p>
    <w:p w14:paraId="68DAE770" w14:textId="77777777" w:rsidR="00595C40" w:rsidRPr="008C338B" w:rsidRDefault="00595C40" w:rsidP="008C338B">
      <w:pPr>
        <w:pStyle w:val="Rubrik3"/>
        <w:ind w:right="424"/>
      </w:pPr>
      <w:r w:rsidRPr="008C338B">
        <w:lastRenderedPageBreak/>
        <w:t>Sedering/</w:t>
      </w:r>
      <w:proofErr w:type="spellStart"/>
      <w:r w:rsidRPr="008C338B">
        <w:t>anxiolytika</w:t>
      </w:r>
      <w:proofErr w:type="spellEnd"/>
    </w:p>
    <w:p w14:paraId="30ED9EE9" w14:textId="77777777" w:rsidR="00595C40" w:rsidRPr="00595C40" w:rsidRDefault="00595C40" w:rsidP="008C338B">
      <w:pPr>
        <w:spacing w:line="240" w:lineRule="auto"/>
        <w:ind w:right="424"/>
        <w:rPr>
          <w:b/>
          <w:szCs w:val="20"/>
          <w:u w:val="single"/>
        </w:rPr>
      </w:pPr>
      <w:proofErr w:type="spellStart"/>
      <w:r w:rsidRPr="00595C40">
        <w:rPr>
          <w:b/>
          <w:szCs w:val="20"/>
        </w:rPr>
        <w:t>Klonidin</w:t>
      </w:r>
      <w:proofErr w:type="spellEnd"/>
      <w:r w:rsidRPr="00595C40">
        <w:rPr>
          <w:b/>
          <w:szCs w:val="20"/>
        </w:rPr>
        <w:t xml:space="preserve"> (</w:t>
      </w:r>
      <w:proofErr w:type="spellStart"/>
      <w:r w:rsidRPr="00595C40">
        <w:rPr>
          <w:b/>
          <w:szCs w:val="20"/>
        </w:rPr>
        <w:t>Catapressan</w:t>
      </w:r>
      <w:proofErr w:type="spellEnd"/>
      <w:r w:rsidRPr="00595C40">
        <w:rPr>
          <w:b/>
          <w:szCs w:val="20"/>
        </w:rPr>
        <w:t>)</w:t>
      </w:r>
    </w:p>
    <w:p w14:paraId="26F627B7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Peroralt</w:t>
      </w:r>
    </w:p>
    <w:p w14:paraId="4C5E4D8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mixtur </w:t>
      </w:r>
      <w:proofErr w:type="spellStart"/>
      <w:r w:rsidRPr="00595C40">
        <w:rPr>
          <w:szCs w:val="20"/>
        </w:rPr>
        <w:t>Klonidin</w:t>
      </w:r>
      <w:proofErr w:type="spellEnd"/>
      <w:r w:rsidRPr="00595C40">
        <w:rPr>
          <w:szCs w:val="20"/>
        </w:rPr>
        <w:t xml:space="preserve"> (20ug/ml, kan intas tillsammans med lite saft), helst 2 timmar före induktion.</w:t>
      </w:r>
    </w:p>
    <w:p w14:paraId="58D02647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Dos 0.2</w:t>
      </w:r>
      <w:r w:rsidRPr="00595C40">
        <w:rPr>
          <w:b/>
          <w:szCs w:val="20"/>
        </w:rPr>
        <w:t>ml</w:t>
      </w:r>
      <w:r w:rsidRPr="00595C40">
        <w:rPr>
          <w:szCs w:val="20"/>
        </w:rPr>
        <w:t xml:space="preserve">/kg ger 4ug/kg </w:t>
      </w:r>
      <w:proofErr w:type="spellStart"/>
      <w:r w:rsidRPr="00595C40">
        <w:rPr>
          <w:szCs w:val="20"/>
        </w:rPr>
        <w:t>Klonidin</w:t>
      </w:r>
      <w:proofErr w:type="spellEnd"/>
    </w:p>
    <w:p w14:paraId="44595885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Max engångsdos 8ml (=160ug </w:t>
      </w:r>
      <w:proofErr w:type="spellStart"/>
      <w:r w:rsidRPr="00595C40">
        <w:rPr>
          <w:szCs w:val="20"/>
        </w:rPr>
        <w:t>Klonidin</w:t>
      </w:r>
      <w:proofErr w:type="spellEnd"/>
      <w:r w:rsidRPr="00595C40">
        <w:rPr>
          <w:szCs w:val="20"/>
        </w:rPr>
        <w:t>), till barn &gt;40kg.</w:t>
      </w:r>
    </w:p>
    <w:p w14:paraId="32A5C148" w14:textId="77777777" w:rsidR="00595C40" w:rsidRPr="00595C40" w:rsidRDefault="00595C40" w:rsidP="008C338B">
      <w:pPr>
        <w:spacing w:after="0" w:line="240" w:lineRule="auto"/>
        <w:ind w:right="424" w:firstLine="709"/>
        <w:rPr>
          <w:b/>
          <w:szCs w:val="20"/>
        </w:rPr>
      </w:pPr>
    </w:p>
    <w:p w14:paraId="1BF4AE44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Intravenöst</w:t>
      </w:r>
    </w:p>
    <w:p w14:paraId="14CE28A5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1-2ug/kg av </w:t>
      </w:r>
      <w:r w:rsidRPr="00595C40">
        <w:rPr>
          <w:i/>
          <w:szCs w:val="20"/>
        </w:rPr>
        <w:t>utspädd</w:t>
      </w:r>
      <w:r w:rsidRPr="00595C40">
        <w:rPr>
          <w:szCs w:val="20"/>
        </w:rPr>
        <w:t xml:space="preserve"> </w:t>
      </w:r>
      <w:proofErr w:type="spellStart"/>
      <w:r w:rsidRPr="00595C40">
        <w:rPr>
          <w:szCs w:val="20"/>
        </w:rPr>
        <w:t>Klonidin</w:t>
      </w:r>
      <w:proofErr w:type="spellEnd"/>
      <w:r w:rsidRPr="00595C40">
        <w:rPr>
          <w:szCs w:val="20"/>
        </w:rPr>
        <w:t xml:space="preserve"> långsamt – under 10 minuter</w:t>
      </w:r>
    </w:p>
    <w:p w14:paraId="43F9EF6C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Spädning 1 ml </w:t>
      </w:r>
      <w:proofErr w:type="spellStart"/>
      <w:r w:rsidRPr="00595C40">
        <w:rPr>
          <w:szCs w:val="20"/>
        </w:rPr>
        <w:t>Klonidin</w:t>
      </w:r>
      <w:proofErr w:type="spellEnd"/>
      <w:r w:rsidRPr="00595C40">
        <w:rPr>
          <w:szCs w:val="20"/>
        </w:rPr>
        <w:t xml:space="preserve"> (</w:t>
      </w:r>
      <w:proofErr w:type="spellStart"/>
      <w:r w:rsidRPr="00595C40">
        <w:rPr>
          <w:szCs w:val="20"/>
        </w:rPr>
        <w:t>Catapressan</w:t>
      </w:r>
      <w:proofErr w:type="spellEnd"/>
      <w:r w:rsidRPr="00595C40">
        <w:rPr>
          <w:szCs w:val="20"/>
        </w:rPr>
        <w:t xml:space="preserve">) 150ug/ml blandas med 9 ml NaCl, till 10ml </w:t>
      </w:r>
      <w:proofErr w:type="spellStart"/>
      <w:r w:rsidRPr="00595C40">
        <w:rPr>
          <w:szCs w:val="20"/>
        </w:rPr>
        <w:t>Klonidin</w:t>
      </w:r>
      <w:proofErr w:type="spellEnd"/>
      <w:r w:rsidRPr="00595C40">
        <w:rPr>
          <w:szCs w:val="20"/>
        </w:rPr>
        <w:t xml:space="preserve"> 15 </w:t>
      </w:r>
      <w:proofErr w:type="spellStart"/>
      <w:r w:rsidRPr="00595C40">
        <w:rPr>
          <w:szCs w:val="20"/>
        </w:rPr>
        <w:t>ug</w:t>
      </w:r>
      <w:proofErr w:type="spellEnd"/>
      <w:r w:rsidRPr="00595C40">
        <w:rPr>
          <w:szCs w:val="20"/>
        </w:rPr>
        <w:t>/ml</w:t>
      </w:r>
    </w:p>
    <w:p w14:paraId="6662E5E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Ge en dos på 0.1</w:t>
      </w:r>
      <w:r w:rsidRPr="00595C40">
        <w:rPr>
          <w:b/>
          <w:szCs w:val="20"/>
        </w:rPr>
        <w:t>ml</w:t>
      </w:r>
      <w:r w:rsidRPr="00595C40">
        <w:rPr>
          <w:szCs w:val="20"/>
        </w:rPr>
        <w:t>/kg iv (motsvarar 1.5ug/kg)</w:t>
      </w:r>
    </w:p>
    <w:p w14:paraId="7B1A25A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Max engångsdos är 150 </w:t>
      </w:r>
      <w:proofErr w:type="spellStart"/>
      <w:r w:rsidRPr="00595C40">
        <w:rPr>
          <w:szCs w:val="20"/>
        </w:rPr>
        <w:t>ug</w:t>
      </w:r>
      <w:proofErr w:type="spellEnd"/>
      <w:r w:rsidRPr="00595C40">
        <w:rPr>
          <w:szCs w:val="20"/>
        </w:rPr>
        <w:t xml:space="preserve"> iv</w:t>
      </w:r>
    </w:p>
    <w:p w14:paraId="35228E78" w14:textId="77777777" w:rsidR="00595C40" w:rsidRPr="00595C40" w:rsidRDefault="00595C40" w:rsidP="008C338B">
      <w:pPr>
        <w:spacing w:after="0" w:line="240" w:lineRule="auto"/>
        <w:ind w:right="424" w:firstLine="709"/>
        <w:rPr>
          <w:i/>
          <w:szCs w:val="20"/>
        </w:rPr>
      </w:pPr>
    </w:p>
    <w:p w14:paraId="09C06A8A" w14:textId="77777777" w:rsidR="00595C40" w:rsidRPr="00595C40" w:rsidRDefault="00595C40" w:rsidP="008C338B">
      <w:pPr>
        <w:spacing w:after="0" w:line="240" w:lineRule="auto"/>
        <w:ind w:right="424"/>
      </w:pPr>
      <w:r w:rsidRPr="00595C40">
        <w:rPr>
          <w:b/>
          <w:i/>
        </w:rPr>
        <w:t>Kontraindikationer</w:t>
      </w:r>
      <w:r w:rsidRPr="00595C40">
        <w:rPr>
          <w:i/>
        </w:rPr>
        <w:t xml:space="preserve"> </w:t>
      </w:r>
      <w:r w:rsidRPr="00595C40">
        <w:t xml:space="preserve">är </w:t>
      </w:r>
      <w:proofErr w:type="spellStart"/>
      <w:r w:rsidRPr="00595C40">
        <w:t>bradyarytmier</w:t>
      </w:r>
      <w:proofErr w:type="spellEnd"/>
      <w:r w:rsidRPr="00595C40">
        <w:t xml:space="preserve">, </w:t>
      </w:r>
      <w:proofErr w:type="spellStart"/>
      <w:r w:rsidRPr="00595C40">
        <w:t>AV-block</w:t>
      </w:r>
      <w:proofErr w:type="spellEnd"/>
      <w:r w:rsidRPr="00595C40">
        <w:t xml:space="preserve">, </w:t>
      </w:r>
      <w:proofErr w:type="spellStart"/>
      <w:r w:rsidRPr="00595C40">
        <w:t>hypotension</w:t>
      </w:r>
      <w:proofErr w:type="spellEnd"/>
      <w:r w:rsidRPr="00595C40">
        <w:t xml:space="preserve"> och </w:t>
      </w:r>
      <w:proofErr w:type="spellStart"/>
      <w:r w:rsidRPr="00595C40">
        <w:t>hypovolemi</w:t>
      </w:r>
      <w:proofErr w:type="spellEnd"/>
      <w:r w:rsidRPr="00595C40">
        <w:t xml:space="preserve">. </w:t>
      </w:r>
    </w:p>
    <w:p w14:paraId="35C3D48D" w14:textId="77777777" w:rsidR="00595C40" w:rsidRPr="00595C40" w:rsidRDefault="00595C40" w:rsidP="008C338B">
      <w:pPr>
        <w:spacing w:after="0" w:line="240" w:lineRule="auto"/>
        <w:ind w:right="424"/>
        <w:rPr>
          <w:b/>
          <w:i/>
          <w:szCs w:val="20"/>
        </w:rPr>
      </w:pPr>
    </w:p>
    <w:p w14:paraId="34BDE357" w14:textId="77777777" w:rsidR="00595C40" w:rsidRPr="00595C40" w:rsidRDefault="00595C40" w:rsidP="008C338B">
      <w:pPr>
        <w:spacing w:after="0" w:line="240" w:lineRule="auto"/>
        <w:ind w:right="424"/>
      </w:pPr>
      <w:r w:rsidRPr="00595C40">
        <w:rPr>
          <w:b/>
          <w:i/>
        </w:rPr>
        <w:t>Observera</w:t>
      </w:r>
      <w:r w:rsidRPr="00595C40">
        <w:rPr>
          <w:b/>
        </w:rPr>
        <w:t xml:space="preserve"> </w:t>
      </w:r>
      <w:r w:rsidRPr="00595C40">
        <w:t xml:space="preserve">att samtidig användning av Efedrin och/eller </w:t>
      </w:r>
      <w:proofErr w:type="spellStart"/>
      <w:r w:rsidRPr="00595C40">
        <w:t>Fenylefrin</w:t>
      </w:r>
      <w:proofErr w:type="spellEnd"/>
      <w:r w:rsidRPr="00595C40">
        <w:t xml:space="preserve"> har noterats en blodtrycksstegring som är högre än förväntat. </w:t>
      </w:r>
    </w:p>
    <w:p w14:paraId="73C74A55" w14:textId="77777777" w:rsidR="00595C40" w:rsidRPr="00595C40" w:rsidRDefault="00595C40" w:rsidP="008C338B">
      <w:pPr>
        <w:spacing w:after="0" w:line="240" w:lineRule="auto"/>
        <w:ind w:right="424"/>
        <w:rPr>
          <w:b/>
          <w:szCs w:val="20"/>
        </w:rPr>
      </w:pPr>
    </w:p>
    <w:p w14:paraId="3F7B94E4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Pentothal</w:t>
      </w:r>
      <w:proofErr w:type="spellEnd"/>
    </w:p>
    <w:p w14:paraId="030BCBF8" w14:textId="77777777" w:rsidR="00595C40" w:rsidRPr="00595C40" w:rsidRDefault="00595C40" w:rsidP="008C338B">
      <w:pPr>
        <w:spacing w:after="0" w:line="240" w:lineRule="auto"/>
        <w:ind w:right="424"/>
        <w:rPr>
          <w:b/>
          <w:sz w:val="20"/>
          <w:szCs w:val="20"/>
        </w:rPr>
      </w:pPr>
      <w:r w:rsidRPr="00595C40">
        <w:rPr>
          <w:b/>
          <w:sz w:val="20"/>
          <w:szCs w:val="20"/>
        </w:rPr>
        <w:t>Rektalt</w:t>
      </w:r>
    </w:p>
    <w:p w14:paraId="769C941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30mg/kg av </w:t>
      </w:r>
      <w:proofErr w:type="spellStart"/>
      <w:r w:rsidRPr="00595C40">
        <w:rPr>
          <w:szCs w:val="20"/>
        </w:rPr>
        <w:t>Pentothal</w:t>
      </w:r>
      <w:proofErr w:type="spellEnd"/>
      <w:r w:rsidRPr="00595C40">
        <w:rPr>
          <w:szCs w:val="20"/>
        </w:rPr>
        <w:t xml:space="preserve"> som blandats till 100mg/ml </w:t>
      </w:r>
    </w:p>
    <w:p w14:paraId="6FEA8D5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</w:t>
      </w:r>
      <w:proofErr w:type="spellStart"/>
      <w:r w:rsidRPr="00595C40">
        <w:rPr>
          <w:szCs w:val="20"/>
        </w:rPr>
        <w:t>Maxdos</w:t>
      </w:r>
      <w:proofErr w:type="spellEnd"/>
      <w:r w:rsidRPr="00595C40">
        <w:rPr>
          <w:szCs w:val="20"/>
        </w:rPr>
        <w:t xml:space="preserve"> 600mg</w:t>
      </w:r>
    </w:p>
    <w:p w14:paraId="143C9EDE" w14:textId="77777777" w:rsidR="00595C40" w:rsidRPr="00595C40" w:rsidRDefault="00595C40" w:rsidP="008C338B">
      <w:pPr>
        <w:spacing w:after="0" w:line="240" w:lineRule="auto"/>
        <w:ind w:right="424"/>
        <w:rPr>
          <w:b/>
          <w:szCs w:val="20"/>
        </w:rPr>
      </w:pPr>
    </w:p>
    <w:p w14:paraId="74A76BE8" w14:textId="77777777" w:rsidR="00595C40" w:rsidRPr="00595C40" w:rsidRDefault="00595C40" w:rsidP="008C338B">
      <w:pPr>
        <w:pStyle w:val="Rubrik3"/>
        <w:ind w:right="424"/>
        <w:rPr>
          <w:b/>
          <w:szCs w:val="20"/>
        </w:rPr>
      </w:pPr>
      <w:proofErr w:type="spellStart"/>
      <w:r w:rsidRPr="008C338B">
        <w:t>Midazolam</w:t>
      </w:r>
      <w:proofErr w:type="spellEnd"/>
      <w:r w:rsidRPr="008C338B">
        <w:t>/</w:t>
      </w:r>
      <w:proofErr w:type="spellStart"/>
      <w:r w:rsidRPr="008C338B">
        <w:t>Dormicum</w:t>
      </w:r>
      <w:proofErr w:type="spellEnd"/>
      <w:r w:rsidRPr="008C338B">
        <w:t xml:space="preserve"> </w:t>
      </w:r>
    </w:p>
    <w:p w14:paraId="55E3AB80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Peroralt</w:t>
      </w:r>
    </w:p>
    <w:p w14:paraId="1A37300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upp till 0,5mg/kg peroralt av </w:t>
      </w:r>
      <w:proofErr w:type="spellStart"/>
      <w:r w:rsidRPr="00595C40">
        <w:rPr>
          <w:szCs w:val="20"/>
        </w:rPr>
        <w:t>Midazolam</w:t>
      </w:r>
      <w:proofErr w:type="spellEnd"/>
      <w:r w:rsidRPr="00595C40">
        <w:rPr>
          <w:szCs w:val="20"/>
        </w:rPr>
        <w:t xml:space="preserve"> oral lösning mixtur 1mg/ml ca 20 minuter innan induktion</w:t>
      </w:r>
    </w:p>
    <w:p w14:paraId="523A7746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Effektduration 20-40 minuter.</w:t>
      </w:r>
    </w:p>
    <w:p w14:paraId="27FEA68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</w:t>
      </w:r>
      <w:proofErr w:type="spellStart"/>
      <w:r w:rsidRPr="00595C40">
        <w:rPr>
          <w:szCs w:val="20"/>
        </w:rPr>
        <w:t>Maxdos</w:t>
      </w:r>
      <w:proofErr w:type="spellEnd"/>
      <w:r w:rsidRPr="00595C40">
        <w:rPr>
          <w:szCs w:val="20"/>
        </w:rPr>
        <w:t xml:space="preserve"> 15mg (15ml)</w:t>
      </w:r>
    </w:p>
    <w:p w14:paraId="6F464FD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77710487" w14:textId="77777777" w:rsidR="00595C40" w:rsidRPr="00595C40" w:rsidRDefault="00595C40" w:rsidP="008C338B">
      <w:pPr>
        <w:spacing w:after="0" w:line="240" w:lineRule="auto"/>
        <w:ind w:right="424" w:firstLine="709"/>
        <w:rPr>
          <w:b/>
          <w:szCs w:val="20"/>
        </w:rPr>
      </w:pPr>
    </w:p>
    <w:p w14:paraId="45C795C5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Rektalt</w:t>
      </w:r>
    </w:p>
    <w:p w14:paraId="14C9819B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0,3mg/kg rektalt av </w:t>
      </w:r>
      <w:proofErr w:type="spellStart"/>
      <w:r w:rsidRPr="00595C40">
        <w:rPr>
          <w:szCs w:val="20"/>
        </w:rPr>
        <w:t>Midazolam</w:t>
      </w:r>
      <w:proofErr w:type="spellEnd"/>
      <w:r w:rsidRPr="00595C40">
        <w:rPr>
          <w:szCs w:val="20"/>
        </w:rPr>
        <w:t xml:space="preserve"> </w:t>
      </w:r>
      <w:proofErr w:type="spellStart"/>
      <w:r w:rsidRPr="00595C40">
        <w:rPr>
          <w:szCs w:val="20"/>
        </w:rPr>
        <w:t>rektalgel</w:t>
      </w:r>
      <w:proofErr w:type="spellEnd"/>
      <w:r w:rsidRPr="00595C40">
        <w:rPr>
          <w:szCs w:val="20"/>
        </w:rPr>
        <w:t xml:space="preserve"> 3mg/ml ca 20 minuter innan induktion</w:t>
      </w:r>
    </w:p>
    <w:p w14:paraId="117DE56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Effektduration 20-40 minuter</w:t>
      </w:r>
    </w:p>
    <w:p w14:paraId="25D5C4C8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</w:t>
      </w:r>
      <w:proofErr w:type="spellStart"/>
      <w:r w:rsidRPr="00595C40">
        <w:rPr>
          <w:szCs w:val="20"/>
        </w:rPr>
        <w:t>Maxdos</w:t>
      </w:r>
      <w:proofErr w:type="spellEnd"/>
      <w:r w:rsidRPr="00595C40">
        <w:rPr>
          <w:szCs w:val="20"/>
        </w:rPr>
        <w:t xml:space="preserve"> 15mg (5ml)</w:t>
      </w:r>
    </w:p>
    <w:p w14:paraId="14EB00E1" w14:textId="77777777" w:rsidR="00595C40" w:rsidRPr="00595C40" w:rsidRDefault="00595C40" w:rsidP="008C338B">
      <w:pPr>
        <w:spacing w:after="0" w:line="240" w:lineRule="auto"/>
        <w:ind w:right="424" w:firstLine="709"/>
        <w:rPr>
          <w:szCs w:val="20"/>
        </w:rPr>
      </w:pPr>
    </w:p>
    <w:p w14:paraId="168D7183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Intravenöst</w:t>
      </w:r>
    </w:p>
    <w:p w14:paraId="4B4863CA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0,1mg/kg intravenöst av </w:t>
      </w:r>
      <w:proofErr w:type="spellStart"/>
      <w:r w:rsidRPr="00595C40">
        <w:rPr>
          <w:szCs w:val="20"/>
        </w:rPr>
        <w:t>Midazolam</w:t>
      </w:r>
      <w:proofErr w:type="spellEnd"/>
      <w:r w:rsidRPr="00595C40">
        <w:rPr>
          <w:szCs w:val="20"/>
        </w:rPr>
        <w:t xml:space="preserve"> </w:t>
      </w:r>
      <w:proofErr w:type="spellStart"/>
      <w:r w:rsidRPr="00595C40">
        <w:rPr>
          <w:szCs w:val="20"/>
        </w:rPr>
        <w:t>inj</w:t>
      </w:r>
      <w:proofErr w:type="spellEnd"/>
      <w:r w:rsidRPr="00595C40">
        <w:rPr>
          <w:szCs w:val="20"/>
        </w:rPr>
        <w:t xml:space="preserve"> 1mg/ml ca 20 minuter innan induktion.</w:t>
      </w:r>
    </w:p>
    <w:p w14:paraId="332914E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568B2B37" w14:textId="77777777" w:rsidR="008C338B" w:rsidRDefault="008C338B">
      <w:pPr>
        <w:spacing w:after="0" w:line="240" w:lineRule="auto"/>
        <w:ind w:left="0" w:right="0"/>
        <w:rPr>
          <w:b/>
        </w:rPr>
      </w:pPr>
      <w:r>
        <w:rPr>
          <w:b/>
        </w:rPr>
        <w:br w:type="page"/>
      </w:r>
    </w:p>
    <w:p w14:paraId="4A129CB5" w14:textId="68EC9132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lastRenderedPageBreak/>
        <w:t>Intranasalt via MAD</w:t>
      </w:r>
    </w:p>
    <w:p w14:paraId="4712A298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0,05-0,1mg/kg fördelat i båda näsborrarna av </w:t>
      </w:r>
      <w:proofErr w:type="spellStart"/>
      <w:r w:rsidRPr="00595C40">
        <w:rPr>
          <w:szCs w:val="20"/>
        </w:rPr>
        <w:t>Midazolam</w:t>
      </w:r>
      <w:proofErr w:type="spellEnd"/>
      <w:r w:rsidRPr="00595C40">
        <w:rPr>
          <w:szCs w:val="20"/>
        </w:rPr>
        <w:t xml:space="preserve"> injektionsvätska 5mg/ml.</w:t>
      </w:r>
    </w:p>
    <w:p w14:paraId="30F48F11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Vid kramp kan man ge 0,2mg/kg</w:t>
      </w:r>
    </w:p>
    <w:p w14:paraId="31213D98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Tänkt på att det smakar illa och kan ge en kraftigt brännande smärta i näsan på vakna patienter!</w:t>
      </w:r>
    </w:p>
    <w:p w14:paraId="6344AF75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Ge max 1ml i vardera näsborre!</w:t>
      </w:r>
    </w:p>
    <w:p w14:paraId="5D0C0108" w14:textId="77777777" w:rsidR="00595C40" w:rsidRPr="00595C40" w:rsidRDefault="00595C40" w:rsidP="008C338B">
      <w:pPr>
        <w:spacing w:after="0" w:line="240" w:lineRule="auto"/>
        <w:ind w:right="424" w:firstLine="709"/>
        <w:rPr>
          <w:szCs w:val="20"/>
        </w:rPr>
      </w:pPr>
    </w:p>
    <w:p w14:paraId="30906E78" w14:textId="77777777" w:rsidR="00595C40" w:rsidRPr="00595C40" w:rsidRDefault="00595C40" w:rsidP="008C338B">
      <w:pPr>
        <w:spacing w:after="0" w:line="240" w:lineRule="auto"/>
        <w:ind w:right="424"/>
      </w:pPr>
      <w:r w:rsidRPr="00595C40">
        <w:rPr>
          <w:b/>
          <w:i/>
        </w:rPr>
        <w:t xml:space="preserve">Kontraindikation </w:t>
      </w:r>
      <w:r w:rsidRPr="00595C40">
        <w:t xml:space="preserve">är </w:t>
      </w:r>
      <w:proofErr w:type="spellStart"/>
      <w:r w:rsidRPr="00595C40">
        <w:t>porfyri</w:t>
      </w:r>
      <w:proofErr w:type="spellEnd"/>
      <w:r w:rsidRPr="00595C40">
        <w:t xml:space="preserve">, </w:t>
      </w:r>
      <w:proofErr w:type="spellStart"/>
      <w:r w:rsidRPr="00595C40">
        <w:t>myastena</w:t>
      </w:r>
      <w:proofErr w:type="spellEnd"/>
      <w:r w:rsidRPr="00595C40">
        <w:t xml:space="preserve"> gravis, överkänslighet mot </w:t>
      </w:r>
      <w:proofErr w:type="spellStart"/>
      <w:r w:rsidRPr="00595C40">
        <w:t>bensodiazepiner</w:t>
      </w:r>
      <w:proofErr w:type="spellEnd"/>
      <w:r w:rsidRPr="00595C40">
        <w:t xml:space="preserve">, muskelhypotoni, andnings- och </w:t>
      </w:r>
      <w:proofErr w:type="spellStart"/>
      <w:r w:rsidRPr="00595C40">
        <w:t>cirkulationssjukdommar</w:t>
      </w:r>
      <w:proofErr w:type="spellEnd"/>
      <w:r w:rsidRPr="00595C40">
        <w:t xml:space="preserve">. </w:t>
      </w:r>
    </w:p>
    <w:p w14:paraId="2FEAADEA" w14:textId="77777777" w:rsidR="00595C40" w:rsidRPr="00595C40" w:rsidRDefault="00595C40" w:rsidP="008C338B">
      <w:pPr>
        <w:spacing w:after="0" w:line="240" w:lineRule="auto"/>
        <w:ind w:right="424" w:firstLine="709"/>
        <w:rPr>
          <w:szCs w:val="20"/>
        </w:rPr>
      </w:pPr>
    </w:p>
    <w:p w14:paraId="591EA5F3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Ketalar</w:t>
      </w:r>
      <w:proofErr w:type="spellEnd"/>
      <w:r w:rsidRPr="008C338B">
        <w:t xml:space="preserve"> 10mg/ml eller 50mg/ml </w:t>
      </w:r>
    </w:p>
    <w:p w14:paraId="07D1411C" w14:textId="77777777" w:rsidR="00595C40" w:rsidRPr="00595C40" w:rsidRDefault="00595C40" w:rsidP="008C338B">
      <w:pPr>
        <w:spacing w:after="0" w:line="240" w:lineRule="auto"/>
        <w:ind w:right="424"/>
        <w:rPr>
          <w:b/>
          <w:sz w:val="20"/>
          <w:szCs w:val="20"/>
        </w:rPr>
      </w:pPr>
      <w:r w:rsidRPr="00595C40">
        <w:rPr>
          <w:b/>
          <w:sz w:val="20"/>
          <w:szCs w:val="20"/>
        </w:rPr>
        <w:t>Peroralt</w:t>
      </w:r>
    </w:p>
    <w:p w14:paraId="01BB7CE2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6mg/kg peroralt som kan blandas i lite saft el </w:t>
      </w:r>
      <w:proofErr w:type="spellStart"/>
      <w:r w:rsidRPr="00595C40">
        <w:rPr>
          <w:szCs w:val="20"/>
        </w:rPr>
        <w:t>coca</w:t>
      </w:r>
      <w:proofErr w:type="spellEnd"/>
      <w:r w:rsidRPr="00595C40">
        <w:rPr>
          <w:szCs w:val="20"/>
        </w:rPr>
        <w:t xml:space="preserve"> cola</w:t>
      </w:r>
    </w:p>
    <w:p w14:paraId="10B295F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Tillslagstid efter ca 20 minuter</w:t>
      </w:r>
    </w:p>
    <w:p w14:paraId="2E2ED5A2" w14:textId="77777777" w:rsidR="00595C40" w:rsidRPr="00595C40" w:rsidRDefault="00595C40" w:rsidP="008C338B">
      <w:pPr>
        <w:spacing w:after="0" w:line="240" w:lineRule="auto"/>
        <w:ind w:right="424" w:firstLine="709"/>
        <w:rPr>
          <w:szCs w:val="20"/>
        </w:rPr>
      </w:pPr>
    </w:p>
    <w:p w14:paraId="55C6703B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Intramuskulärt</w:t>
      </w:r>
    </w:p>
    <w:p w14:paraId="38CC731B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3-5mg/kg, i enstaka fall upp till 10mg/kg, helst im i </w:t>
      </w:r>
      <w:proofErr w:type="spellStart"/>
      <w:r w:rsidRPr="00595C40">
        <w:rPr>
          <w:szCs w:val="20"/>
        </w:rPr>
        <w:t>deltoideus</w:t>
      </w:r>
      <w:proofErr w:type="spellEnd"/>
      <w:r w:rsidRPr="00595C40">
        <w:rPr>
          <w:szCs w:val="20"/>
        </w:rPr>
        <w:t xml:space="preserve">. </w:t>
      </w:r>
    </w:p>
    <w:p w14:paraId="1668AD53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>¤ Tillslagstid efter ca 3-5 minuter</w:t>
      </w:r>
    </w:p>
    <w:p w14:paraId="48CE0CD0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</w:p>
    <w:p w14:paraId="23CE623A" w14:textId="77777777" w:rsidR="00595C40" w:rsidRPr="00595C40" w:rsidRDefault="00595C40" w:rsidP="008C338B">
      <w:pPr>
        <w:spacing w:after="0" w:line="240" w:lineRule="auto"/>
        <w:ind w:right="424"/>
        <w:rPr>
          <w:b/>
        </w:rPr>
      </w:pPr>
      <w:r w:rsidRPr="00595C40">
        <w:rPr>
          <w:b/>
        </w:rPr>
        <w:t>Intranasalt via MAD</w:t>
      </w:r>
    </w:p>
    <w:p w14:paraId="3F9B1CAB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Ge 0,25-0,5mg/kg fördelat i båda näsborrarna av </w:t>
      </w:r>
      <w:proofErr w:type="spellStart"/>
      <w:r w:rsidRPr="00595C40">
        <w:rPr>
          <w:szCs w:val="20"/>
        </w:rPr>
        <w:t>Ketamin</w:t>
      </w:r>
      <w:proofErr w:type="spellEnd"/>
      <w:r w:rsidRPr="00595C40">
        <w:rPr>
          <w:szCs w:val="20"/>
        </w:rPr>
        <w:t xml:space="preserve"> </w:t>
      </w:r>
      <w:proofErr w:type="spellStart"/>
      <w:r w:rsidRPr="00595C40">
        <w:rPr>
          <w:szCs w:val="20"/>
        </w:rPr>
        <w:t>inj</w:t>
      </w:r>
      <w:proofErr w:type="spellEnd"/>
      <w:r w:rsidRPr="00595C40">
        <w:rPr>
          <w:szCs w:val="20"/>
        </w:rPr>
        <w:t xml:space="preserve"> 50mg/ml.</w:t>
      </w:r>
    </w:p>
    <w:p w14:paraId="3CA79E8B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Kan upprepas efter 10 minuter. </w:t>
      </w:r>
    </w:p>
    <w:p w14:paraId="057A0CD9" w14:textId="77777777" w:rsidR="00595C40" w:rsidRPr="00595C40" w:rsidRDefault="00595C40" w:rsidP="008C338B">
      <w:pPr>
        <w:spacing w:after="0" w:line="240" w:lineRule="auto"/>
        <w:ind w:right="424"/>
        <w:rPr>
          <w:szCs w:val="20"/>
        </w:rPr>
      </w:pPr>
      <w:r w:rsidRPr="00595C40">
        <w:rPr>
          <w:szCs w:val="20"/>
        </w:rPr>
        <w:t xml:space="preserve">¤ Effekt inom 5-15 minuter och duration 45-60 minuter. </w:t>
      </w:r>
    </w:p>
    <w:p w14:paraId="364B85D9" w14:textId="77777777" w:rsidR="00595C40" w:rsidRPr="00595C40" w:rsidRDefault="00595C40" w:rsidP="008C338B">
      <w:pPr>
        <w:spacing w:after="0" w:line="240" w:lineRule="auto"/>
        <w:ind w:right="424" w:firstLine="709"/>
        <w:rPr>
          <w:szCs w:val="20"/>
        </w:rPr>
      </w:pPr>
    </w:p>
    <w:p w14:paraId="0A5AA556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rPr>
          <w:b/>
          <w:i/>
        </w:rPr>
        <w:t>Kontraindikation</w:t>
      </w:r>
      <w:r w:rsidRPr="00595C40">
        <w:t xml:space="preserve"> är patienter hos vilka en höjning av blodtrycket kan utgöra en allvarlig risk samt överkänslighet mot den aktiva substansen eller något hjälpämne. </w:t>
      </w:r>
    </w:p>
    <w:p w14:paraId="52857D01" w14:textId="77777777" w:rsidR="00595C40" w:rsidRPr="008C338B" w:rsidRDefault="00595C40" w:rsidP="008C338B">
      <w:pPr>
        <w:pStyle w:val="Rubrik3"/>
        <w:ind w:right="424"/>
      </w:pPr>
      <w:proofErr w:type="spellStart"/>
      <w:r w:rsidRPr="008C338B">
        <w:t>Antikolinergika</w:t>
      </w:r>
      <w:proofErr w:type="spellEnd"/>
    </w:p>
    <w:p w14:paraId="66196202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I följande fall </w:t>
      </w:r>
      <w:r w:rsidRPr="00595C40">
        <w:rPr>
          <w:b/>
        </w:rPr>
        <w:t>ska</w:t>
      </w:r>
      <w:r w:rsidRPr="00595C40">
        <w:t xml:space="preserve"> </w:t>
      </w:r>
      <w:proofErr w:type="spellStart"/>
      <w:r w:rsidRPr="00595C40">
        <w:t>antikolinergikum</w:t>
      </w:r>
      <w:proofErr w:type="spellEnd"/>
      <w:r w:rsidRPr="00595C40">
        <w:t xml:space="preserve"> ges:</w:t>
      </w:r>
    </w:p>
    <w:p w14:paraId="76D1CDFA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¤ Barn &lt;12 månader</w:t>
      </w:r>
    </w:p>
    <w:p w14:paraId="69D7D532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¤ Barn där </w:t>
      </w:r>
      <w:proofErr w:type="spellStart"/>
      <w:r w:rsidRPr="00595C40">
        <w:t>Suxameton</w:t>
      </w:r>
      <w:proofErr w:type="spellEnd"/>
      <w:r w:rsidRPr="00595C40">
        <w:t xml:space="preserve"> används för muskelrelaxation</w:t>
      </w:r>
    </w:p>
    <w:p w14:paraId="181AD63A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¤ Barn, som opereras för strabism för att undvika den </w:t>
      </w:r>
      <w:proofErr w:type="spellStart"/>
      <w:r w:rsidRPr="00595C40">
        <w:t>occulocardiella</w:t>
      </w:r>
      <w:proofErr w:type="spellEnd"/>
      <w:r w:rsidRPr="00595C40">
        <w:t xml:space="preserve"> reflexen                               </w:t>
      </w:r>
    </w:p>
    <w:p w14:paraId="58993A99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¤ Barn där man reverserar muskelrelaxationen inför väckning. Man använder då atropin (0.02mg/kg) eller </w:t>
      </w:r>
      <w:proofErr w:type="spellStart"/>
      <w:r w:rsidRPr="00595C40">
        <w:t>Glykopyrron</w:t>
      </w:r>
      <w:proofErr w:type="spellEnd"/>
      <w:r w:rsidRPr="00595C40">
        <w:t xml:space="preserve"> (0,01mg/kg) tillsammans med synstigmin (</w:t>
      </w:r>
      <w:proofErr w:type="spellStart"/>
      <w:r w:rsidRPr="00595C40">
        <w:t>Neostigmin</w:t>
      </w:r>
      <w:proofErr w:type="spellEnd"/>
      <w:r w:rsidRPr="00595C40">
        <w:t xml:space="preserve"> 0,04mg/kg)</w:t>
      </w:r>
    </w:p>
    <w:p w14:paraId="0969DD05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 ¤ Barn med mycket riklig salivation</w:t>
      </w:r>
    </w:p>
    <w:p w14:paraId="3D50CFB3" w14:textId="77777777" w:rsidR="00595C40" w:rsidRPr="00595C40" w:rsidRDefault="00595C40" w:rsidP="008C338B">
      <w:pPr>
        <w:spacing w:after="240" w:line="240" w:lineRule="auto"/>
        <w:ind w:right="424"/>
        <w:rPr>
          <w:b/>
        </w:rPr>
      </w:pPr>
      <w:r w:rsidRPr="00595C40">
        <w:t xml:space="preserve">¤ Barn med förväntad besvärlig intubation </w:t>
      </w:r>
    </w:p>
    <w:p w14:paraId="6A6910E1" w14:textId="77777777" w:rsidR="00D866FB" w:rsidRDefault="00D866F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03CD96C" w14:textId="06684D45" w:rsidR="00595C40" w:rsidRPr="008C338B" w:rsidRDefault="00595C40" w:rsidP="008C338B">
      <w:pPr>
        <w:pStyle w:val="Rubrik2"/>
        <w:ind w:right="424"/>
      </w:pPr>
      <w:r w:rsidRPr="008C338B">
        <w:lastRenderedPageBreak/>
        <w:t>PONV-profylax</w:t>
      </w:r>
    </w:p>
    <w:p w14:paraId="196DE472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Följande situationer medför ökad risk för postoperativ illamående och indikation för PONV finns därmed:</w:t>
      </w:r>
    </w:p>
    <w:p w14:paraId="27E1A595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¤ Tidigare postoperativt illamående</w:t>
      </w:r>
    </w:p>
    <w:p w14:paraId="169A1980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¤ Anamnes på rörelsesjuka</w:t>
      </w:r>
    </w:p>
    <w:p w14:paraId="30D10B35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¤ Lång anestesiduration</w:t>
      </w:r>
    </w:p>
    <w:p w14:paraId="5EA7C393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¤ PCA postoperativt </w:t>
      </w:r>
    </w:p>
    <w:p w14:paraId="6506B7A4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>¤ Ålder &gt;6år</w:t>
      </w:r>
    </w:p>
    <w:p w14:paraId="4DBFF53B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 ¤ Strabismkirurgi. Använd gärna TIVA i samband med strabismoperation. Det förefaller ge låg frekvens av illamående varför rutinmässig profylax kan undvikas. </w:t>
      </w:r>
    </w:p>
    <w:p w14:paraId="582FAC6D" w14:textId="77777777" w:rsidR="00595C40" w:rsidRPr="00595C40" w:rsidRDefault="00595C40" w:rsidP="008C338B">
      <w:pPr>
        <w:spacing w:after="240" w:line="240" w:lineRule="auto"/>
        <w:ind w:right="424"/>
      </w:pPr>
      <w:r w:rsidRPr="00595C40">
        <w:t xml:space="preserve">Kombination av profylax/behandling kan ges med cortison samt Ondansetron och rekommenderas till barn som tidigare erfarit PONV och har ytterligare riskfaktorer. </w:t>
      </w:r>
    </w:p>
    <w:p w14:paraId="37F6C331" w14:textId="77777777" w:rsidR="00595C40" w:rsidRPr="00595C40" w:rsidRDefault="00595C40" w:rsidP="008C338B">
      <w:pPr>
        <w:spacing w:after="240" w:line="240" w:lineRule="auto"/>
        <w:ind w:right="424"/>
        <w:rPr>
          <w:color w:val="222222"/>
          <w:sz w:val="12"/>
          <w:szCs w:val="12"/>
        </w:rPr>
      </w:pPr>
      <w:r w:rsidRPr="00595C40">
        <w:rPr>
          <w:color w:val="222222"/>
          <w:sz w:val="12"/>
          <w:szCs w:val="12"/>
        </w:rPr>
        <w:t xml:space="preserve">.                   </w:t>
      </w:r>
    </w:p>
    <w:p w14:paraId="10AAF05E" w14:textId="77777777" w:rsidR="00595C40" w:rsidRPr="00595C40" w:rsidRDefault="00595C40" w:rsidP="008C338B">
      <w:pPr>
        <w:spacing w:after="240" w:line="240" w:lineRule="auto"/>
        <w:ind w:right="424"/>
        <w:rPr>
          <w:color w:val="222222"/>
          <w:sz w:val="12"/>
          <w:szCs w:val="12"/>
        </w:rPr>
      </w:pPr>
    </w:p>
    <w:p w14:paraId="08D3F728" w14:textId="77777777" w:rsidR="00595C40" w:rsidRPr="00595C40" w:rsidRDefault="00595C40" w:rsidP="008C338B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424"/>
        <w:rPr>
          <w:rFonts w:ascii="Times New Roman Fet" w:hAnsi="Times New Roman Fet"/>
          <w:b/>
          <w:noProof/>
          <w:szCs w:val="20"/>
        </w:rPr>
      </w:pPr>
      <w:r w:rsidRPr="00595C40">
        <w:rPr>
          <w:rFonts w:ascii="Times New Roman Fet" w:hAnsi="Times New Roman Fet"/>
          <w:b/>
          <w:noProof/>
          <w:color w:val="222222"/>
          <w:sz w:val="12"/>
          <w:szCs w:val="12"/>
        </w:rPr>
        <w:t xml:space="preserve"> </w:t>
      </w:r>
    </w:p>
    <w:p w14:paraId="46BD6511" w14:textId="77777777" w:rsidR="00595C40" w:rsidRPr="00595C40" w:rsidRDefault="00595C40" w:rsidP="008C338B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ADB051B" w14:textId="77777777" w:rsidR="00595C40" w:rsidRPr="00595C40" w:rsidRDefault="00595C40" w:rsidP="008C338B">
      <w:pPr>
        <w:keepNext/>
        <w:spacing w:before="240" w:after="60" w:line="240" w:lineRule="auto"/>
        <w:ind w:right="424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8C338B">
      <w:pPr>
        <w:spacing w:after="0" w:line="240" w:lineRule="auto"/>
        <w:ind w:right="424"/>
      </w:pPr>
    </w:p>
    <w:sectPr w:rsidR="00536A5A" w:rsidRPr="00536A5A" w:rsidSect="00595C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9550441">
    <w:abstractNumId w:val="17"/>
  </w:num>
  <w:num w:numId="2" w16cid:durableId="1682201489">
    <w:abstractNumId w:val="14"/>
  </w:num>
  <w:num w:numId="3" w16cid:durableId="1122185538">
    <w:abstractNumId w:val="0"/>
  </w:num>
  <w:num w:numId="4" w16cid:durableId="212665318">
    <w:abstractNumId w:val="6"/>
  </w:num>
  <w:num w:numId="5" w16cid:durableId="448207205">
    <w:abstractNumId w:val="15"/>
  </w:num>
  <w:num w:numId="6" w16cid:durableId="2118519737">
    <w:abstractNumId w:val="2"/>
  </w:num>
  <w:num w:numId="7" w16cid:durableId="978193123">
    <w:abstractNumId w:val="11"/>
  </w:num>
  <w:num w:numId="8" w16cid:durableId="566035733">
    <w:abstractNumId w:val="8"/>
  </w:num>
  <w:num w:numId="9" w16cid:durableId="1908761454">
    <w:abstractNumId w:val="1"/>
  </w:num>
  <w:num w:numId="10" w16cid:durableId="1350452080">
    <w:abstractNumId w:val="1"/>
  </w:num>
  <w:num w:numId="11" w16cid:durableId="1694531335">
    <w:abstractNumId w:val="3"/>
  </w:num>
  <w:num w:numId="12" w16cid:durableId="984048318">
    <w:abstractNumId w:val="4"/>
  </w:num>
  <w:num w:numId="13" w16cid:durableId="452872766">
    <w:abstractNumId w:val="13"/>
  </w:num>
  <w:num w:numId="14" w16cid:durableId="1566060817">
    <w:abstractNumId w:val="9"/>
  </w:num>
  <w:num w:numId="15" w16cid:durableId="434059563">
    <w:abstractNumId w:val="7"/>
  </w:num>
  <w:num w:numId="16" w16cid:durableId="1068958779">
    <w:abstractNumId w:val="12"/>
  </w:num>
  <w:num w:numId="17" w16cid:durableId="367688072">
    <w:abstractNumId w:val="5"/>
  </w:num>
  <w:num w:numId="18" w16cid:durableId="510805243">
    <w:abstractNumId w:val="10"/>
  </w:num>
  <w:num w:numId="19" w16cid:durableId="907617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C4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38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6FB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6</Pages>
  <Words>1083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7648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Premedicinering barn över 1 år</dc:title>
  <dc:subject/>
  <dc:creator>patrik.jens.johansson@vgregion.se</dc:creator>
  <keywords/>
  <lastModifiedBy>Carina Roos</lastModifiedBy>
  <revision>4</revision>
  <lastPrinted>2016-03-31T10:56:00.0000000Z</lastPrinted>
  <dcterms:created xsi:type="dcterms:W3CDTF">2022-05-23T03:23:00.0000000Z</dcterms:created>
  <dcterms:modified xsi:type="dcterms:W3CDTF">2024-02-02T14:50:00.0000000Z</dcterms:modified>
</coreProperties>
</file>