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21F54" w14:textId="77777777" w:rsidR="00915E1B" w:rsidRDefault="00915E1B" w:rsidP="00EB1D78">
      <w:pPr>
        <w:pStyle w:val="Rubrik2"/>
        <w:ind w:right="140"/>
        <w:sectPr w:rsidR="00915E1B" w:rsidSect="00915E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F5D2E3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4EA80B88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1FCF3BAC" w14:textId="77777777" w:rsidR="00915E1B" w:rsidRPr="00915E1B" w:rsidRDefault="00915E1B" w:rsidP="00EB1D78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915E1B">
        <w:rPr>
          <w:szCs w:val="20"/>
        </w:rPr>
        <w:tab/>
      </w:r>
    </w:p>
    <w:p w14:paraId="6C31091A" w14:textId="4DCB99B0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ACDC1E" wp14:editId="078329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8550A7" w14:textId="77777777" w:rsidR="00915E1B" w:rsidRDefault="00915E1B" w:rsidP="00915E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12327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ACDC1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88550A7" w14:textId="77777777" w:rsidR="00915E1B" w:rsidRDefault="00915E1B" w:rsidP="00915E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12327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9"/>
      </w:tblGrid>
      <w:tr w:rsidR="00915E1B" w:rsidRPr="00915E1B" w14:paraId="4DC28731" w14:textId="77777777" w:rsidTr="00636135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30371F8F" w14:textId="77777777" w:rsidR="00915E1B" w:rsidRPr="00915E1B" w:rsidRDefault="00915E1B" w:rsidP="00EB1D78">
            <w:pPr>
              <w:pStyle w:val="Rubrik1"/>
              <w:ind w:right="140"/>
              <w:rPr>
                <w:rFonts w:ascii="Times New Roman Fet" w:hAnsi="Times New Roman Fet" w:hint="eastAsia"/>
                <w:noProof/>
              </w:rPr>
            </w:pPr>
            <w:bookmarkStart w:id="1" w:name="Rubrik"/>
            <w:bookmarkStart w:id="2" w:name="_1314629194"/>
            <w:bookmarkEnd w:id="1"/>
            <w:bookmarkEnd w:id="2"/>
            <w:r w:rsidRPr="00915E1B">
              <w:rPr>
                <w:noProof/>
              </w:rPr>
              <w:t>Axelledsluxation – sluten reposition</w:t>
            </w:r>
          </w:p>
        </w:tc>
      </w:tr>
    </w:tbl>
    <w:p w14:paraId="3AC93F43" w14:textId="77777777" w:rsidR="00915E1B" w:rsidRPr="00915E1B" w:rsidRDefault="00915E1B" w:rsidP="00EB1D78">
      <w:pPr>
        <w:keepNext/>
        <w:suppressAutoHyphens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58CCCB9" w14:textId="77777777" w:rsidR="00915E1B" w:rsidRPr="00915E1B" w:rsidRDefault="00915E1B" w:rsidP="00EB1D78">
      <w:pPr>
        <w:pStyle w:val="Rubrik2"/>
        <w:ind w:right="140"/>
      </w:pPr>
      <w:r w:rsidRPr="00915E1B">
        <w:t xml:space="preserve">Revidering i denna version: </w:t>
      </w:r>
    </w:p>
    <w:p w14:paraId="1596B7D1" w14:textId="387A4AD2" w:rsidR="00915E1B" w:rsidRPr="00915E1B" w:rsidRDefault="004E353B" w:rsidP="00EB1D78">
      <w:pPr>
        <w:spacing w:after="0" w:line="240" w:lineRule="auto"/>
        <w:ind w:right="140"/>
        <w:rPr>
          <w:szCs w:val="20"/>
        </w:rPr>
      </w:pPr>
      <w:r>
        <w:rPr>
          <w:szCs w:val="20"/>
        </w:rPr>
        <w:t>Reviderad under rubrik: Anestesiförslag</w:t>
      </w:r>
    </w:p>
    <w:p w14:paraId="521681E6" w14:textId="77777777" w:rsidR="00915E1B" w:rsidRPr="00915E1B" w:rsidRDefault="00915E1B" w:rsidP="00EB1D78">
      <w:pPr>
        <w:pStyle w:val="Rubrik2"/>
        <w:ind w:right="140"/>
        <w:rPr>
          <w:sz w:val="23"/>
          <w:szCs w:val="23"/>
        </w:rPr>
      </w:pPr>
      <w:r w:rsidRPr="00915E1B">
        <w:t>Bakgrund</w:t>
      </w:r>
    </w:p>
    <w:p w14:paraId="44823E81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I de allra flesta fall har axeln luxerat framåt och nedåt. I allmänhet görs repositionen med eller utan bedövning på akutmottagningen, men ibland fordras fördjupad anestesi på operationsavdelningen.</w:t>
      </w:r>
    </w:p>
    <w:p w14:paraId="53A4AE8F" w14:textId="77777777" w:rsidR="00915E1B" w:rsidRPr="00EB1D78" w:rsidRDefault="00915E1B" w:rsidP="00EB1D78">
      <w:pPr>
        <w:pStyle w:val="Rubrik2"/>
        <w:ind w:right="140"/>
      </w:pPr>
      <w:r w:rsidRPr="00EB1D78">
        <w:t>Syfte</w:t>
      </w:r>
    </w:p>
    <w:p w14:paraId="6FC979AA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Att skapa ett dokumentstöd för omhändertagande av patient som genomgår sluten reposition av axelledsluxation på operationsavdelningen. </w:t>
      </w:r>
    </w:p>
    <w:p w14:paraId="1F4D672B" w14:textId="77777777" w:rsidR="00915E1B" w:rsidRPr="00EB1D78" w:rsidRDefault="00915E1B" w:rsidP="00EB1D78">
      <w:pPr>
        <w:pStyle w:val="Rubrik2"/>
        <w:ind w:right="140"/>
      </w:pPr>
      <w:r w:rsidRPr="00EB1D78">
        <w:t>Vilka berörs</w:t>
      </w:r>
    </w:p>
    <w:p w14:paraId="777BB290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All personal, Operation NU-sjukvården.</w:t>
      </w:r>
    </w:p>
    <w:p w14:paraId="5F7E2543" w14:textId="77777777" w:rsidR="00915E1B" w:rsidRPr="00EB1D78" w:rsidRDefault="00915E1B" w:rsidP="00EB1D78">
      <w:pPr>
        <w:pStyle w:val="Rubrik2"/>
        <w:ind w:right="140"/>
      </w:pPr>
      <w:r w:rsidRPr="00EB1D78">
        <w:t>Anestesiförslag</w:t>
      </w:r>
    </w:p>
    <w:p w14:paraId="05686B5D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b/>
          <w:i/>
          <w:szCs w:val="20"/>
        </w:rPr>
        <w:t>Premedicinering:</w:t>
      </w:r>
    </w:p>
    <w:p w14:paraId="11EB711B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T Paracetamol enl.rutin för premedicinering</w:t>
      </w:r>
    </w:p>
    <w:p w14:paraId="105ED3A1" w14:textId="46EAD70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T </w:t>
      </w:r>
      <w:r w:rsidR="004E353B">
        <w:t>Etoricoxib se rutin: Etoricoxib – grundrutin för premedicinering och perioperativt bruk</w:t>
      </w:r>
    </w:p>
    <w:p w14:paraId="20E99185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       </w:t>
      </w:r>
    </w:p>
    <w:p w14:paraId="3B80607A" w14:textId="77777777" w:rsidR="00915E1B" w:rsidRPr="00915E1B" w:rsidRDefault="00915E1B" w:rsidP="00EB1D78">
      <w:pPr>
        <w:spacing w:after="0" w:line="240" w:lineRule="auto"/>
        <w:ind w:right="140"/>
        <w:rPr>
          <w:sz w:val="23"/>
          <w:szCs w:val="23"/>
        </w:rPr>
      </w:pPr>
      <w:r w:rsidRPr="00915E1B">
        <w:rPr>
          <w:b/>
          <w:i/>
          <w:szCs w:val="20"/>
        </w:rPr>
        <w:t>Anestesi:</w:t>
      </w:r>
    </w:p>
    <w:p w14:paraId="4701F4E6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Anestesikort: Mask - intravenös anestesi (Propofol, Rapifen/Fentanyl)</w:t>
      </w:r>
    </w:p>
    <w:p w14:paraId="311CE775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3CE84D6B" w14:textId="77777777" w:rsidR="00915E1B" w:rsidRPr="00915E1B" w:rsidRDefault="00915E1B" w:rsidP="00EB1D78">
      <w:pPr>
        <w:spacing w:after="0" w:line="240" w:lineRule="auto"/>
        <w:ind w:right="140"/>
        <w:rPr>
          <w:sz w:val="23"/>
          <w:szCs w:val="23"/>
        </w:rPr>
      </w:pPr>
      <w:r w:rsidRPr="00915E1B">
        <w:rPr>
          <w:b/>
          <w:i/>
          <w:szCs w:val="20"/>
        </w:rPr>
        <w:t>Regionalanestesi:</w:t>
      </w:r>
    </w:p>
    <w:p w14:paraId="36EEDA83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szCs w:val="20"/>
        </w:rPr>
        <w:t>Anestesikort: Interscalenblockad axelluxation – Xylocain 10mg/ml 10 ml</w:t>
      </w:r>
    </w:p>
    <w:p w14:paraId="0441A8DD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szCs w:val="20"/>
        </w:rPr>
        <w:lastRenderedPageBreak/>
        <w:t>Kan utföras av anestesiläkare på akutmottagning. Pat ska övervakas med POX, EKG och BT då blockad läggs samt 30 min efter lagd blockad.</w:t>
      </w:r>
    </w:p>
    <w:p w14:paraId="65F7CE85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6EBAB2E8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b/>
          <w:i/>
          <w:szCs w:val="20"/>
        </w:rPr>
        <w:t>Postoperativt:</w:t>
      </w:r>
    </w:p>
    <w:p w14:paraId="0B6E7262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T Paracetamol 15-20 mg/kg (max 1g) x 4, fr o m 6 timmar efter premedicinering</w:t>
      </w:r>
    </w:p>
    <w:p w14:paraId="2726D612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T Diklofenak ca 0,5 mg/kg x 3</w:t>
      </w:r>
    </w:p>
    <w:p w14:paraId="17EF3A6C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Inj Opiat vb.         </w:t>
      </w:r>
    </w:p>
    <w:p w14:paraId="4FA0F875" w14:textId="77777777" w:rsidR="00915E1B" w:rsidRPr="00EB1D78" w:rsidRDefault="00915E1B" w:rsidP="00EB1D78">
      <w:pPr>
        <w:pStyle w:val="Rubrik2"/>
        <w:ind w:right="140"/>
      </w:pPr>
      <w:r w:rsidRPr="00EB1D78">
        <w:t>Utrustning</w:t>
      </w:r>
    </w:p>
    <w:p w14:paraId="6D687552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Standard, basmonitorering</w:t>
      </w:r>
    </w:p>
    <w:p w14:paraId="5B69BC4E" w14:textId="77777777" w:rsidR="00915E1B" w:rsidRPr="00EB1D78" w:rsidRDefault="00915E1B" w:rsidP="00EB1D78">
      <w:pPr>
        <w:pStyle w:val="Rubrik2"/>
        <w:ind w:right="140"/>
      </w:pPr>
      <w:r w:rsidRPr="00EB1D78">
        <w:t>Blodgruppering/bastest</w:t>
      </w:r>
    </w:p>
    <w:p w14:paraId="0269DD5F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Nej</w:t>
      </w:r>
    </w:p>
    <w:p w14:paraId="325E419B" w14:textId="77777777" w:rsidR="00915E1B" w:rsidRPr="00EB1D78" w:rsidRDefault="00915E1B" w:rsidP="00EB1D78">
      <w:pPr>
        <w:pStyle w:val="Rubrik2"/>
        <w:ind w:right="140"/>
      </w:pPr>
      <w:r w:rsidRPr="00EB1D78">
        <w:t>Operationsbord/läge</w:t>
      </w:r>
    </w:p>
    <w:p w14:paraId="6507A4B6" w14:textId="77777777" w:rsidR="00915E1B" w:rsidRPr="00915E1B" w:rsidRDefault="00915E1B" w:rsidP="005C69A2">
      <w:pPr>
        <w:numPr>
          <w:ilvl w:val="0"/>
          <w:numId w:val="21"/>
        </w:numPr>
        <w:tabs>
          <w:tab w:val="clear" w:pos="0"/>
        </w:tabs>
        <w:suppressAutoHyphens/>
        <w:spacing w:after="0" w:line="240" w:lineRule="auto"/>
        <w:ind w:left="1418" w:right="140"/>
        <w:rPr>
          <w:i/>
          <w:szCs w:val="23"/>
        </w:rPr>
      </w:pPr>
      <w:r w:rsidRPr="00915E1B">
        <w:t>Oftast kan patienten ligga kvar</w:t>
      </w:r>
      <w:r w:rsidRPr="00915E1B">
        <w:rPr>
          <w:szCs w:val="23"/>
        </w:rPr>
        <w:t xml:space="preserve"> </w:t>
      </w:r>
      <w:r w:rsidRPr="00915E1B">
        <w:rPr>
          <w:b/>
          <w:szCs w:val="23"/>
        </w:rPr>
        <w:t>i sängen/på britsen</w:t>
      </w:r>
      <w:r w:rsidRPr="00915E1B">
        <w:rPr>
          <w:szCs w:val="23"/>
        </w:rPr>
        <w:t xml:space="preserve">. </w:t>
      </w:r>
      <w:r w:rsidRPr="00915E1B">
        <w:rPr>
          <w:i/>
          <w:szCs w:val="23"/>
        </w:rPr>
        <w:t xml:space="preserve">Försiktiga manipulationer eftersom tillståndet är smärtsamt! </w:t>
      </w:r>
      <w:r w:rsidRPr="00915E1B">
        <w:t>Huvudgaveln plockas bort före inledning av anestesi och sätts tillbaka först när patienten har en säker luftväg och det är dags för avfärd till UVA.</w:t>
      </w:r>
      <w:r w:rsidRPr="00915E1B">
        <w:rPr>
          <w:szCs w:val="23"/>
        </w:rPr>
        <w:t xml:space="preserve"> </w:t>
      </w:r>
    </w:p>
    <w:p w14:paraId="7146BCF2" w14:textId="77777777" w:rsidR="00915E1B" w:rsidRPr="00915E1B" w:rsidRDefault="00915E1B" w:rsidP="005C69A2">
      <w:pPr>
        <w:numPr>
          <w:ilvl w:val="0"/>
          <w:numId w:val="21"/>
        </w:numPr>
        <w:tabs>
          <w:tab w:val="clear" w:pos="0"/>
        </w:tabs>
        <w:suppressAutoHyphens/>
        <w:spacing w:after="0" w:line="240" w:lineRule="auto"/>
        <w:ind w:left="1418" w:right="140"/>
      </w:pPr>
      <w:r w:rsidRPr="00915E1B">
        <w:rPr>
          <w:i/>
          <w:szCs w:val="23"/>
        </w:rPr>
        <w:t>Efter</w:t>
      </w:r>
      <w:r w:rsidRPr="00915E1B">
        <w:rPr>
          <w:szCs w:val="23"/>
        </w:rPr>
        <w:t xml:space="preserve"> anestesiinduktion läggs en bräda - avsedd för reponering av luxerad led - under madrassen på den luxerade sidan och patienten </w:t>
      </w:r>
      <w:r w:rsidRPr="00915E1B">
        <w:t>dras långt ut på sängkanten för att göra det möjligt med röntgengenomlysning. Brädan finns i förråd 3. Placera ett draglakan under patienten som man kan använda att hålla emot med under reponering.</w:t>
      </w:r>
    </w:p>
    <w:p w14:paraId="41CB8028" w14:textId="77777777" w:rsidR="00915E1B" w:rsidRPr="00EB1D78" w:rsidRDefault="00915E1B" w:rsidP="00EB1D78">
      <w:pPr>
        <w:pStyle w:val="Rubrik2"/>
        <w:ind w:right="140"/>
      </w:pPr>
      <w:r w:rsidRPr="00EB1D78">
        <w:t>KAD</w:t>
      </w:r>
    </w:p>
    <w:p w14:paraId="37005C44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Nej. Blåskontroll enligt gällande rutin.</w:t>
      </w:r>
    </w:p>
    <w:p w14:paraId="23E07F76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768694C6" w14:textId="77777777" w:rsidR="00915E1B" w:rsidRPr="00EB1D78" w:rsidRDefault="00915E1B" w:rsidP="00EB1D78">
      <w:pPr>
        <w:pStyle w:val="Rubrik2"/>
        <w:ind w:right="140"/>
      </w:pPr>
      <w:r w:rsidRPr="00EB1D78">
        <w:t>Risker</w:t>
      </w:r>
    </w:p>
    <w:p w14:paraId="24067800" w14:textId="77777777" w:rsidR="00915E1B" w:rsidRPr="00915E1B" w:rsidRDefault="00915E1B" w:rsidP="005C69A2">
      <w:pPr>
        <w:numPr>
          <w:ilvl w:val="0"/>
          <w:numId w:val="22"/>
        </w:numPr>
        <w:suppressAutoHyphens/>
        <w:spacing w:after="0" w:line="240" w:lineRule="auto"/>
        <w:ind w:left="1418" w:right="140"/>
      </w:pPr>
      <w:r w:rsidRPr="00915E1B">
        <w:rPr>
          <w:b/>
        </w:rPr>
        <w:t xml:space="preserve">Risk för att det visar sig vara svårt att genomföra sluten reposition!  </w:t>
      </w:r>
    </w:p>
    <w:p w14:paraId="27366C72" w14:textId="77777777" w:rsidR="00915E1B" w:rsidRPr="00915E1B" w:rsidRDefault="00915E1B" w:rsidP="005C69A2">
      <w:pPr>
        <w:spacing w:after="0" w:line="240" w:lineRule="auto"/>
        <w:ind w:left="1418" w:right="140"/>
        <w:rPr>
          <w:szCs w:val="20"/>
        </w:rPr>
      </w:pPr>
      <w:r w:rsidRPr="00915E1B">
        <w:t xml:space="preserve">Om det redan innan patienten kommer till operationsavdelningen finns en uttalad risk att repostionen kan bli </w:t>
      </w:r>
      <w:r w:rsidRPr="00915E1B">
        <w:rPr>
          <w:b/>
          <w:i/>
        </w:rPr>
        <w:t>öppen</w:t>
      </w:r>
      <w:r w:rsidRPr="00915E1B">
        <w:t xml:space="preserve">, ska det ev. finnas </w:t>
      </w:r>
      <w:r w:rsidRPr="00915E1B">
        <w:rPr>
          <w:b/>
          <w:i/>
        </w:rPr>
        <w:t>blodgruppering</w:t>
      </w:r>
      <w:r w:rsidRPr="00915E1B">
        <w:rPr>
          <w:i/>
        </w:rPr>
        <w:t xml:space="preserve"> </w:t>
      </w:r>
      <w:r w:rsidRPr="00915E1B">
        <w:t xml:space="preserve">och </w:t>
      </w:r>
      <w:r w:rsidRPr="00915E1B">
        <w:rPr>
          <w:b/>
          <w:i/>
        </w:rPr>
        <w:t>bastest</w:t>
      </w:r>
      <w:r w:rsidRPr="00915E1B">
        <w:rPr>
          <w:b/>
        </w:rPr>
        <w:t xml:space="preserve"> </w:t>
      </w:r>
      <w:r w:rsidRPr="00915E1B">
        <w:t xml:space="preserve">tillgängligt  </w:t>
      </w:r>
    </w:p>
    <w:p w14:paraId="6DEB2016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703AE18D" w14:textId="77777777" w:rsidR="00915E1B" w:rsidRPr="00EB1D78" w:rsidRDefault="00915E1B" w:rsidP="00EB1D78">
      <w:pPr>
        <w:pStyle w:val="Rubrik2"/>
        <w:ind w:right="140"/>
      </w:pPr>
      <w:r w:rsidRPr="00EB1D78">
        <w:t>Avslutning/Postoperativt</w:t>
      </w:r>
    </w:p>
    <w:p w14:paraId="1DEBDE47" w14:textId="77777777" w:rsidR="00915E1B" w:rsidRPr="00915E1B" w:rsidRDefault="00915E1B" w:rsidP="00EB1D78">
      <w:pPr>
        <w:spacing w:after="0" w:line="240" w:lineRule="auto"/>
        <w:ind w:right="140"/>
        <w:rPr>
          <w:sz w:val="23"/>
          <w:szCs w:val="23"/>
        </w:rPr>
      </w:pPr>
      <w:r w:rsidRPr="00915E1B">
        <w:t>Patienten förses med ett Putti-plattbandage</w:t>
      </w:r>
      <w:r w:rsidRPr="00915E1B">
        <w:rPr>
          <w:sz w:val="23"/>
          <w:szCs w:val="23"/>
        </w:rPr>
        <w:t>.</w:t>
      </w:r>
    </w:p>
    <w:p w14:paraId="2F05B58C" w14:textId="77777777" w:rsidR="00915E1B" w:rsidRPr="00915E1B" w:rsidRDefault="00915E1B" w:rsidP="00EB1D78">
      <w:pPr>
        <w:pStyle w:val="Rubrik2"/>
        <w:ind w:right="140"/>
        <w:rPr>
          <w:rFonts w:ascii="Arial" w:hAnsi="Arial" w:cs="Arial"/>
          <w:b/>
        </w:rPr>
      </w:pPr>
      <w:r w:rsidRPr="00EB1D78">
        <w:t>Lästips</w:t>
      </w:r>
    </w:p>
    <w:p w14:paraId="09128538" w14:textId="77777777" w:rsidR="00915E1B" w:rsidRPr="00915E1B" w:rsidRDefault="00915E1B" w:rsidP="00EB1D78">
      <w:pPr>
        <w:spacing w:after="0" w:line="240" w:lineRule="auto"/>
        <w:ind w:right="140"/>
        <w:rPr>
          <w:rFonts w:ascii="Arial" w:hAnsi="Arial" w:cs="Arial"/>
          <w:b/>
        </w:rPr>
      </w:pPr>
    </w:p>
    <w:p w14:paraId="268D6227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SFS 1982:763. </w:t>
      </w:r>
      <w:r w:rsidRPr="00915E1B">
        <w:rPr>
          <w:i/>
        </w:rPr>
        <w:t xml:space="preserve">Hälso- och sjukvårdslag. </w:t>
      </w:r>
      <w:r w:rsidRPr="00915E1B">
        <w:t>§ 2a och § 2e. Stockholm: Socialdepartementet.</w:t>
      </w:r>
    </w:p>
    <w:p w14:paraId="18FB3D79" w14:textId="77777777" w:rsidR="00915E1B" w:rsidRPr="00915E1B" w:rsidRDefault="00915E1B" w:rsidP="00EB1D78">
      <w:pPr>
        <w:spacing w:after="0" w:line="240" w:lineRule="auto"/>
        <w:ind w:right="140"/>
      </w:pPr>
    </w:p>
    <w:p w14:paraId="45F680E6" w14:textId="7ED04A32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lastRenderedPageBreak/>
        <w:t xml:space="preserve">SFS 2010:659. </w:t>
      </w:r>
      <w:r w:rsidRPr="00915E1B">
        <w:rPr>
          <w:i/>
        </w:rPr>
        <w:t xml:space="preserve">Patientsäkerhetslag. </w:t>
      </w:r>
      <w:r w:rsidRPr="00915E1B">
        <w:t xml:space="preserve">3 kap. § 1 och 6 kap. § 1, § 2 och § 4. Stockholm: Socialdepartementet. </w:t>
      </w:r>
    </w:p>
    <w:bookmarkEnd w:id="0"/>
    <w:p w14:paraId="76B9F95B" w14:textId="24513497" w:rsidR="00536A5A" w:rsidRPr="00536A5A" w:rsidRDefault="00536A5A" w:rsidP="00EB1D78">
      <w:pPr>
        <w:spacing w:after="0" w:line="240" w:lineRule="auto"/>
        <w:ind w:right="140"/>
      </w:pPr>
    </w:p>
    <w:sectPr w:rsidR="00536A5A" w:rsidRPr="00536A5A" w:rsidSect="00915E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09ED4" w14:textId="77777777" w:rsidR="00433FFB" w:rsidRDefault="00433FFB">
      <w:r>
        <w:separator/>
      </w:r>
    </w:p>
  </w:endnote>
  <w:endnote w:type="continuationSeparator" w:id="0">
    <w:p w14:paraId="57F1B297" w14:textId="77777777" w:rsidR="00433FFB" w:rsidRDefault="00433FFB">
      <w:r>
        <w:continuationSeparator/>
      </w:r>
    </w:p>
  </w:endnote>
  <w:endnote w:type="continuationNotice" w:id="1">
    <w:p w14:paraId="08079ED0" w14:textId="77777777" w:rsidR="00433FFB" w:rsidRDefault="00433F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pitch w:val="default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B067A6" w14:textId="77777777" w:rsidR="00433FFB" w:rsidRDefault="00433FFB"/>
  </w:footnote>
  <w:footnote w:type="continuationSeparator" w:id="0">
    <w:p w14:paraId="164E00DE" w14:textId="77777777" w:rsidR="00433FFB" w:rsidRDefault="00433FFB">
      <w:r>
        <w:continuationSeparator/>
      </w:r>
    </w:p>
  </w:footnote>
  <w:footnote w:type="continuationNotice" w:id="1">
    <w:p w14:paraId="6A116FEB" w14:textId="77777777" w:rsidR="00433FFB" w:rsidRDefault="00433F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5"/>
    <w:multiLevelType w:val="singleLevel"/>
    <w:tmpl w:val="00000005"/>
    <w:name w:val="WW8Num1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szCs w:val="23"/>
      </w:rPr>
    </w:lvl>
  </w:abstractNum>
  <w:abstractNum w:abstractNumId="4" w15:restartNumberingAfterBreak="0">
    <w:nsid w:val="00000007"/>
    <w:multiLevelType w:val="singleLevel"/>
    <w:tmpl w:val="00000007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Cs w:val="24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8774652">
    <w:abstractNumId w:val="20"/>
  </w:num>
  <w:num w:numId="2" w16cid:durableId="1975981462">
    <w:abstractNumId w:val="17"/>
  </w:num>
  <w:num w:numId="3" w16cid:durableId="1376931170">
    <w:abstractNumId w:val="0"/>
  </w:num>
  <w:num w:numId="4" w16cid:durableId="1415391744">
    <w:abstractNumId w:val="9"/>
  </w:num>
  <w:num w:numId="5" w16cid:durableId="1673218421">
    <w:abstractNumId w:val="18"/>
  </w:num>
  <w:num w:numId="6" w16cid:durableId="1814591800">
    <w:abstractNumId w:val="5"/>
  </w:num>
  <w:num w:numId="7" w16cid:durableId="1697191513">
    <w:abstractNumId w:val="14"/>
  </w:num>
  <w:num w:numId="8" w16cid:durableId="426118338">
    <w:abstractNumId w:val="11"/>
  </w:num>
  <w:num w:numId="9" w16cid:durableId="909191764">
    <w:abstractNumId w:val="1"/>
  </w:num>
  <w:num w:numId="10" w16cid:durableId="285157221">
    <w:abstractNumId w:val="1"/>
  </w:num>
  <w:num w:numId="11" w16cid:durableId="259874254">
    <w:abstractNumId w:val="6"/>
  </w:num>
  <w:num w:numId="12" w16cid:durableId="1754087872">
    <w:abstractNumId w:val="7"/>
  </w:num>
  <w:num w:numId="13" w16cid:durableId="1696420860">
    <w:abstractNumId w:val="16"/>
  </w:num>
  <w:num w:numId="14" w16cid:durableId="219168394">
    <w:abstractNumId w:val="12"/>
  </w:num>
  <w:num w:numId="15" w16cid:durableId="921794146">
    <w:abstractNumId w:val="10"/>
  </w:num>
  <w:num w:numId="16" w16cid:durableId="207182779">
    <w:abstractNumId w:val="15"/>
  </w:num>
  <w:num w:numId="17" w16cid:durableId="1043096788">
    <w:abstractNumId w:val="8"/>
  </w:num>
  <w:num w:numId="18" w16cid:durableId="1919056606">
    <w:abstractNumId w:val="13"/>
  </w:num>
  <w:num w:numId="19" w16cid:durableId="762341093">
    <w:abstractNumId w:val="19"/>
  </w:num>
  <w:num w:numId="20" w16cid:durableId="12500405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92010542">
    <w:abstractNumId w:val="3"/>
  </w:num>
  <w:num w:numId="22" w16cid:durableId="1587423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FFB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53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9A2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223"/>
    <w:rsid w:val="006D30C0"/>
    <w:rsid w:val="006D7535"/>
    <w:rsid w:val="006E450B"/>
    <w:rsid w:val="006F0D7E"/>
    <w:rsid w:val="006F727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E1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9E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7BA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D7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381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Axelledsluxation – sluten reposition</dc:title>
  <dc:subject/>
  <dc:creator>patrik.jens.johansson@vgregion.se</dc:creator>
  <keywords/>
  <lastModifiedBy>Caroline Edvardsson</lastModifiedBy>
  <revision>6</revision>
  <lastPrinted>2016-03-31T10:56:00.0000000Z</lastPrinted>
  <dcterms:created xsi:type="dcterms:W3CDTF">2022-05-23T03:20:00.0000000Z</dcterms:created>
  <dcterms:modified xsi:type="dcterms:W3CDTF">2026-01-05T11:48:00.0000000Z</dcterms:modified>
</coreProperties>
</file>