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DE3F78" w14:textId="77777777" w:rsidR="003D213C" w:rsidRDefault="003D213C" w:rsidP="003D213C"/>
    <w:p w14:paraId="003582F0" w14:textId="77777777" w:rsidR="003D213C" w:rsidRDefault="003D213C" w:rsidP="003D213C"/>
    <w:p w14:paraId="1FECF3D5" w14:textId="77777777" w:rsidR="003D213C" w:rsidRDefault="003D213C" w:rsidP="003D213C">
      <w:pPr>
        <w:tabs>
          <w:tab w:val="left" w:pos="4590"/>
        </w:tabs>
      </w:pPr>
      <w:r>
        <w:tab/>
      </w:r>
    </w:p>
    <w:p w14:paraId="60530740" w14:textId="2EB05170" w:rsidR="003D213C" w:rsidRDefault="003D213C" w:rsidP="003D213C">
      <w:pPr>
        <w:ind w:right="-568"/>
      </w:pPr>
      <w:r>
        <w:rPr>
          <w:noProof/>
        </w:rPr>
        <mc:AlternateContent>
          <mc:Choice Requires="wps">
            <w:drawing>
              <wp:anchor distT="0" distB="0" distL="114300" distR="114300" simplePos="0" relativeHeight="251659264" behindDoc="0" locked="0" layoutInCell="1" allowOverlap="1" wp14:anchorId="21CC7F98" wp14:editId="33110317">
                <wp:simplePos x="0" y="0"/>
                <wp:positionH relativeFrom="column">
                  <wp:posOffset>6518275</wp:posOffset>
                </wp:positionH>
                <wp:positionV relativeFrom="paragraph">
                  <wp:posOffset>78740</wp:posOffset>
                </wp:positionV>
                <wp:extent cx="1244600" cy="222885"/>
                <wp:effectExtent l="0" t="3810" r="0" b="1905"/>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47A4AA" w14:textId="77777777" w:rsidR="003D213C" w:rsidRPr="003D37FD" w:rsidRDefault="003D213C" w:rsidP="003D213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24958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1CC7F98" id="_x0000_t202" coordsize="21600,21600" o:spt="202" path="m,l,21600r21600,l21600,xe">
                <v:stroke joinstyle="miter"/>
                <v:path gradientshapeok="t" o:connecttype="rect"/>
              </v:shapetype>
              <v:shape id="Textruta 2"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D47A4AA" w14:textId="77777777" w:rsidR="003D213C" w:rsidRPr="003D37FD" w:rsidRDefault="003D213C" w:rsidP="003D213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24958</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3D213C" w14:paraId="6E614420" w14:textId="77777777" w:rsidTr="00601188">
        <w:trPr>
          <w:cantSplit/>
          <w:trHeight w:val="570"/>
        </w:trPr>
        <w:tc>
          <w:tcPr>
            <w:tcW w:w="9039" w:type="dxa"/>
            <w:tcBorders>
              <w:bottom w:val="single" w:sz="8" w:space="0" w:color="auto"/>
            </w:tcBorders>
            <w:tcMar>
              <w:left w:w="0" w:type="dxa"/>
              <w:right w:w="0" w:type="dxa"/>
            </w:tcMar>
            <w:vAlign w:val="bottom"/>
          </w:tcPr>
          <w:p w14:paraId="6C4A02FB" w14:textId="77777777" w:rsidR="003D213C" w:rsidRDefault="003D213C" w:rsidP="003D213C">
            <w:pPr>
              <w:pStyle w:val="Rubrik1"/>
            </w:pPr>
            <w:bookmarkStart w:id="0" w:name="_1314629194"/>
            <w:bookmarkStart w:id="1" w:name="Rubrik"/>
            <w:bookmarkEnd w:id="0"/>
            <w:bookmarkEnd w:id="1"/>
            <w:r w:rsidRPr="003D213C">
              <w:t>Latexallergi</w:t>
            </w:r>
            <w:r>
              <w:t xml:space="preserve"> operation Uddevalla</w:t>
            </w:r>
          </w:p>
        </w:tc>
      </w:tr>
    </w:tbl>
    <w:p w14:paraId="247F8406" w14:textId="77777777" w:rsidR="003D213C" w:rsidRDefault="003D213C" w:rsidP="003D213C">
      <w:pPr>
        <w:pStyle w:val="Rubrik1"/>
      </w:pPr>
    </w:p>
    <w:p w14:paraId="4AF8B285" w14:textId="77777777" w:rsidR="003D213C" w:rsidRDefault="003D213C" w:rsidP="003D213C">
      <w:pPr>
        <w:pStyle w:val="Rubrik2"/>
      </w:pPr>
      <w:r>
        <w:t>Revidering i denna version</w:t>
      </w:r>
    </w:p>
    <w:p w14:paraId="41E57813" w14:textId="77777777" w:rsidR="003D213C" w:rsidRPr="003D213C" w:rsidRDefault="003D213C" w:rsidP="003D213C">
      <w:r w:rsidRPr="003D213C">
        <w:t>Bakgrund och källor samt bilaga 1</w:t>
      </w:r>
    </w:p>
    <w:p w14:paraId="1B3C4FFD" w14:textId="77777777" w:rsidR="003D213C" w:rsidRDefault="003D213C" w:rsidP="003D213C">
      <w:pPr>
        <w:pStyle w:val="Rubrik2"/>
      </w:pPr>
      <w:r w:rsidRPr="003D213C">
        <w:t>Bakgrund</w:t>
      </w:r>
    </w:p>
    <w:p w14:paraId="73D563A4" w14:textId="77777777" w:rsidR="003D213C" w:rsidRDefault="003D213C" w:rsidP="003D213C"/>
    <w:p w14:paraId="7D01EF1F" w14:textId="77777777" w:rsidR="00D17DBD" w:rsidRPr="00D56AFC" w:rsidRDefault="00D17DBD" w:rsidP="00D17DBD">
      <w:r w:rsidRPr="00D56AFC">
        <w:t>Latex framställs av mjölksaft som tappas från gummiträdet, </w:t>
      </w:r>
      <w:proofErr w:type="spellStart"/>
      <w:r w:rsidRPr="00D56AFC">
        <w:t>Hevea</w:t>
      </w:r>
      <w:proofErr w:type="spellEnd"/>
      <w:r w:rsidRPr="00D56AFC">
        <w:t xml:space="preserve"> </w:t>
      </w:r>
      <w:proofErr w:type="spellStart"/>
      <w:r w:rsidRPr="00D56AFC">
        <w:t>brasiliensis</w:t>
      </w:r>
      <w:proofErr w:type="spellEnd"/>
      <w:r w:rsidRPr="00D56AFC">
        <w:t>. Latex finns bland annat i viss medicinteknisk utrustning och engångsmaterial</w:t>
      </w:r>
      <w:r>
        <w:t>.</w:t>
      </w:r>
      <w:r w:rsidRPr="00AE7069">
        <w:t xml:space="preserve"> Produkter som rapporteras kunna framkalla symtom är </w:t>
      </w:r>
      <w:proofErr w:type="spellStart"/>
      <w:proofErr w:type="gramStart"/>
      <w:r w:rsidRPr="00AE7069">
        <w:t>bl</w:t>
      </w:r>
      <w:proofErr w:type="spellEnd"/>
      <w:r w:rsidRPr="00AE7069">
        <w:t> a</w:t>
      </w:r>
      <w:proofErr w:type="gramEnd"/>
      <w:r w:rsidRPr="00AE7069">
        <w:t xml:space="preserve"> medicinska handskar, sjukvårdsmaterial som katetrar, </w:t>
      </w:r>
      <w:proofErr w:type="spellStart"/>
      <w:r w:rsidRPr="00AE7069">
        <w:t>kuffar</w:t>
      </w:r>
      <w:proofErr w:type="spellEnd"/>
      <w:r w:rsidRPr="00AE7069">
        <w:t>, hushållshandskar, ballonger och kondomer. Latex kan vid hud- och slemhinnekontakt framkalla allergiska reaktioner hos sensibiliserade individer</w:t>
      </w:r>
      <w:r>
        <w:t>.</w:t>
      </w:r>
      <w:r w:rsidRPr="00D56AFC">
        <w:t xml:space="preserve"> </w:t>
      </w:r>
      <w:r>
        <w:t xml:space="preserve">Latexpartiklar kan spridas via luften </w:t>
      </w:r>
      <w:proofErr w:type="spellStart"/>
      <w:proofErr w:type="gramStart"/>
      <w:r>
        <w:t>t.ex</w:t>
      </w:r>
      <w:proofErr w:type="spellEnd"/>
      <w:proofErr w:type="gramEnd"/>
      <w:r>
        <w:t xml:space="preserve"> om handskar innehållande latex används i ett rum. </w:t>
      </w:r>
      <w:r w:rsidRPr="00D56AFC">
        <w:t>Allergi mot latex har associerats med korsreaktioner mot vissa frukter.  En mindre andel av dem med latexallergi reagerar på bananer, avokado, ätlig kastanj och kiwi. </w:t>
      </w:r>
      <w:r>
        <w:t xml:space="preserve">Personer med </w:t>
      </w:r>
      <w:proofErr w:type="spellStart"/>
      <w:r>
        <w:t>exem</w:t>
      </w:r>
      <w:proofErr w:type="spellEnd"/>
      <w:r>
        <w:t>/</w:t>
      </w:r>
      <w:proofErr w:type="spellStart"/>
      <w:r>
        <w:t>atopiker</w:t>
      </w:r>
      <w:proofErr w:type="spellEnd"/>
      <w:r>
        <w:t xml:space="preserve"> har en ökad risk för sensibilisering, liksom de som utsatts för frekvent kirurgi eller urinvägskateterisering med latexkatetrar, i barnaåren, </w:t>
      </w:r>
      <w:proofErr w:type="gramStart"/>
      <w:r>
        <w:t>t.ex.</w:t>
      </w:r>
      <w:proofErr w:type="gramEnd"/>
      <w:r>
        <w:t xml:space="preserve"> patienter med ryggmärgsbråck och urinvägsmissbildningar</w:t>
      </w:r>
    </w:p>
    <w:p w14:paraId="4E3F6FB2" w14:textId="77777777" w:rsidR="00D17DBD" w:rsidRPr="00AE7069" w:rsidRDefault="00D17DBD" w:rsidP="00D17DBD">
      <w:r w:rsidRPr="00AE7069">
        <w:t>Svårighetsgraden är starkt varierande med allt från lindriga nässelutslag</w:t>
      </w:r>
      <w:r>
        <w:t>,</w:t>
      </w:r>
      <w:r w:rsidRPr="00AE7069">
        <w:t xml:space="preserve"> </w:t>
      </w:r>
      <w:proofErr w:type="spellStart"/>
      <w:r w:rsidRPr="00AE7069">
        <w:t>kontakt</w:t>
      </w:r>
      <w:r>
        <w:t>dermatit</w:t>
      </w:r>
      <w:proofErr w:type="spellEnd"/>
      <w:r>
        <w:t xml:space="preserve"> </w:t>
      </w:r>
      <w:r w:rsidRPr="00AE7069">
        <w:t>till generella reaktio</w:t>
      </w:r>
      <w:r>
        <w:t>ner av anafylaktisk karaktär</w:t>
      </w:r>
      <w:r w:rsidRPr="00AE7069">
        <w:t>. </w:t>
      </w:r>
      <w:r>
        <w:t>Det är okänt vilken dos av latex som behövs för att sensibilisera och det går inte heller att förutse vem som kommer att utveckla en anafylaktisk reaktion.</w:t>
      </w:r>
    </w:p>
    <w:p w14:paraId="72ACEE2E" w14:textId="77777777" w:rsidR="00D17DBD" w:rsidRPr="00FE289D" w:rsidRDefault="00D17DBD" w:rsidP="00D17DBD"/>
    <w:p w14:paraId="755D8983" w14:textId="77777777" w:rsidR="003D213C" w:rsidRPr="00FE289D" w:rsidRDefault="003D213C" w:rsidP="003D213C"/>
    <w:p w14:paraId="2071643F" w14:textId="77777777" w:rsidR="003D213C" w:rsidRDefault="003D213C" w:rsidP="003D213C">
      <w:pPr>
        <w:pStyle w:val="Rubrik2"/>
      </w:pPr>
      <w:r>
        <w:lastRenderedPageBreak/>
        <w:t>Syfte</w:t>
      </w:r>
    </w:p>
    <w:p w14:paraId="391F8FE4" w14:textId="77777777" w:rsidR="003D213C" w:rsidRDefault="003D213C" w:rsidP="003D213C">
      <w:r>
        <w:t>Att säkerställa vilka produkter som innehåller latex för att kunna ge en säker vård till de patienter som har latexallergi.</w:t>
      </w:r>
    </w:p>
    <w:p w14:paraId="0ADFF0DA" w14:textId="77777777" w:rsidR="003D213C" w:rsidRDefault="003D213C" w:rsidP="003D213C"/>
    <w:p w14:paraId="4C279890" w14:textId="77777777" w:rsidR="003D213C" w:rsidRDefault="003D213C" w:rsidP="003D213C">
      <w:pPr>
        <w:pStyle w:val="Rubrik2"/>
        <w:rPr>
          <w:rFonts w:ascii="Arial" w:hAnsi="Arial" w:cs="Arial"/>
          <w:b/>
          <w:bCs w:val="0"/>
          <w:iCs/>
          <w:sz w:val="26"/>
          <w:szCs w:val="28"/>
        </w:rPr>
      </w:pPr>
      <w:r w:rsidRPr="003D213C">
        <w:t>Vilka</w:t>
      </w:r>
      <w:r w:rsidRPr="00A95C42">
        <w:rPr>
          <w:rFonts w:ascii="Arial" w:hAnsi="Arial" w:cs="Arial"/>
          <w:b/>
          <w:bCs w:val="0"/>
          <w:iCs/>
          <w:sz w:val="26"/>
          <w:szCs w:val="28"/>
        </w:rPr>
        <w:t xml:space="preserve"> </w:t>
      </w:r>
      <w:r w:rsidRPr="003D213C">
        <w:t>berörs</w:t>
      </w:r>
    </w:p>
    <w:p w14:paraId="26149D16" w14:textId="77777777" w:rsidR="003D213C" w:rsidRPr="00FE289D" w:rsidRDefault="003D213C" w:rsidP="003D213C">
      <w:r>
        <w:t xml:space="preserve">All personal på operation Uddevalla. </w:t>
      </w:r>
    </w:p>
    <w:p w14:paraId="7FDB277C" w14:textId="77777777" w:rsidR="003D213C" w:rsidRPr="00991983" w:rsidRDefault="003D213C" w:rsidP="003D213C"/>
    <w:p w14:paraId="1586BFBA" w14:textId="77777777" w:rsidR="003D213C" w:rsidRDefault="003D213C" w:rsidP="003D213C">
      <w:pPr>
        <w:pStyle w:val="Rubrik2"/>
      </w:pPr>
      <w:r>
        <w:t>Åtgärder vid känd eller misstänkt latexallergi</w:t>
      </w:r>
    </w:p>
    <w:p w14:paraId="6D7609D3" w14:textId="77777777" w:rsidR="003D213C" w:rsidRPr="006443CA" w:rsidRDefault="003D213C" w:rsidP="003D213C"/>
    <w:p w14:paraId="6463D9E3" w14:textId="77777777" w:rsidR="003D213C" w:rsidRPr="006443CA" w:rsidRDefault="003D213C" w:rsidP="003D213C">
      <w:pPr>
        <w:numPr>
          <w:ilvl w:val="0"/>
          <w:numId w:val="21"/>
        </w:numPr>
        <w:spacing w:after="0" w:line="240" w:lineRule="auto"/>
        <w:ind w:left="1418" w:right="0"/>
      </w:pPr>
      <w:r>
        <w:rPr>
          <w:rFonts w:ascii="Calibri" w:hAnsi="Calibri"/>
          <w:color w:val="000000"/>
          <w:shd w:val="clear" w:color="auto" w:fill="FFFFFF"/>
        </w:rPr>
        <w:t xml:space="preserve">När det gäller läkemedel med gummimembran, så måste vi förutsätta att de </w:t>
      </w:r>
      <w:r>
        <w:rPr>
          <w:rFonts w:ascii="Calibri" w:hAnsi="Calibri"/>
          <w:i/>
          <w:iCs/>
          <w:color w:val="000000"/>
          <w:shd w:val="clear" w:color="auto" w:fill="FFFFFF"/>
        </w:rPr>
        <w:t xml:space="preserve">inte </w:t>
      </w:r>
      <w:r>
        <w:rPr>
          <w:rFonts w:ascii="Calibri" w:hAnsi="Calibri"/>
          <w:color w:val="000000"/>
          <w:shd w:val="clear" w:color="auto" w:fill="FFFFFF"/>
        </w:rPr>
        <w:t xml:space="preserve">är latexfria om inte annat anges i FASS. </w:t>
      </w:r>
    </w:p>
    <w:p w14:paraId="65AACB94" w14:textId="77777777" w:rsidR="003D213C" w:rsidRPr="006443CA" w:rsidRDefault="003D213C" w:rsidP="00AD18AC">
      <w:pPr>
        <w:numPr>
          <w:ilvl w:val="0"/>
          <w:numId w:val="22"/>
        </w:numPr>
        <w:tabs>
          <w:tab w:val="clear" w:pos="720"/>
        </w:tabs>
        <w:spacing w:after="0" w:line="240" w:lineRule="auto"/>
        <w:ind w:left="1843" w:right="0"/>
      </w:pPr>
      <w:r w:rsidRPr="00CF19A9">
        <w:rPr>
          <w:rFonts w:ascii="Calibri" w:hAnsi="Calibri"/>
          <w:b/>
          <w:color w:val="000000"/>
          <w:shd w:val="clear" w:color="auto" w:fill="FFFFFF"/>
        </w:rPr>
        <w:t>I första hand</w:t>
      </w:r>
      <w:r>
        <w:rPr>
          <w:rFonts w:ascii="Calibri" w:hAnsi="Calibri"/>
          <w:color w:val="000000"/>
          <w:shd w:val="clear" w:color="auto" w:fill="FFFFFF"/>
        </w:rPr>
        <w:t>: Använd inte dessa flaskor alls, utan använd alternativa förpackningar.</w:t>
      </w:r>
    </w:p>
    <w:p w14:paraId="6450DF1B" w14:textId="77777777" w:rsidR="003D213C" w:rsidRPr="00CF19A9" w:rsidRDefault="003D213C" w:rsidP="00AD18AC">
      <w:pPr>
        <w:numPr>
          <w:ilvl w:val="0"/>
          <w:numId w:val="22"/>
        </w:numPr>
        <w:tabs>
          <w:tab w:val="clear" w:pos="720"/>
        </w:tabs>
        <w:spacing w:after="0" w:line="240" w:lineRule="auto"/>
        <w:ind w:left="1843" w:right="0"/>
      </w:pPr>
      <w:r w:rsidRPr="00CF19A9">
        <w:rPr>
          <w:rFonts w:ascii="Calibri" w:hAnsi="Calibri"/>
          <w:b/>
          <w:color w:val="000000"/>
          <w:shd w:val="clear" w:color="auto" w:fill="FFFFFF"/>
        </w:rPr>
        <w:t>I andra hand</w:t>
      </w:r>
      <w:r>
        <w:rPr>
          <w:rFonts w:ascii="Calibri" w:hAnsi="Calibri"/>
          <w:color w:val="000000"/>
          <w:shd w:val="clear" w:color="auto" w:fill="FFFFFF"/>
        </w:rPr>
        <w:t>: Ta bort korken och dra direkt ur flaskan, istället för att sticka genom membranet. Viktigt att ordinerande/ansvarig läkare medvetandegörs om att läkemedlet har funnits i flaska med gummimembran.</w:t>
      </w:r>
    </w:p>
    <w:p w14:paraId="0D8BEFB2" w14:textId="77777777" w:rsidR="003D213C" w:rsidRPr="006443CA" w:rsidRDefault="003D213C" w:rsidP="003D213C">
      <w:pPr>
        <w:ind w:left="1418"/>
      </w:pPr>
    </w:p>
    <w:p w14:paraId="4C772DD2" w14:textId="77777777" w:rsidR="003D213C" w:rsidRPr="00CF19A9" w:rsidRDefault="003D213C" w:rsidP="003D213C">
      <w:pPr>
        <w:numPr>
          <w:ilvl w:val="0"/>
          <w:numId w:val="21"/>
        </w:numPr>
        <w:spacing w:after="0" w:line="240" w:lineRule="auto"/>
        <w:ind w:left="1418" w:right="0"/>
      </w:pPr>
      <w:r w:rsidRPr="00FA200B">
        <w:t>Beredskap för allergisk reaktion ska alltid finnas när vi vårdar dessa patienter.</w:t>
      </w:r>
    </w:p>
    <w:p w14:paraId="1325A6EF" w14:textId="77777777" w:rsidR="003D213C" w:rsidRDefault="003D213C" w:rsidP="003D213C">
      <w:pPr>
        <w:ind w:left="1418"/>
      </w:pPr>
    </w:p>
    <w:p w14:paraId="2681E9E7" w14:textId="77777777" w:rsidR="003D213C" w:rsidRDefault="003D213C" w:rsidP="003D213C">
      <w:pPr>
        <w:numPr>
          <w:ilvl w:val="0"/>
          <w:numId w:val="21"/>
        </w:numPr>
        <w:spacing w:after="0" w:line="240" w:lineRule="auto"/>
        <w:ind w:left="1418" w:right="0"/>
      </w:pPr>
      <w:r>
        <w:t xml:space="preserve">Uppdukning av instrument görs alltid med latexfria handskar. </w:t>
      </w:r>
    </w:p>
    <w:p w14:paraId="60F71CE8" w14:textId="77777777" w:rsidR="003D213C" w:rsidRDefault="003D213C" w:rsidP="003D213C">
      <w:pPr>
        <w:ind w:left="1418"/>
      </w:pPr>
    </w:p>
    <w:p w14:paraId="031CCFE5" w14:textId="77777777" w:rsidR="003D213C" w:rsidRDefault="003D213C" w:rsidP="003D213C">
      <w:pPr>
        <w:numPr>
          <w:ilvl w:val="0"/>
          <w:numId w:val="21"/>
        </w:numPr>
        <w:spacing w:after="0" w:line="240" w:lineRule="auto"/>
        <w:ind w:left="1418" w:right="0"/>
      </w:pPr>
      <w:r>
        <w:t xml:space="preserve">Informera operatören i förekommande fall om att latexfria alternativ inte finns </w:t>
      </w:r>
      <w:proofErr w:type="gramStart"/>
      <w:r>
        <w:t>t.ex.</w:t>
      </w:r>
      <w:proofErr w:type="gramEnd"/>
    </w:p>
    <w:p w14:paraId="03602EFB" w14:textId="77777777" w:rsidR="003D213C" w:rsidRDefault="003D213C" w:rsidP="003D213C">
      <w:pPr>
        <w:ind w:left="1418"/>
      </w:pPr>
    </w:p>
    <w:p w14:paraId="1BF6FBCD" w14:textId="77777777" w:rsidR="003D213C" w:rsidRDefault="003D213C" w:rsidP="003D213C">
      <w:pPr>
        <w:numPr>
          <w:ilvl w:val="0"/>
          <w:numId w:val="21"/>
        </w:numPr>
        <w:spacing w:after="0" w:line="240" w:lineRule="auto"/>
        <w:ind w:left="1418" w:right="0"/>
      </w:pPr>
      <w:r>
        <w:t>Märk sängen ”Latexallergi” i sänghallen för extra uppmärksamhet.</w:t>
      </w:r>
    </w:p>
    <w:p w14:paraId="6D269CCF" w14:textId="77777777" w:rsidR="003D213C" w:rsidRDefault="003D213C" w:rsidP="003D213C">
      <w:pPr>
        <w:ind w:left="1418"/>
      </w:pPr>
    </w:p>
    <w:p w14:paraId="7D5AAEBD" w14:textId="77777777" w:rsidR="003D213C" w:rsidRDefault="003D213C" w:rsidP="003D213C">
      <w:pPr>
        <w:numPr>
          <w:ilvl w:val="0"/>
          <w:numId w:val="21"/>
        </w:numPr>
        <w:spacing w:after="0" w:line="240" w:lineRule="auto"/>
        <w:ind w:left="1418" w:right="0"/>
      </w:pPr>
      <w:r>
        <w:t>Inget behov av speciell städning av operationssalen.</w:t>
      </w:r>
    </w:p>
    <w:p w14:paraId="1AEE82B9" w14:textId="77777777" w:rsidR="003D213C" w:rsidRDefault="003D213C" w:rsidP="003D213C">
      <w:pPr>
        <w:pStyle w:val="Liststycke1"/>
        <w:ind w:left="1418"/>
      </w:pPr>
    </w:p>
    <w:p w14:paraId="4B19A2A3" w14:textId="77777777" w:rsidR="003D213C" w:rsidRPr="00FA200B" w:rsidRDefault="003D213C" w:rsidP="003D213C">
      <w:pPr>
        <w:numPr>
          <w:ilvl w:val="0"/>
          <w:numId w:val="21"/>
        </w:numPr>
        <w:spacing w:after="0" w:line="240" w:lineRule="auto"/>
        <w:ind w:left="1418" w:right="0"/>
        <w:rPr>
          <w:b/>
          <w:u w:val="single"/>
        </w:rPr>
      </w:pPr>
      <w:r>
        <w:t>Se bilaga 1 om vilka produkter som innehåller latex hos oss på operation i Uddevalla.</w:t>
      </w:r>
    </w:p>
    <w:p w14:paraId="3181203B" w14:textId="77777777" w:rsidR="003D213C" w:rsidRDefault="003D213C" w:rsidP="00AD18AC">
      <w:pPr>
        <w:pStyle w:val="Liststycke"/>
        <w:numPr>
          <w:ilvl w:val="0"/>
          <w:numId w:val="0"/>
        </w:numPr>
        <w:ind w:left="1418"/>
      </w:pPr>
    </w:p>
    <w:p w14:paraId="41BE492E" w14:textId="4CA81509" w:rsidR="003D213C" w:rsidRPr="001E54F8" w:rsidRDefault="003D213C" w:rsidP="003D213C">
      <w:pPr>
        <w:numPr>
          <w:ilvl w:val="0"/>
          <w:numId w:val="21"/>
        </w:numPr>
        <w:spacing w:after="0" w:line="240" w:lineRule="auto"/>
        <w:ind w:left="1418" w:right="0"/>
        <w:rPr>
          <w:b/>
          <w:u w:val="single"/>
        </w:rPr>
      </w:pPr>
      <w:r w:rsidRPr="001E54F8">
        <w:rPr>
          <w:b/>
          <w:u w:val="single"/>
        </w:rPr>
        <w:t>Ha dock alltid som rutin att läsa på förpackningar på de material som används då du har en patient med latexallergi. Detta på grund av att produkter och material ofta byts ut på vår avdelning.</w:t>
      </w:r>
    </w:p>
    <w:p w14:paraId="3C0A4A12" w14:textId="77777777" w:rsidR="003D213C" w:rsidRDefault="003D213C" w:rsidP="003D213C"/>
    <w:p w14:paraId="71C85EA4" w14:textId="77777777" w:rsidR="003D213C" w:rsidRPr="00627342" w:rsidRDefault="003D213C" w:rsidP="003D213C"/>
    <w:p w14:paraId="45709FC0" w14:textId="16E3D1E9" w:rsidR="00AD18AC" w:rsidRDefault="00AD18AC">
      <w:pPr>
        <w:spacing w:after="0" w:line="240" w:lineRule="auto"/>
        <w:ind w:left="0" w:right="0"/>
        <w:rPr>
          <w:rFonts w:asciiTheme="majorHAnsi" w:eastAsiaTheme="majorEastAsia" w:hAnsiTheme="majorHAnsi" w:cstheme="majorBidi"/>
          <w:bCs/>
          <w:color w:val="000000" w:themeColor="text1"/>
          <w:sz w:val="40"/>
          <w:szCs w:val="26"/>
        </w:rPr>
      </w:pPr>
    </w:p>
    <w:p w14:paraId="2EE3AC12" w14:textId="301F8CFD" w:rsidR="003D213C" w:rsidRPr="003D213C" w:rsidRDefault="003D213C" w:rsidP="003D213C">
      <w:pPr>
        <w:pStyle w:val="Rubrik2"/>
      </w:pPr>
      <w:r w:rsidRPr="003D213C">
        <w:t>Källa och lästips</w:t>
      </w:r>
    </w:p>
    <w:p w14:paraId="6F4CF6FE" w14:textId="77777777" w:rsidR="003D213C" w:rsidRDefault="003D213C" w:rsidP="003D213C"/>
    <w:p w14:paraId="1C797442" w14:textId="77777777" w:rsidR="00701260" w:rsidRDefault="00701260" w:rsidP="00701260">
      <w:proofErr w:type="spellStart"/>
      <w:r>
        <w:t>Forebyggelse</w:t>
      </w:r>
      <w:proofErr w:type="spellEnd"/>
      <w:r>
        <w:t xml:space="preserve"> </w:t>
      </w:r>
      <w:proofErr w:type="spellStart"/>
      <w:r>
        <w:t>af</w:t>
      </w:r>
      <w:proofErr w:type="spellEnd"/>
      <w:r>
        <w:t xml:space="preserve"> latexallergi. </w:t>
      </w:r>
      <w:proofErr w:type="spellStart"/>
      <w:r>
        <w:t>Redogorelse</w:t>
      </w:r>
      <w:proofErr w:type="spellEnd"/>
      <w:r>
        <w:t xml:space="preserve"> </w:t>
      </w:r>
      <w:proofErr w:type="spellStart"/>
      <w:r>
        <w:t>og</w:t>
      </w:r>
      <w:proofErr w:type="spellEnd"/>
      <w:r>
        <w:t xml:space="preserve"> </w:t>
      </w:r>
      <w:proofErr w:type="spellStart"/>
      <w:r>
        <w:t>vejledning</w:t>
      </w:r>
      <w:proofErr w:type="spellEnd"/>
      <w:r>
        <w:t xml:space="preserve">. </w:t>
      </w:r>
      <w:proofErr w:type="spellStart"/>
      <w:r>
        <w:t>Sundhedsstyrelsen</w:t>
      </w:r>
      <w:proofErr w:type="spellEnd"/>
      <w:r>
        <w:t xml:space="preserve"> 2003. (danska </w:t>
      </w:r>
      <w:proofErr w:type="gramStart"/>
      <w:r>
        <w:t>socialstyrelsen</w:t>
      </w:r>
      <w:proofErr w:type="gramEnd"/>
      <w:r>
        <w:t>)</w:t>
      </w:r>
    </w:p>
    <w:p w14:paraId="7A6DBF7F" w14:textId="77777777" w:rsidR="00701260" w:rsidRDefault="00701260" w:rsidP="00701260"/>
    <w:p w14:paraId="5F585BD4" w14:textId="77777777" w:rsidR="00701260" w:rsidRDefault="00701260" w:rsidP="00701260">
      <w:pPr>
        <w:spacing w:after="160" w:line="259" w:lineRule="auto"/>
        <w:rPr>
          <w:rFonts w:ascii="Calibri" w:eastAsia="Calibri" w:hAnsi="Calibri"/>
          <w:sz w:val="22"/>
          <w:szCs w:val="22"/>
          <w:lang w:eastAsia="en-US"/>
        </w:rPr>
      </w:pPr>
      <w:hyperlink r:id="rId12" w:history="1">
        <w:r w:rsidRPr="000733AA">
          <w:rPr>
            <w:rStyle w:val="Hyperlnk"/>
            <w:rFonts w:ascii="Calibri" w:eastAsia="Calibri" w:hAnsi="Calibri"/>
            <w:sz w:val="22"/>
            <w:szCs w:val="22"/>
            <w:lang w:eastAsia="en-US"/>
          </w:rPr>
          <w:t>https://www.livsmedelsverket.se/</w:t>
        </w:r>
        <w:r w:rsidRPr="000733AA">
          <w:rPr>
            <w:rStyle w:val="Hyperlnk"/>
            <w:rFonts w:ascii="Calibri" w:eastAsia="Calibri" w:hAnsi="Calibri"/>
            <w:sz w:val="22"/>
            <w:szCs w:val="22"/>
            <w:lang w:eastAsia="en-US"/>
          </w:rPr>
          <w:t>m</w:t>
        </w:r>
        <w:r w:rsidRPr="000733AA">
          <w:rPr>
            <w:rStyle w:val="Hyperlnk"/>
            <w:rFonts w:ascii="Calibri" w:eastAsia="Calibri" w:hAnsi="Calibri"/>
            <w:sz w:val="22"/>
            <w:szCs w:val="22"/>
            <w:lang w:eastAsia="en-US"/>
          </w:rPr>
          <w:t>atvanor-halsa--miljo/sjukdomar-allergier-och-halsa/allergi-och-overkanslighet/frukt-och-gronsaker1 hämtad 230621</w:t>
        </w:r>
      </w:hyperlink>
    </w:p>
    <w:p w14:paraId="5BC7B50C" w14:textId="77777777" w:rsidR="00701260" w:rsidRDefault="00701260" w:rsidP="00701260">
      <w:proofErr w:type="spellStart"/>
      <w:r w:rsidRPr="00955DD4">
        <w:t>Menesis</w:t>
      </w:r>
      <w:proofErr w:type="spellEnd"/>
      <w:r w:rsidRPr="00955DD4">
        <w:t xml:space="preserve">, V., </w:t>
      </w:r>
      <w:proofErr w:type="spellStart"/>
      <w:r w:rsidRPr="00955DD4">
        <w:t>Parenti</w:t>
      </w:r>
      <w:proofErr w:type="spellEnd"/>
      <w:r w:rsidRPr="00955DD4">
        <w:t xml:space="preserve">, S., Burns, H., </w:t>
      </w:r>
      <w:r>
        <w:t xml:space="preserve">Adams, R. (2020). Latex </w:t>
      </w:r>
      <w:proofErr w:type="spellStart"/>
      <w:r>
        <w:t>allergy</w:t>
      </w:r>
      <w:proofErr w:type="spellEnd"/>
      <w:r>
        <w:t xml:space="preserve"> </w:t>
      </w:r>
      <w:proofErr w:type="spellStart"/>
      <w:r>
        <w:t>guidelines</w:t>
      </w:r>
      <w:proofErr w:type="spellEnd"/>
      <w:r>
        <w:t xml:space="preserve"> for </w:t>
      </w:r>
      <w:proofErr w:type="spellStart"/>
      <w:r>
        <w:t>people</w:t>
      </w:r>
      <w:proofErr w:type="spellEnd"/>
      <w:r>
        <w:t xml:space="preserve"> </w:t>
      </w:r>
      <w:proofErr w:type="spellStart"/>
      <w:r>
        <w:t>with</w:t>
      </w:r>
      <w:proofErr w:type="spellEnd"/>
      <w:r>
        <w:t xml:space="preserve"> spina </w:t>
      </w:r>
      <w:proofErr w:type="spellStart"/>
      <w:r>
        <w:t>bifida</w:t>
      </w:r>
      <w:proofErr w:type="spellEnd"/>
      <w:r>
        <w:t xml:space="preserve">. </w:t>
      </w:r>
      <w:r w:rsidRPr="00955DD4">
        <w:rPr>
          <w:i/>
          <w:iCs/>
        </w:rPr>
        <w:t xml:space="preserve">Journal </w:t>
      </w:r>
      <w:proofErr w:type="spellStart"/>
      <w:r w:rsidRPr="00955DD4">
        <w:rPr>
          <w:i/>
          <w:iCs/>
        </w:rPr>
        <w:t>of</w:t>
      </w:r>
      <w:proofErr w:type="spellEnd"/>
      <w:r w:rsidRPr="00955DD4">
        <w:rPr>
          <w:i/>
          <w:iCs/>
        </w:rPr>
        <w:t xml:space="preserve"> </w:t>
      </w:r>
      <w:proofErr w:type="spellStart"/>
      <w:r w:rsidRPr="00955DD4">
        <w:rPr>
          <w:i/>
          <w:iCs/>
        </w:rPr>
        <w:t>pediatric</w:t>
      </w:r>
      <w:proofErr w:type="spellEnd"/>
      <w:r w:rsidRPr="00955DD4">
        <w:rPr>
          <w:i/>
          <w:iCs/>
        </w:rPr>
        <w:t xml:space="preserve"> </w:t>
      </w:r>
      <w:proofErr w:type="spellStart"/>
      <w:r w:rsidRPr="00955DD4">
        <w:rPr>
          <w:i/>
          <w:iCs/>
        </w:rPr>
        <w:t>Rehabiitation</w:t>
      </w:r>
      <w:proofErr w:type="spellEnd"/>
      <w:r w:rsidRPr="00955DD4">
        <w:rPr>
          <w:i/>
          <w:iCs/>
        </w:rPr>
        <w:t xml:space="preserve"> Medicine, 13</w:t>
      </w:r>
      <w:r>
        <w:rPr>
          <w:i/>
          <w:iCs/>
        </w:rPr>
        <w:t xml:space="preserve">, </w:t>
      </w:r>
      <w:r>
        <w:t>(</w:t>
      </w:r>
      <w:proofErr w:type="gramStart"/>
      <w:r>
        <w:t>601-609</w:t>
      </w:r>
      <w:proofErr w:type="gramEnd"/>
      <w:r>
        <w:t>.</w:t>
      </w:r>
    </w:p>
    <w:p w14:paraId="17796FD1" w14:textId="77777777" w:rsidR="00701260" w:rsidRPr="00955DD4" w:rsidRDefault="00701260" w:rsidP="00701260"/>
    <w:p w14:paraId="28C37254" w14:textId="77777777" w:rsidR="00701260" w:rsidRDefault="00701260" w:rsidP="00701260">
      <w:proofErr w:type="spellStart"/>
      <w:r>
        <w:t>Nettis</w:t>
      </w:r>
      <w:proofErr w:type="spellEnd"/>
      <w:r>
        <w:t xml:space="preserve">, E., </w:t>
      </w:r>
      <w:proofErr w:type="spellStart"/>
      <w:r>
        <w:t>Casella</w:t>
      </w:r>
      <w:proofErr w:type="spellEnd"/>
      <w:r>
        <w:t xml:space="preserve">, R., </w:t>
      </w:r>
      <w:proofErr w:type="spellStart"/>
      <w:r>
        <w:t>Incorvaia</w:t>
      </w:r>
      <w:proofErr w:type="spellEnd"/>
      <w:r>
        <w:t xml:space="preserve">, C., </w:t>
      </w:r>
      <w:proofErr w:type="spellStart"/>
      <w:r>
        <w:t>Miniello</w:t>
      </w:r>
      <w:proofErr w:type="spellEnd"/>
      <w:r>
        <w:t xml:space="preserve">, A. (2022). </w:t>
      </w:r>
      <w:proofErr w:type="spellStart"/>
      <w:r w:rsidRPr="00955DD4">
        <w:rPr>
          <w:i/>
          <w:iCs/>
        </w:rPr>
        <w:t>Secondaty</w:t>
      </w:r>
      <w:proofErr w:type="spellEnd"/>
      <w:r w:rsidRPr="00955DD4">
        <w:rPr>
          <w:i/>
          <w:iCs/>
        </w:rPr>
        <w:t xml:space="preserve"> prevention </w:t>
      </w:r>
      <w:proofErr w:type="spellStart"/>
      <w:r w:rsidRPr="00955DD4">
        <w:rPr>
          <w:i/>
          <w:iCs/>
        </w:rPr>
        <w:t>of</w:t>
      </w:r>
      <w:proofErr w:type="spellEnd"/>
      <w:r w:rsidRPr="00955DD4">
        <w:rPr>
          <w:i/>
          <w:iCs/>
        </w:rPr>
        <w:t xml:space="preserve"> latex </w:t>
      </w:r>
      <w:proofErr w:type="spellStart"/>
      <w:r w:rsidRPr="00955DD4">
        <w:rPr>
          <w:i/>
          <w:iCs/>
        </w:rPr>
        <w:t>allergy</w:t>
      </w:r>
      <w:proofErr w:type="spellEnd"/>
      <w:r w:rsidRPr="00955DD4">
        <w:rPr>
          <w:i/>
          <w:iCs/>
        </w:rPr>
        <w:t xml:space="preserve">. </w:t>
      </w:r>
      <w:proofErr w:type="spellStart"/>
      <w:r w:rsidRPr="00955DD4">
        <w:rPr>
          <w:i/>
          <w:iCs/>
        </w:rPr>
        <w:t>Allergy</w:t>
      </w:r>
      <w:proofErr w:type="spellEnd"/>
      <w:r w:rsidRPr="00955DD4">
        <w:rPr>
          <w:i/>
          <w:iCs/>
        </w:rPr>
        <w:t xml:space="preserve"> and Clinical </w:t>
      </w:r>
      <w:proofErr w:type="spellStart"/>
      <w:r w:rsidRPr="00955DD4">
        <w:rPr>
          <w:i/>
          <w:iCs/>
        </w:rPr>
        <w:t>Immunology</w:t>
      </w:r>
      <w:proofErr w:type="spellEnd"/>
      <w:r w:rsidRPr="00955DD4">
        <w:rPr>
          <w:i/>
          <w:iCs/>
        </w:rPr>
        <w:t>, 22</w:t>
      </w:r>
      <w:r>
        <w:t xml:space="preserve">(4), </w:t>
      </w:r>
      <w:proofErr w:type="gramStart"/>
      <w:r>
        <w:t>250-256</w:t>
      </w:r>
      <w:proofErr w:type="gramEnd"/>
      <w:r>
        <w:t>.</w:t>
      </w:r>
    </w:p>
    <w:p w14:paraId="6D05CC57" w14:textId="77777777" w:rsidR="00701260" w:rsidRDefault="00701260" w:rsidP="00701260"/>
    <w:p w14:paraId="127D1EEB" w14:textId="77777777" w:rsidR="00701260" w:rsidRDefault="00701260" w:rsidP="00701260">
      <w:proofErr w:type="spellStart"/>
      <w:r>
        <w:t>Parisi</w:t>
      </w:r>
      <w:proofErr w:type="spellEnd"/>
      <w:r>
        <w:t xml:space="preserve">, C. et al. (2021). </w:t>
      </w:r>
      <w:proofErr w:type="spellStart"/>
      <w:r>
        <w:t>Update</w:t>
      </w:r>
      <w:proofErr w:type="spellEnd"/>
      <w:r>
        <w:t xml:space="preserve"> on latex </w:t>
      </w:r>
      <w:proofErr w:type="spellStart"/>
      <w:r>
        <w:t>allergy</w:t>
      </w:r>
      <w:proofErr w:type="spellEnd"/>
      <w:r>
        <w:t xml:space="preserve">: New </w:t>
      </w:r>
      <w:proofErr w:type="spellStart"/>
      <w:r>
        <w:t>insights</w:t>
      </w:r>
      <w:proofErr w:type="spellEnd"/>
      <w:r>
        <w:t xml:space="preserve"> </w:t>
      </w:r>
      <w:proofErr w:type="spellStart"/>
      <w:r>
        <w:t>into</w:t>
      </w:r>
      <w:proofErr w:type="spellEnd"/>
      <w:r>
        <w:t xml:space="preserve"> an old problem. </w:t>
      </w:r>
      <w:r w:rsidRPr="002E49B2">
        <w:rPr>
          <w:i/>
          <w:iCs/>
        </w:rPr>
        <w:t xml:space="preserve">World </w:t>
      </w:r>
      <w:proofErr w:type="spellStart"/>
      <w:r w:rsidRPr="002E49B2">
        <w:rPr>
          <w:i/>
          <w:iCs/>
        </w:rPr>
        <w:t>allergy</w:t>
      </w:r>
      <w:proofErr w:type="spellEnd"/>
      <w:r w:rsidRPr="002E49B2">
        <w:rPr>
          <w:i/>
          <w:iCs/>
        </w:rPr>
        <w:t xml:space="preserve"> </w:t>
      </w:r>
      <w:proofErr w:type="spellStart"/>
      <w:r w:rsidRPr="002E49B2">
        <w:rPr>
          <w:i/>
          <w:iCs/>
        </w:rPr>
        <w:t>Organization</w:t>
      </w:r>
      <w:proofErr w:type="spellEnd"/>
      <w:r w:rsidRPr="002E49B2">
        <w:rPr>
          <w:i/>
          <w:iCs/>
        </w:rPr>
        <w:t xml:space="preserve"> Journal, 14</w:t>
      </w:r>
      <w:r>
        <w:t xml:space="preserve"> (8), </w:t>
      </w:r>
      <w:proofErr w:type="gramStart"/>
      <w:r>
        <w:t>1-14</w:t>
      </w:r>
      <w:proofErr w:type="gramEnd"/>
      <w:r w:rsidRPr="002E49B2">
        <w:t xml:space="preserve"> </w:t>
      </w:r>
    </w:p>
    <w:p w14:paraId="6517D3D8" w14:textId="77777777" w:rsidR="00701260" w:rsidRDefault="00701260" w:rsidP="00701260"/>
    <w:p w14:paraId="5E26E154" w14:textId="77777777" w:rsidR="00701260" w:rsidRDefault="00701260" w:rsidP="00701260">
      <w:r>
        <w:t xml:space="preserve">Wrangsjö, K et al, (2013). Latexallergi är ett problem för både vårdpersonal och patienter. </w:t>
      </w:r>
      <w:r w:rsidRPr="00AE7069">
        <w:t>Läkartidningen</w:t>
      </w:r>
      <w:r>
        <w:t xml:space="preserve">, 110, </w:t>
      </w:r>
      <w:proofErr w:type="gramStart"/>
      <w:r>
        <w:t>29-31</w:t>
      </w:r>
      <w:proofErr w:type="gramEnd"/>
      <w:r>
        <w:t>.</w:t>
      </w:r>
    </w:p>
    <w:p w14:paraId="2D70F984" w14:textId="77777777" w:rsidR="003D213C" w:rsidRPr="00D274BF" w:rsidRDefault="003D213C" w:rsidP="003D213C"/>
    <w:p w14:paraId="7172BA9F" w14:textId="77777777" w:rsidR="00AD18AC" w:rsidRDefault="00AD18AC">
      <w:pPr>
        <w:spacing w:after="0" w:line="240" w:lineRule="auto"/>
        <w:ind w:left="0" w:right="0"/>
        <w:rPr>
          <w:rFonts w:asciiTheme="majorHAnsi" w:eastAsiaTheme="majorEastAsia" w:hAnsiTheme="majorHAnsi" w:cstheme="majorBidi"/>
          <w:bCs/>
          <w:color w:val="000000" w:themeColor="text1"/>
          <w:sz w:val="40"/>
          <w:szCs w:val="26"/>
        </w:rPr>
      </w:pPr>
      <w:r>
        <w:br w:type="page"/>
      </w:r>
    </w:p>
    <w:p w14:paraId="6220F90B" w14:textId="0CAD5A6D" w:rsidR="003D213C" w:rsidRPr="003D213C" w:rsidRDefault="003D213C" w:rsidP="003D213C">
      <w:pPr>
        <w:pStyle w:val="Rubrik2"/>
      </w:pPr>
      <w:r w:rsidRPr="003D213C">
        <w:lastRenderedPageBreak/>
        <w:t>Bilaga 1</w:t>
      </w:r>
    </w:p>
    <w:p w14:paraId="65338157" w14:textId="77777777" w:rsidR="002865C1" w:rsidRDefault="002865C1" w:rsidP="002865C1">
      <w:pPr>
        <w:pStyle w:val="Rubrik2"/>
        <w:ind w:right="1161"/>
        <w:rPr>
          <w:sz w:val="24"/>
        </w:rPr>
      </w:pPr>
      <w:r>
        <w:rPr>
          <w:sz w:val="24"/>
        </w:rPr>
        <w:t>Material som innehåller latex:</w:t>
      </w:r>
    </w:p>
    <w:p w14:paraId="03F5D461" w14:textId="77777777" w:rsidR="002865C1" w:rsidRDefault="002865C1" w:rsidP="002865C1">
      <w:pPr>
        <w:pStyle w:val="Rubrik2"/>
        <w:numPr>
          <w:ilvl w:val="0"/>
          <w:numId w:val="20"/>
        </w:numPr>
        <w:ind w:left="1712" w:right="1161"/>
        <w:rPr>
          <w:rFonts w:ascii="Times New Roman" w:hAnsi="Times New Roman" w:cs="Times New Roman"/>
          <w:b/>
          <w:bCs w:val="0"/>
          <w:iCs/>
          <w:sz w:val="24"/>
          <w:szCs w:val="20"/>
        </w:rPr>
      </w:pPr>
      <w:proofErr w:type="spellStart"/>
      <w:r w:rsidRPr="00DA0428">
        <w:rPr>
          <w:rFonts w:ascii="Times New Roman" w:hAnsi="Times New Roman" w:cs="Times New Roman"/>
          <w:b/>
          <w:bCs w:val="0"/>
          <w:iCs/>
          <w:sz w:val="24"/>
          <w:szCs w:val="20"/>
        </w:rPr>
        <w:t>Biogel</w:t>
      </w:r>
      <w:proofErr w:type="spellEnd"/>
      <w:r w:rsidRPr="00DA0428">
        <w:rPr>
          <w:rFonts w:ascii="Times New Roman" w:hAnsi="Times New Roman" w:cs="Times New Roman"/>
          <w:b/>
          <w:bCs w:val="0"/>
          <w:iCs/>
          <w:sz w:val="24"/>
          <w:szCs w:val="20"/>
        </w:rPr>
        <w:t xml:space="preserve"> </w:t>
      </w:r>
      <w:r>
        <w:rPr>
          <w:rFonts w:ascii="Times New Roman" w:hAnsi="Times New Roman" w:cs="Times New Roman"/>
          <w:b/>
          <w:bCs w:val="0"/>
          <w:iCs/>
          <w:sz w:val="24"/>
          <w:szCs w:val="20"/>
        </w:rPr>
        <w:t>–</w:t>
      </w:r>
      <w:r w:rsidRPr="00DA0428">
        <w:rPr>
          <w:rFonts w:ascii="Times New Roman" w:hAnsi="Times New Roman" w:cs="Times New Roman"/>
          <w:b/>
          <w:bCs w:val="0"/>
          <w:iCs/>
          <w:sz w:val="24"/>
          <w:szCs w:val="20"/>
        </w:rPr>
        <w:t xml:space="preserve"> handskar</w:t>
      </w:r>
    </w:p>
    <w:p w14:paraId="08E144B0" w14:textId="77777777" w:rsidR="002865C1" w:rsidRDefault="002865C1" w:rsidP="002865C1">
      <w:pPr>
        <w:pStyle w:val="Rubrik2"/>
        <w:numPr>
          <w:ilvl w:val="0"/>
          <w:numId w:val="20"/>
        </w:numPr>
        <w:ind w:left="1712" w:right="1161"/>
        <w:rPr>
          <w:rFonts w:ascii="Times New Roman" w:hAnsi="Times New Roman" w:cs="Times New Roman"/>
          <w:b/>
          <w:bCs w:val="0"/>
          <w:iCs/>
          <w:sz w:val="24"/>
          <w:szCs w:val="20"/>
        </w:rPr>
      </w:pPr>
      <w:r>
        <w:rPr>
          <w:rFonts w:ascii="Times New Roman" w:hAnsi="Times New Roman" w:cs="Times New Roman"/>
          <w:b/>
          <w:bCs w:val="0"/>
          <w:iCs/>
          <w:sz w:val="24"/>
          <w:szCs w:val="20"/>
        </w:rPr>
        <w:t>Foleykateter och Roberts kateter</w:t>
      </w:r>
    </w:p>
    <w:p w14:paraId="4514D74C" w14:textId="77777777" w:rsidR="002865C1" w:rsidRDefault="002865C1" w:rsidP="002865C1">
      <w:pPr>
        <w:pStyle w:val="Rubrik2"/>
        <w:numPr>
          <w:ilvl w:val="0"/>
          <w:numId w:val="20"/>
        </w:numPr>
        <w:ind w:left="1712" w:right="1161"/>
        <w:rPr>
          <w:rFonts w:ascii="Times New Roman" w:hAnsi="Times New Roman" w:cs="Times New Roman"/>
          <w:b/>
          <w:bCs w:val="0"/>
          <w:iCs/>
          <w:sz w:val="24"/>
          <w:szCs w:val="20"/>
        </w:rPr>
      </w:pPr>
      <w:proofErr w:type="spellStart"/>
      <w:r>
        <w:rPr>
          <w:rFonts w:ascii="Times New Roman" w:hAnsi="Times New Roman" w:cs="Times New Roman"/>
          <w:b/>
          <w:bCs w:val="0"/>
          <w:iCs/>
          <w:sz w:val="24"/>
          <w:szCs w:val="20"/>
        </w:rPr>
        <w:t>Gammex</w:t>
      </w:r>
      <w:proofErr w:type="spellEnd"/>
      <w:r>
        <w:rPr>
          <w:rFonts w:ascii="Times New Roman" w:hAnsi="Times New Roman" w:cs="Times New Roman"/>
          <w:b/>
          <w:bCs w:val="0"/>
          <w:iCs/>
          <w:sz w:val="24"/>
          <w:szCs w:val="20"/>
        </w:rPr>
        <w:t xml:space="preserve"> – handskar</w:t>
      </w:r>
    </w:p>
    <w:p w14:paraId="4B9463C3" w14:textId="77777777" w:rsidR="002865C1" w:rsidRDefault="002865C1" w:rsidP="002865C1">
      <w:pPr>
        <w:pStyle w:val="Rubrik2"/>
        <w:numPr>
          <w:ilvl w:val="0"/>
          <w:numId w:val="20"/>
        </w:numPr>
        <w:ind w:left="1712" w:right="1161"/>
        <w:rPr>
          <w:rFonts w:ascii="Times New Roman" w:hAnsi="Times New Roman" w:cs="Times New Roman"/>
          <w:b/>
          <w:bCs w:val="0"/>
          <w:iCs/>
          <w:sz w:val="24"/>
          <w:szCs w:val="20"/>
        </w:rPr>
      </w:pPr>
      <w:r>
        <w:rPr>
          <w:rFonts w:ascii="Times New Roman" w:hAnsi="Times New Roman" w:cs="Times New Roman"/>
          <w:b/>
          <w:bCs w:val="0"/>
          <w:iCs/>
          <w:sz w:val="24"/>
          <w:szCs w:val="20"/>
        </w:rPr>
        <w:t xml:space="preserve">Gummiligatur </w:t>
      </w:r>
      <w:proofErr w:type="spellStart"/>
      <w:r>
        <w:rPr>
          <w:rFonts w:ascii="Times New Roman" w:hAnsi="Times New Roman" w:cs="Times New Roman"/>
          <w:b/>
          <w:bCs w:val="0"/>
          <w:iCs/>
          <w:sz w:val="24"/>
          <w:szCs w:val="20"/>
        </w:rPr>
        <w:t>McGivney</w:t>
      </w:r>
      <w:proofErr w:type="spellEnd"/>
    </w:p>
    <w:p w14:paraId="7AF05BA7" w14:textId="77777777" w:rsidR="002865C1" w:rsidRPr="00F2701A" w:rsidRDefault="002865C1" w:rsidP="00F2701A">
      <w:pPr>
        <w:pStyle w:val="Rubrik2"/>
        <w:numPr>
          <w:ilvl w:val="0"/>
          <w:numId w:val="20"/>
        </w:numPr>
        <w:ind w:left="1712" w:right="1161"/>
        <w:rPr>
          <w:rFonts w:ascii="Times New Roman" w:hAnsi="Times New Roman" w:cs="Times New Roman"/>
          <w:b/>
          <w:bCs w:val="0"/>
          <w:iCs/>
          <w:sz w:val="24"/>
          <w:szCs w:val="20"/>
        </w:rPr>
      </w:pPr>
      <w:proofErr w:type="spellStart"/>
      <w:r w:rsidRPr="00924CA6">
        <w:rPr>
          <w:rFonts w:ascii="Times New Roman" w:hAnsi="Times New Roman" w:cs="Times New Roman"/>
          <w:b/>
          <w:bCs w:val="0"/>
          <w:iCs/>
          <w:sz w:val="24"/>
          <w:szCs w:val="20"/>
        </w:rPr>
        <w:t>Uretärocklusionskateter</w:t>
      </w:r>
      <w:proofErr w:type="spellEnd"/>
      <w:r w:rsidRPr="00F2701A">
        <w:rPr>
          <w:rFonts w:ascii="Times New Roman" w:hAnsi="Times New Roman" w:cs="Times New Roman"/>
          <w:b/>
          <w:bCs w:val="0"/>
          <w:iCs/>
          <w:sz w:val="24"/>
          <w:szCs w:val="20"/>
        </w:rPr>
        <w:t xml:space="preserve"> </w:t>
      </w:r>
      <w:proofErr w:type="spellStart"/>
      <w:r w:rsidRPr="00F2701A">
        <w:rPr>
          <w:rFonts w:ascii="Times New Roman" w:hAnsi="Times New Roman" w:cs="Times New Roman"/>
          <w:b/>
          <w:bCs w:val="0"/>
          <w:iCs/>
          <w:sz w:val="24"/>
          <w:szCs w:val="20"/>
        </w:rPr>
        <w:t>Rüsch</w:t>
      </w:r>
      <w:proofErr w:type="spellEnd"/>
    </w:p>
    <w:p w14:paraId="5FBF4DA9" w14:textId="77777777" w:rsidR="003D213C" w:rsidRDefault="003D213C" w:rsidP="003D213C">
      <w:pPr>
        <w:pStyle w:val="Liststycke"/>
        <w:numPr>
          <w:ilvl w:val="0"/>
          <w:numId w:val="0"/>
        </w:numPr>
        <w:ind w:left="992"/>
      </w:pPr>
    </w:p>
    <w:p w14:paraId="491324BC" w14:textId="77777777" w:rsidR="003D213C" w:rsidRPr="00817BE1" w:rsidRDefault="003D213C" w:rsidP="003D213C"/>
    <w:p w14:paraId="7E75200D" w14:textId="77777777" w:rsidR="003D213C" w:rsidRPr="00817BE1" w:rsidRDefault="003D213C" w:rsidP="003D213C"/>
    <w:p w14:paraId="6E5B982B" w14:textId="77777777" w:rsidR="003D213C" w:rsidRDefault="003D213C" w:rsidP="003D213C">
      <w:pPr>
        <w:pStyle w:val="Rubrik2"/>
        <w:ind w:right="1161"/>
      </w:pPr>
    </w:p>
    <w:p w14:paraId="76B9F95B" w14:textId="24513497" w:rsidR="00536A5A" w:rsidRPr="003D213C" w:rsidRDefault="00536A5A" w:rsidP="003D213C"/>
    <w:sectPr w:rsidR="00536A5A" w:rsidRPr="003D213C" w:rsidSect="00476A1E">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C9623B" w14:textId="77777777" w:rsidR="00993C0A" w:rsidRDefault="00993C0A">
      <w:r>
        <w:separator/>
      </w:r>
    </w:p>
  </w:endnote>
  <w:endnote w:type="continuationSeparator" w:id="0">
    <w:p w14:paraId="07764BF7" w14:textId="77777777" w:rsidR="00993C0A" w:rsidRDefault="00993C0A">
      <w:r>
        <w:continuationSeparator/>
      </w:r>
    </w:p>
  </w:endnote>
  <w:endnote w:type="continuationNotice" w:id="1">
    <w:p w14:paraId="048835AE" w14:textId="77777777" w:rsidR="00993C0A" w:rsidRDefault="00993C0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78B54D" w14:textId="77777777" w:rsidR="00993C0A" w:rsidRDefault="00993C0A"/>
  </w:footnote>
  <w:footnote w:type="continuationSeparator" w:id="0">
    <w:p w14:paraId="33AC3B99" w14:textId="77777777" w:rsidR="00993C0A" w:rsidRDefault="00993C0A">
      <w:r>
        <w:continuationSeparator/>
      </w:r>
    </w:p>
  </w:footnote>
  <w:footnote w:type="continuationNotice" w:id="1">
    <w:p w14:paraId="04084F13" w14:textId="77777777" w:rsidR="00993C0A" w:rsidRDefault="00993C0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52415D"/>
    <w:multiLevelType w:val="hybridMultilevel"/>
    <w:tmpl w:val="A3AC76D4"/>
    <w:lvl w:ilvl="0" w:tplc="FFFFFFFF">
      <w:start w:val="1"/>
      <w:numFmt w:val="decimal"/>
      <w:lvlText w:val="%1."/>
      <w:lvlJc w:val="left"/>
      <w:pPr>
        <w:tabs>
          <w:tab w:val="num" w:pos="720"/>
        </w:tabs>
        <w:ind w:left="720" w:hanging="360"/>
      </w:pPr>
      <w:rPr>
        <w:rFont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F737F2"/>
    <w:multiLevelType w:val="hybridMultilevel"/>
    <w:tmpl w:val="32C8B10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28B45D8"/>
    <w:multiLevelType w:val="hybridMultilevel"/>
    <w:tmpl w:val="13AC247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3BB371E"/>
    <w:multiLevelType w:val="hybridMultilevel"/>
    <w:tmpl w:val="794CD34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92716539">
    <w:abstractNumId w:val="21"/>
  </w:num>
  <w:num w:numId="2" w16cid:durableId="714041541">
    <w:abstractNumId w:val="17"/>
  </w:num>
  <w:num w:numId="3" w16cid:durableId="2109424741">
    <w:abstractNumId w:val="0"/>
  </w:num>
  <w:num w:numId="4" w16cid:durableId="1627275184">
    <w:abstractNumId w:val="8"/>
  </w:num>
  <w:num w:numId="5" w16cid:durableId="1673491674">
    <w:abstractNumId w:val="19"/>
  </w:num>
  <w:num w:numId="6" w16cid:durableId="761991450">
    <w:abstractNumId w:val="3"/>
  </w:num>
  <w:num w:numId="7" w16cid:durableId="175775749">
    <w:abstractNumId w:val="14"/>
  </w:num>
  <w:num w:numId="8" w16cid:durableId="54935423">
    <w:abstractNumId w:val="11"/>
  </w:num>
  <w:num w:numId="9" w16cid:durableId="1372262926">
    <w:abstractNumId w:val="1"/>
  </w:num>
  <w:num w:numId="10" w16cid:durableId="576404304">
    <w:abstractNumId w:val="1"/>
  </w:num>
  <w:num w:numId="11" w16cid:durableId="187833885">
    <w:abstractNumId w:val="4"/>
  </w:num>
  <w:num w:numId="12" w16cid:durableId="1645086211">
    <w:abstractNumId w:val="5"/>
  </w:num>
  <w:num w:numId="13" w16cid:durableId="2116636309">
    <w:abstractNumId w:val="16"/>
  </w:num>
  <w:num w:numId="14" w16cid:durableId="551582272">
    <w:abstractNumId w:val="12"/>
  </w:num>
  <w:num w:numId="15" w16cid:durableId="501285965">
    <w:abstractNumId w:val="9"/>
  </w:num>
  <w:num w:numId="16" w16cid:durableId="319427724">
    <w:abstractNumId w:val="15"/>
  </w:num>
  <w:num w:numId="17" w16cid:durableId="38290335">
    <w:abstractNumId w:val="6"/>
  </w:num>
  <w:num w:numId="18" w16cid:durableId="1041832124">
    <w:abstractNumId w:val="13"/>
  </w:num>
  <w:num w:numId="19" w16cid:durableId="1100296144">
    <w:abstractNumId w:val="20"/>
  </w:num>
  <w:num w:numId="20" w16cid:durableId="276717947">
    <w:abstractNumId w:val="10"/>
  </w:num>
  <w:num w:numId="21" w16cid:durableId="2092196718">
    <w:abstractNumId w:val="7"/>
  </w:num>
  <w:num w:numId="22" w16cid:durableId="877088721">
    <w:abstractNumId w:val="2"/>
  </w:num>
  <w:num w:numId="23" w16cid:durableId="13339930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795B"/>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65C1"/>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3C"/>
    <w:rsid w:val="003D21A2"/>
    <w:rsid w:val="003D29D2"/>
    <w:rsid w:val="003E0705"/>
    <w:rsid w:val="003E2FF7"/>
    <w:rsid w:val="003F1013"/>
    <w:rsid w:val="003F1ACF"/>
    <w:rsid w:val="00404948"/>
    <w:rsid w:val="00406BEA"/>
    <w:rsid w:val="00413A60"/>
    <w:rsid w:val="004179D8"/>
    <w:rsid w:val="004230F7"/>
    <w:rsid w:val="0043167E"/>
    <w:rsid w:val="0043409A"/>
    <w:rsid w:val="00443C1E"/>
    <w:rsid w:val="00446255"/>
    <w:rsid w:val="00451935"/>
    <w:rsid w:val="00460ED0"/>
    <w:rsid w:val="00465651"/>
    <w:rsid w:val="00470CE7"/>
    <w:rsid w:val="00470F4F"/>
    <w:rsid w:val="00472482"/>
    <w:rsid w:val="00476A1E"/>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1260"/>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4CA6"/>
    <w:rsid w:val="0093085B"/>
    <w:rsid w:val="00931C57"/>
    <w:rsid w:val="009347A5"/>
    <w:rsid w:val="00942257"/>
    <w:rsid w:val="009471BF"/>
    <w:rsid w:val="00950E4E"/>
    <w:rsid w:val="009529BD"/>
    <w:rsid w:val="009533B4"/>
    <w:rsid w:val="00971D93"/>
    <w:rsid w:val="00993C0A"/>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18E1"/>
    <w:rsid w:val="00AA6EB4"/>
    <w:rsid w:val="00AA767D"/>
    <w:rsid w:val="00AB0CC9"/>
    <w:rsid w:val="00AC3FF6"/>
    <w:rsid w:val="00AD18AC"/>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7DBD"/>
    <w:rsid w:val="00D318F7"/>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2701A"/>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Liststycke1">
    <w:name w:val="Liststycke1"/>
    <w:basedOn w:val="Normal"/>
    <w:qFormat/>
    <w:rsid w:val="003D213C"/>
    <w:pPr>
      <w:spacing w:after="0" w:line="240" w:lineRule="auto"/>
      <w:ind w:left="1304" w:right="0"/>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www.livsmedelsverket.se/matvanor-halsa--miljo/sjukdomar-allergier-och-halsa/allergi-och-overkanslighet/frukt-och-gronsaker1%20h&#228;mtad%20230621"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TotalTime>
  <Pages>4</Pages>
  <Words>600</Words>
  <Characters>3186</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3779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Latexallergi operation Uddevalla</dc:title>
  <dc:subject/>
  <dc:creator>patrik.jens.johansson@vgregion.se</dc:creator>
  <keywords/>
  <lastModifiedBy>Carina Turesson Roos</lastModifiedBy>
  <revision>11</revision>
  <lastPrinted>2016-03-31T10:56:00.0000000Z</lastPrinted>
  <dcterms:created xsi:type="dcterms:W3CDTF">2022-05-25T11:46:00.0000000Z</dcterms:created>
  <dcterms:modified xsi:type="dcterms:W3CDTF">2025-08-22T09:05:00.0000000Z</dcterms:modified>
</coreProperties>
</file>