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ED9390" w14:textId="77777777" w:rsidR="00580E22" w:rsidRDefault="00580E22" w:rsidP="00C84533">
      <w:pPr>
        <w:spacing w:after="0" w:line="259" w:lineRule="auto"/>
        <w:ind w:left="567"/>
        <w:rPr>
          <w:rFonts w:ascii="Arial" w:eastAsia="Arial" w:hAnsi="Arial" w:cs="Arial"/>
          <w:b/>
          <w:sz w:val="36"/>
        </w:rPr>
      </w:pPr>
    </w:p>
    <w:p w14:paraId="41F425E9" w14:textId="77777777" w:rsidR="00580E22" w:rsidRDefault="00580E22" w:rsidP="00C84533">
      <w:pPr>
        <w:spacing w:after="0" w:line="259" w:lineRule="auto"/>
        <w:ind w:left="567"/>
        <w:rPr>
          <w:rFonts w:ascii="Arial" w:eastAsia="Arial" w:hAnsi="Arial" w:cs="Arial"/>
          <w:b/>
          <w:sz w:val="36"/>
        </w:rPr>
      </w:pPr>
    </w:p>
    <w:p w14:paraId="3409D970" w14:textId="77777777" w:rsidR="00580E22" w:rsidRDefault="00580E22" w:rsidP="00C84533">
      <w:pPr>
        <w:spacing w:after="0" w:line="259" w:lineRule="auto"/>
        <w:ind w:left="567"/>
        <w:rPr>
          <w:rFonts w:ascii="Arial" w:eastAsia="Arial" w:hAnsi="Arial" w:cs="Arial"/>
          <w:b/>
          <w:sz w:val="36"/>
        </w:rPr>
      </w:pPr>
    </w:p>
    <w:p w14:paraId="612F3B3E" w14:textId="77777777" w:rsidR="00580E22" w:rsidRDefault="00580E22" w:rsidP="00C84533">
      <w:pPr>
        <w:spacing w:after="0" w:line="259" w:lineRule="auto"/>
        <w:ind w:left="567"/>
        <w:rPr>
          <w:rFonts w:ascii="Arial" w:eastAsia="Arial" w:hAnsi="Arial" w:cs="Arial"/>
          <w:b/>
          <w:sz w:val="36"/>
        </w:rPr>
      </w:pPr>
    </w:p>
    <w:p w14:paraId="6E589A7D" w14:textId="77777777" w:rsidR="00580E22" w:rsidRDefault="00580E22" w:rsidP="00C84533">
      <w:pPr>
        <w:spacing w:after="0" w:line="259" w:lineRule="auto"/>
        <w:ind w:left="567"/>
        <w:rPr>
          <w:rFonts w:ascii="Arial" w:eastAsia="Arial" w:hAnsi="Arial" w:cs="Arial"/>
          <w:b/>
          <w:sz w:val="36"/>
        </w:rPr>
      </w:pPr>
    </w:p>
    <w:p w14:paraId="1B2F5A22" w14:textId="77777777" w:rsidR="00580E22" w:rsidRDefault="00580E22" w:rsidP="00C84533">
      <w:pPr>
        <w:spacing w:after="0" w:line="259" w:lineRule="auto"/>
        <w:ind w:left="567"/>
        <w:rPr>
          <w:rFonts w:ascii="Arial" w:eastAsia="Arial" w:hAnsi="Arial" w:cs="Arial"/>
          <w:b/>
          <w:sz w:val="36"/>
        </w:rPr>
      </w:pPr>
    </w:p>
    <w:p w14:paraId="0C55F24C" w14:textId="77777777" w:rsidR="00580E22" w:rsidRDefault="00580E22" w:rsidP="00C84533">
      <w:pPr>
        <w:spacing w:after="0" w:line="259" w:lineRule="auto"/>
        <w:ind w:left="567"/>
        <w:rPr>
          <w:rFonts w:ascii="Arial" w:eastAsia="Arial" w:hAnsi="Arial" w:cs="Arial"/>
          <w:b/>
          <w:sz w:val="36"/>
        </w:rPr>
      </w:pPr>
    </w:p>
    <w:p w14:paraId="4B899EAA" w14:textId="02A19822" w:rsidR="00580E22" w:rsidRDefault="00580E22" w:rsidP="00C84533">
      <w:pPr>
        <w:pStyle w:val="Heading1"/>
        <w:ind w:left="567"/>
      </w:pPr>
      <w:r>
        <w:t>TEE-probe, rengöring och desinficering</w:t>
      </w:r>
      <w:r>
        <w:rPr>
          <w:sz w:val="32"/>
        </w:rPr>
        <w:t xml:space="preserve"> </w:t>
      </w:r>
    </w:p>
    <w:p w14:paraId="7998B3C0" w14:textId="77777777" w:rsidR="00580E22" w:rsidRDefault="00580E22" w:rsidP="00C84533">
      <w:pPr>
        <w:spacing w:after="296" w:line="259" w:lineRule="auto"/>
        <w:ind w:left="567"/>
      </w:pPr>
      <w:r>
        <w:rPr>
          <w:rFonts w:ascii="Calibri" w:eastAsia="Calibri" w:hAnsi="Calibri" w:cs="Calibri"/>
          <w:noProof/>
          <w:sz w:val="22"/>
        </w:rPr>
        <mc:AlternateContent>
          <mc:Choice Requires="wpg">
            <w:drawing>
              <wp:inline distT="0" distB="0" distL="0" distR="0" wp14:anchorId="4F9154E4" wp14:editId="15728F6A">
                <wp:extent cx="5749417" cy="12192"/>
                <wp:effectExtent l="0" t="0" r="0" b="0"/>
                <wp:docPr id="5177" name="Group 5177"/>
                <wp:cNvGraphicFramePr/>
                <a:graphic xmlns:a="http://schemas.openxmlformats.org/drawingml/2006/main">
                  <a:graphicData uri="http://schemas.microsoft.com/office/word/2010/wordprocessingGroup">
                    <wpg:wgp>
                      <wpg:cNvGrpSpPr/>
                      <wpg:grpSpPr>
                        <a:xfrm>
                          <a:off x="0" y="0"/>
                          <a:ext cx="5749417" cy="12192"/>
                          <a:chOff x="0" y="0"/>
                          <a:chExt cx="5749417" cy="12192"/>
                        </a:xfrm>
                      </wpg:grpSpPr>
                      <wps:wsp>
                        <wps:cNvPr id="6564" name="Shape 6564"/>
                        <wps:cNvSpPr/>
                        <wps:spPr>
                          <a:xfrm>
                            <a:off x="0" y="0"/>
                            <a:ext cx="5749417" cy="12192"/>
                          </a:xfrm>
                          <a:custGeom>
                            <a:avLst/>
                            <a:gdLst/>
                            <a:ahLst/>
                            <a:cxnLst/>
                            <a:rect l="0" t="0" r="0" b="0"/>
                            <a:pathLst>
                              <a:path w="5749417" h="12192">
                                <a:moveTo>
                                  <a:pt x="0" y="0"/>
                                </a:moveTo>
                                <a:lnTo>
                                  <a:pt x="5749417" y="0"/>
                                </a:lnTo>
                                <a:lnTo>
                                  <a:pt x="5749417"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w:pict>
              <v:group w14:anchorId="36074BAA" id="Group 5177" o:spid="_x0000_s1026" style="width:452.7pt;height:.95pt;mso-position-horizontal-relative:char;mso-position-vertical-relative:line" coordsize="57494,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">
                <v:shape id="Shape 6564" o:spid="_x0000_s1027" style="position:absolute;width:57494;height:121;visibility:visible;mso-wrap-style:square;v-text-anchor:top" coordsize="5749417,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" path="m,l5749417,r,12192l,12192,,e" fillcolor="black" stroked="f" strokeweight="0">
                  <v:stroke miterlimit="83231f" joinstyle="miter"/>
                  <v:path arrowok="t" textboxrect="0,0,5749417,12192"/>
                </v:shape>
                <w10:anchorlock/>
              </v:group>
            </w:pict>
          </mc:Fallback>
        </mc:AlternateContent>
      </w:r>
    </w:p>
    <w:p w14:paraId="7234BE57" w14:textId="77777777" w:rsidR="00580E22" w:rsidRDefault="00580E22" w:rsidP="00C84533">
      <w:pPr>
        <w:pStyle w:val="Heading2"/>
        <w:ind w:left="567"/>
      </w:pPr>
      <w:r>
        <w:t xml:space="preserve">Revidering i denna version </w:t>
      </w:r>
      <w:r>
        <w:rPr>
          <w:rFonts w:ascii="Arial" w:eastAsia="Arial" w:hAnsi="Arial" w:cs="Arial"/>
        </w:rPr>
        <w:t xml:space="preserve"> </w:t>
      </w:r>
    </w:p>
    <w:p w14:paraId="6C76F787" w14:textId="6DC92D44" w:rsidR="00580E22" w:rsidRDefault="00557104" w:rsidP="00C84533">
      <w:pPr>
        <w:spacing w:after="413"/>
        <w:ind w:left="567" w:right="2194"/>
      </w:pPr>
      <w:r>
        <w:t>Ingen revidering.</w:t>
      </w:r>
    </w:p>
    <w:p w14:paraId="2B02F3D9" w14:textId="77777777" w:rsidR="00580E22" w:rsidRDefault="00580E22" w:rsidP="00C84533">
      <w:pPr>
        <w:pStyle w:val="Heading2"/>
        <w:ind w:left="567"/>
      </w:pPr>
      <w:r>
        <w:t xml:space="preserve">Bakgrund </w:t>
      </w:r>
    </w:p>
    <w:p w14:paraId="2B51A4C6" w14:textId="77777777" w:rsidR="00580E22" w:rsidRDefault="00580E22" w:rsidP="00C84533">
      <w:pPr>
        <w:spacing w:after="328" w:line="239" w:lineRule="auto"/>
        <w:ind w:left="567" w:right="2103"/>
      </w:pPr>
      <w:r>
        <w:t xml:space="preserve">Transesofageal ekokardiografi (TEE) kan användas för bedömning av hjärtfunktion och volymstatus perioperativt och på IVA. Basala hygienrutiner gäller i samband med undersökningen. TEE-proben ska efter avslutad undersökning genomgå rengöring och desinficering enligt riktlinjer för höggradigt rena medicinska produkter. (1) Sådan bearbetning av proben förutsätter hjälp från sterilcentralen, men då denna inte bemannas dygnet runt behövs också en rutin för användning jourtid. </w:t>
      </w:r>
    </w:p>
    <w:p w14:paraId="762B0AB5" w14:textId="77777777" w:rsidR="00580E22" w:rsidRDefault="00580E22" w:rsidP="00C84533">
      <w:pPr>
        <w:pStyle w:val="Heading2"/>
        <w:ind w:left="567"/>
      </w:pPr>
      <w:r>
        <w:t xml:space="preserve">Syfte </w:t>
      </w:r>
    </w:p>
    <w:p w14:paraId="6C46A63B" w14:textId="77777777" w:rsidR="00580E22" w:rsidRDefault="00580E22" w:rsidP="00C84533">
      <w:pPr>
        <w:spacing w:after="1" w:line="239" w:lineRule="auto"/>
        <w:ind w:left="567" w:right="2103"/>
      </w:pPr>
      <w:r>
        <w:t xml:space="preserve">Att skapa ett dokumentstöd för rengöring och desinficering av AnOpIVAklinikens TEE-probe (SonoSite TEExp/8-3MHz) samt en rutin för användning jourtid. </w:t>
      </w:r>
    </w:p>
    <w:p w14:paraId="6D641599" w14:textId="77777777" w:rsidR="00580E22" w:rsidRDefault="00580E22" w:rsidP="00C84533">
      <w:pPr>
        <w:spacing w:after="64" w:line="259" w:lineRule="auto"/>
        <w:ind w:left="567"/>
      </w:pPr>
      <w:r>
        <w:t xml:space="preserve"> </w:t>
      </w:r>
    </w:p>
    <w:p w14:paraId="339D8BA3" w14:textId="77777777" w:rsidR="00580E22" w:rsidRDefault="00580E22" w:rsidP="00C84533">
      <w:pPr>
        <w:pStyle w:val="Heading2"/>
        <w:ind w:left="567"/>
      </w:pPr>
      <w:r>
        <w:t xml:space="preserve">Vilka berörs </w:t>
      </w:r>
    </w:p>
    <w:p w14:paraId="3E02CC33" w14:textId="77777777" w:rsidR="00580E22" w:rsidRDefault="00580E22" w:rsidP="00C84533">
      <w:pPr>
        <w:spacing w:after="1" w:line="239" w:lineRule="auto"/>
        <w:ind w:left="567" w:right="2103"/>
      </w:pPr>
      <w:r>
        <w:t xml:space="preserve">Sterilcentralens personal, läkare, anestesisjuksköterskor, operationssjuksköterskor, intensivvårdssjuksköterskor och undersköterskor på operation och IVA, NU-sjukvården. </w:t>
      </w:r>
    </w:p>
    <w:p w14:paraId="0C608E28" w14:textId="77777777" w:rsidR="00580E22" w:rsidRDefault="00580E22" w:rsidP="00C84533">
      <w:pPr>
        <w:spacing w:after="105" w:line="259" w:lineRule="auto"/>
        <w:ind w:left="567"/>
      </w:pPr>
    </w:p>
    <w:p w14:paraId="6F3A4EE6" w14:textId="77777777" w:rsidR="00580E22" w:rsidRDefault="00580E22" w:rsidP="00C84533">
      <w:pPr>
        <w:spacing w:after="105" w:line="259" w:lineRule="auto"/>
        <w:ind w:left="567"/>
      </w:pPr>
      <w:r>
        <w:t xml:space="preserve"> </w:t>
      </w:r>
    </w:p>
    <w:p w14:paraId="2AF1BA81" w14:textId="77777777" w:rsidR="00580E22" w:rsidRDefault="00580E22" w:rsidP="00C84533">
      <w:pPr>
        <w:pStyle w:val="Heading2"/>
        <w:ind w:left="567"/>
      </w:pPr>
      <w:r>
        <w:t xml:space="preserve">Metodbeskrivning </w:t>
      </w:r>
    </w:p>
    <w:p w14:paraId="2BAAC609" w14:textId="664ACFD0" w:rsidR="00580E22" w:rsidRPr="00187503" w:rsidRDefault="00580E22" w:rsidP="00C84533">
      <w:pPr>
        <w:ind w:left="567"/>
      </w:pPr>
      <w:r w:rsidRPr="00187503">
        <w:t>Vid användning av TEE-proben vardagar 07:30-20:30 samt söndagar mellan 12:001-18.00</w:t>
      </w:r>
      <w:r w:rsidR="00187503">
        <w:t xml:space="preserve"> </w:t>
      </w:r>
      <w:r w:rsidRPr="00187503">
        <w:t xml:space="preserve">ansvarar Sterilcentralens personal för disk av proben. </w:t>
      </w:r>
    </w:p>
    <w:p w14:paraId="517C200F" w14:textId="77777777" w:rsidR="00580E22" w:rsidRPr="00187503" w:rsidRDefault="00580E22" w:rsidP="00C84533">
      <w:pPr>
        <w:ind w:left="567"/>
      </w:pPr>
      <w:r w:rsidRPr="00187503">
        <w:t>Övrig tid är ALL operationspersonal ansvarig.</w:t>
      </w:r>
    </w:p>
    <w:p w14:paraId="535F5E4F" w14:textId="00F2F91E" w:rsidR="00580E22" w:rsidRPr="00E43933" w:rsidRDefault="00580E22" w:rsidP="00C84533">
      <w:pPr>
        <w:pStyle w:val="Heading3"/>
        <w:ind w:left="567"/>
      </w:pPr>
      <w:r w:rsidRPr="00E43933">
        <w:t>Rengöring/disk</w:t>
      </w:r>
    </w:p>
    <w:p w14:paraId="0CB1D365" w14:textId="77777777" w:rsidR="00580E22" w:rsidRDefault="00580E22" w:rsidP="00C84533">
      <w:pPr>
        <w:spacing w:after="259" w:line="277" w:lineRule="auto"/>
        <w:ind w:left="567" w:right="1903"/>
        <w:rPr>
          <w:rFonts w:eastAsia="Calibri"/>
          <w:bCs/>
        </w:rPr>
      </w:pPr>
      <w:r w:rsidRPr="003F3A0D">
        <w:rPr>
          <w:rFonts w:eastAsia="Calibri"/>
          <w:bCs/>
        </w:rPr>
        <w:t>Före disk ska hela proben torkas av med en 45% sprittrasa.</w:t>
      </w:r>
      <w:r>
        <w:rPr>
          <w:rFonts w:eastAsia="Calibri"/>
          <w:bCs/>
        </w:rPr>
        <w:t xml:space="preserve"> </w:t>
      </w:r>
      <w:r w:rsidRPr="003F3A0D">
        <w:rPr>
          <w:rFonts w:eastAsia="Calibri"/>
          <w:bCs/>
        </w:rPr>
        <w:t>En tydlig manual med bilder i färg finns på väggen framför diskmaskinen.</w:t>
      </w:r>
      <w:r>
        <w:rPr>
          <w:rFonts w:eastAsia="Calibri"/>
          <w:bCs/>
        </w:rPr>
        <w:t xml:space="preserve"> </w:t>
      </w:r>
      <w:r w:rsidRPr="003F3A0D">
        <w:rPr>
          <w:rFonts w:eastAsia="Calibri"/>
          <w:bCs/>
        </w:rPr>
        <w:t>Maskinen finns i samma rum som Glidescopsdiskmaskinen.</w:t>
      </w:r>
    </w:p>
    <w:p w14:paraId="1D07833D" w14:textId="77777777" w:rsidR="00580E22" w:rsidRDefault="00580E22" w:rsidP="00C84533">
      <w:pPr>
        <w:spacing w:after="259" w:line="277" w:lineRule="auto"/>
        <w:ind w:left="567" w:right="1903"/>
        <w:rPr>
          <w:rFonts w:eastAsia="Calibri"/>
          <w:bCs/>
        </w:rPr>
      </w:pPr>
      <w:r>
        <w:rPr>
          <w:rFonts w:eastAsia="Calibri"/>
          <w:bCs/>
        </w:rPr>
        <w:t>Varje dag ska ett läcktest köras före maskinen kan användas för diskning. Diskprogrammet tar sen ca 20 minuter. Displayen visar grön bock när programmet är klart.</w:t>
      </w:r>
    </w:p>
    <w:p w14:paraId="444281D1" w14:textId="77777777" w:rsidR="00580E22" w:rsidRPr="003F3A0D" w:rsidRDefault="00580E22" w:rsidP="00C84533">
      <w:pPr>
        <w:spacing w:after="259" w:line="277" w:lineRule="auto"/>
        <w:ind w:left="567" w:right="1903"/>
        <w:rPr>
          <w:rFonts w:eastAsia="Calibri"/>
          <w:bCs/>
        </w:rPr>
      </w:pPr>
      <w:r>
        <w:rPr>
          <w:rFonts w:eastAsia="Calibri"/>
          <w:bCs/>
        </w:rPr>
        <w:t>Efter diskning sätts ett grått engångsskydd på toppen av proben och sedan hängs proben upp i förvaringsskåpet i anestesiförrådet.</w:t>
      </w:r>
    </w:p>
    <w:p w14:paraId="7AB2A5DC" w14:textId="148D5BDC" w:rsidR="00580E22" w:rsidRPr="00E43933" w:rsidRDefault="00580E22" w:rsidP="00D01422">
      <w:pPr>
        <w:pStyle w:val="Heading2"/>
        <w:ind w:left="0" w:firstLine="567"/>
      </w:pPr>
      <w:r w:rsidRPr="00E43933">
        <w:t xml:space="preserve">Eventuella larm </w:t>
      </w:r>
    </w:p>
    <w:p w14:paraId="3291F0B1" w14:textId="77777777" w:rsidR="00580E22" w:rsidRDefault="00580E22" w:rsidP="00C84533">
      <w:pPr>
        <w:ind w:left="567" w:right="2194"/>
      </w:pPr>
      <w:r>
        <w:t>Larm kvitteras med KOD 200.</w:t>
      </w:r>
    </w:p>
    <w:p w14:paraId="5428FDF4" w14:textId="6AD63BEE" w:rsidR="00580E22" w:rsidRDefault="00580E22" w:rsidP="00D01422">
      <w:pPr>
        <w:spacing w:after="64" w:line="259" w:lineRule="auto"/>
        <w:ind w:left="567"/>
      </w:pPr>
      <w:r>
        <w:rPr>
          <w:color w:val="FF0000"/>
        </w:rPr>
        <w:t xml:space="preserve"> </w:t>
      </w:r>
      <w:r>
        <w:t xml:space="preserve"> </w:t>
      </w:r>
    </w:p>
    <w:p w14:paraId="43A36DB4" w14:textId="77777777" w:rsidR="00580E22" w:rsidRDefault="00580E22" w:rsidP="00C84533">
      <w:pPr>
        <w:pStyle w:val="Heading2"/>
        <w:ind w:left="567"/>
      </w:pPr>
      <w:r w:rsidRPr="00C84533">
        <w:t>Referenser</w:t>
      </w:r>
      <w:r>
        <w:rPr>
          <w:sz w:val="18"/>
        </w:rPr>
        <w:t xml:space="preserve"> </w:t>
      </w:r>
    </w:p>
    <w:p w14:paraId="6FB47A17" w14:textId="77777777" w:rsidR="00580E22" w:rsidRDefault="00580E22" w:rsidP="00C84533">
      <w:pPr>
        <w:numPr>
          <w:ilvl w:val="0"/>
          <w:numId w:val="20"/>
        </w:numPr>
        <w:spacing w:after="4" w:line="250" w:lineRule="auto"/>
        <w:ind w:left="567" w:right="1878" w:hanging="720"/>
      </w:pPr>
      <w:r>
        <w:rPr>
          <w:rFonts w:ascii="Calibri" w:eastAsia="Calibri" w:hAnsi="Calibri" w:cs="Calibri"/>
          <w:sz w:val="19"/>
        </w:rPr>
        <w:t xml:space="preserve">Vårdhandboken. Medicintekniska produkter med specificerad mikrobiell renhet: </w:t>
      </w:r>
    </w:p>
    <w:p w14:paraId="79BCAD2D" w14:textId="77777777" w:rsidR="00580E22" w:rsidRDefault="00580E22" w:rsidP="00C84533">
      <w:pPr>
        <w:spacing w:after="4" w:line="250" w:lineRule="auto"/>
        <w:ind w:left="567" w:right="1878"/>
      </w:pPr>
      <w:r>
        <w:rPr>
          <w:rFonts w:ascii="Calibri" w:eastAsia="Calibri" w:hAnsi="Calibri" w:cs="Calibri"/>
          <w:sz w:val="19"/>
        </w:rPr>
        <w:t xml:space="preserve">Renhetsgrader. 2019 [2020-10-02]. Available from: </w:t>
      </w:r>
    </w:p>
    <w:p w14:paraId="564C9C0B" w14:textId="77777777" w:rsidR="00580E22" w:rsidRDefault="00580E22" w:rsidP="00C84533">
      <w:pPr>
        <w:spacing w:after="4" w:line="250" w:lineRule="auto"/>
        <w:ind w:left="567" w:right="1878"/>
      </w:pPr>
      <w:r>
        <w:rPr>
          <w:rFonts w:ascii="Calibri" w:eastAsia="Calibri" w:hAnsi="Calibri" w:cs="Calibri"/>
          <w:sz w:val="19"/>
        </w:rPr>
        <w:t xml:space="preserve">https://www.vardhandboken.se/vardhygien-infektioner-ochsmittspridning/desinfektion-och-sterilisering-av-produkter/medicintekniskaprodukter-med-specificerad-mikrobiell-renhet/renhetsgrader/. </w:t>
      </w:r>
    </w:p>
    <w:p w14:paraId="540B4635" w14:textId="77777777" w:rsidR="00580E22" w:rsidRDefault="00580E22" w:rsidP="00C84533">
      <w:pPr>
        <w:spacing w:after="4" w:line="250" w:lineRule="auto"/>
        <w:ind w:left="567" w:right="1878"/>
      </w:pPr>
      <w:r>
        <w:rPr>
          <w:rFonts w:ascii="Arial" w:eastAsia="Arial" w:hAnsi="Arial" w:cs="Arial"/>
          <w:sz w:val="26"/>
        </w:rPr>
        <w:t xml:space="preserve"> </w:t>
      </w:r>
    </w:p>
    <w:p w14:paraId="76B9F95B" w14:textId="24513497" w:rsidR="00536A5A" w:rsidRPr="00580E22" w:rsidRDefault="00536A5A" w:rsidP="00C84533">
      <w:pPr>
        <w:ind w:left="567"/>
      </w:pPr>
    </w:p>
    <w:sectPr w:rsidR="00536A5A" w:rsidRPr="00580E22" w:rsidSect="00463FED">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FBC16B" w14:textId="77777777" w:rsidR="00AB0CD7" w:rsidRDefault="00AB0CD7">
      <w:r>
        <w:separator/>
      </w:r>
    </w:p>
  </w:endnote>
  <w:endnote w:type="continuationSeparator" w:id="0">
    <w:p w14:paraId="7AD5D7C1" w14:textId="77777777" w:rsidR="00AB0CD7" w:rsidRDefault="00AB0CD7">
      <w:r>
        <w:continuationSeparator/>
      </w:r>
    </w:p>
  </w:endnote>
  <w:endnote w:type="continuationNotice" w:id="1">
    <w:p w14:paraId="6D473CCF" w14:textId="77777777" w:rsidR="00AB0CD7" w:rsidRDefault="00AB0C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B82C29" w14:textId="77777777" w:rsidR="00AB0CD7" w:rsidRDefault="00AB0CD7"/>
  </w:footnote>
  <w:footnote w:type="continuationSeparator" w:id="0">
    <w:p w14:paraId="28ED6C89" w14:textId="77777777" w:rsidR="00AB0CD7" w:rsidRDefault="00AB0CD7">
      <w:r>
        <w:continuationSeparator/>
      </w:r>
    </w:p>
  </w:footnote>
  <w:footnote w:type="continuationNotice" w:id="1">
    <w:p w14:paraId="6740D8D4" w14:textId="77777777" w:rsidR="00AB0CD7" w:rsidRDefault="00AB0CD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2D279A8"/>
    <w:multiLevelType w:val="hybridMultilevel"/>
    <w:tmpl w:val="0D2822A6"/>
    <w:lvl w:ilvl="0" w:tplc="C262A5DA">
      <w:start w:val="1"/>
      <w:numFmt w:val="decimal"/>
      <w:lvlText w:val="%1."/>
      <w:lvlJc w:val="left"/>
      <w:pPr>
        <w:ind w:left="720"/>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1" w:tplc="4882123A">
      <w:start w:val="1"/>
      <w:numFmt w:val="lowerLetter"/>
      <w:lvlText w:val="%2"/>
      <w:lvlJc w:val="left"/>
      <w:pPr>
        <w:ind w:left="1080"/>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2" w:tplc="919A2D78">
      <w:start w:val="1"/>
      <w:numFmt w:val="lowerRoman"/>
      <w:lvlText w:val="%3"/>
      <w:lvlJc w:val="left"/>
      <w:pPr>
        <w:ind w:left="1800"/>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3" w:tplc="BD18D38A">
      <w:start w:val="1"/>
      <w:numFmt w:val="decimal"/>
      <w:lvlText w:val="%4"/>
      <w:lvlJc w:val="left"/>
      <w:pPr>
        <w:ind w:left="2520"/>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4" w:tplc="13B2D20E">
      <w:start w:val="1"/>
      <w:numFmt w:val="lowerLetter"/>
      <w:lvlText w:val="%5"/>
      <w:lvlJc w:val="left"/>
      <w:pPr>
        <w:ind w:left="3240"/>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5" w:tplc="D9B6BB1A">
      <w:start w:val="1"/>
      <w:numFmt w:val="lowerRoman"/>
      <w:lvlText w:val="%6"/>
      <w:lvlJc w:val="left"/>
      <w:pPr>
        <w:ind w:left="3960"/>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6" w:tplc="72EC5244">
      <w:start w:val="1"/>
      <w:numFmt w:val="decimal"/>
      <w:lvlText w:val="%7"/>
      <w:lvlJc w:val="left"/>
      <w:pPr>
        <w:ind w:left="4680"/>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7" w:tplc="8A4293D8">
      <w:start w:val="1"/>
      <w:numFmt w:val="lowerLetter"/>
      <w:lvlText w:val="%8"/>
      <w:lvlJc w:val="left"/>
      <w:pPr>
        <w:ind w:left="5400"/>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lvl w:ilvl="8" w:tplc="6E08C528">
      <w:start w:val="1"/>
      <w:numFmt w:val="lowerRoman"/>
      <w:lvlText w:val="%9"/>
      <w:lvlJc w:val="left"/>
      <w:pPr>
        <w:ind w:left="6120"/>
      </w:pPr>
      <w:rPr>
        <w:rFonts w:ascii="Calibri" w:eastAsia="Calibri" w:hAnsi="Calibri" w:cs="Calibri"/>
        <w:b w:val="0"/>
        <w:i w:val="0"/>
        <w:strike w:val="0"/>
        <w:dstrike w:val="0"/>
        <w:color w:val="000000"/>
        <w:sz w:val="19"/>
        <w:szCs w:val="19"/>
        <w:u w:val="none" w:color="000000"/>
        <w:bdr w:val="none" w:sz="0" w:space="0" w:color="auto"/>
        <w:shd w:val="clear" w:color="auto" w:fill="auto"/>
        <w:vertAlign w:val="baseline"/>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5360827">
    <w:abstractNumId w:val="18"/>
  </w:num>
  <w:num w:numId="2" w16cid:durableId="2085562051">
    <w:abstractNumId w:val="15"/>
  </w:num>
  <w:num w:numId="3" w16cid:durableId="689917871">
    <w:abstractNumId w:val="0"/>
  </w:num>
  <w:num w:numId="4" w16cid:durableId="1384334727">
    <w:abstractNumId w:val="6"/>
  </w:num>
  <w:num w:numId="5" w16cid:durableId="1274367130">
    <w:abstractNumId w:val="16"/>
  </w:num>
  <w:num w:numId="6" w16cid:durableId="1052460816">
    <w:abstractNumId w:val="2"/>
  </w:num>
  <w:num w:numId="7" w16cid:durableId="1350253544">
    <w:abstractNumId w:val="11"/>
  </w:num>
  <w:num w:numId="8" w16cid:durableId="2001225349">
    <w:abstractNumId w:val="8"/>
  </w:num>
  <w:num w:numId="9" w16cid:durableId="33508263">
    <w:abstractNumId w:val="1"/>
  </w:num>
  <w:num w:numId="10" w16cid:durableId="101192720">
    <w:abstractNumId w:val="1"/>
  </w:num>
  <w:num w:numId="11" w16cid:durableId="154684039">
    <w:abstractNumId w:val="3"/>
  </w:num>
  <w:num w:numId="12" w16cid:durableId="1654530558">
    <w:abstractNumId w:val="4"/>
  </w:num>
  <w:num w:numId="13" w16cid:durableId="1834833089">
    <w:abstractNumId w:val="14"/>
  </w:num>
  <w:num w:numId="14" w16cid:durableId="1755471183">
    <w:abstractNumId w:val="9"/>
  </w:num>
  <w:num w:numId="15" w16cid:durableId="265238015">
    <w:abstractNumId w:val="7"/>
  </w:num>
  <w:num w:numId="16" w16cid:durableId="349456979">
    <w:abstractNumId w:val="12"/>
  </w:num>
  <w:num w:numId="17" w16cid:durableId="2115899214">
    <w:abstractNumId w:val="5"/>
  </w:num>
  <w:num w:numId="18" w16cid:durableId="1315644066">
    <w:abstractNumId w:val="10"/>
  </w:num>
  <w:num w:numId="19" w16cid:durableId="2137404321">
    <w:abstractNumId w:val="17"/>
  </w:num>
  <w:num w:numId="20" w16cid:durableId="83592316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87503"/>
    <w:rsid w:val="0019632A"/>
    <w:rsid w:val="001A4E7C"/>
    <w:rsid w:val="001B762C"/>
    <w:rsid w:val="001C4D0A"/>
    <w:rsid w:val="001C5FEF"/>
    <w:rsid w:val="00211487"/>
    <w:rsid w:val="00211D91"/>
    <w:rsid w:val="00217DEC"/>
    <w:rsid w:val="00235B57"/>
    <w:rsid w:val="00250F24"/>
    <w:rsid w:val="002523C5"/>
    <w:rsid w:val="0025380B"/>
    <w:rsid w:val="0025703A"/>
    <w:rsid w:val="0025775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07ABA"/>
    <w:rsid w:val="00413A60"/>
    <w:rsid w:val="004230F7"/>
    <w:rsid w:val="0043167E"/>
    <w:rsid w:val="0043409A"/>
    <w:rsid w:val="00443C1E"/>
    <w:rsid w:val="00446255"/>
    <w:rsid w:val="00451935"/>
    <w:rsid w:val="00460ED0"/>
    <w:rsid w:val="00463FED"/>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104"/>
    <w:rsid w:val="005578FA"/>
    <w:rsid w:val="00565129"/>
    <w:rsid w:val="00565CD0"/>
    <w:rsid w:val="00567820"/>
    <w:rsid w:val="005770AD"/>
    <w:rsid w:val="00580E22"/>
    <w:rsid w:val="00581414"/>
    <w:rsid w:val="00582490"/>
    <w:rsid w:val="005826FA"/>
    <w:rsid w:val="00597E28"/>
    <w:rsid w:val="005A2E3B"/>
    <w:rsid w:val="005A54ED"/>
    <w:rsid w:val="005A5D5B"/>
    <w:rsid w:val="005A6081"/>
    <w:rsid w:val="005A627D"/>
    <w:rsid w:val="005C0045"/>
    <w:rsid w:val="005C084E"/>
    <w:rsid w:val="005C4606"/>
    <w:rsid w:val="005C720C"/>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29ED"/>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0CD7"/>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4533"/>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1422"/>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FF86869-9411-4C8F-B19E-29BF8F6FA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1</Pages>
  <Words>300</Words>
  <Characters>1714</Characters>
  <Application>Microsoft Office Word</Application>
  <DocSecurity>4</DocSecurity>
  <Lines>14</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2010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TEE-probe, rengöring och desinficering</dc:title>
  <dc:subject/>
  <dc:creator>patrik.jens.johansson@vgregion.se</dc:creator>
  <keywords/>
  <lastModifiedBy>Carina Roos</lastModifiedBy>
  <revision>8</revision>
  <lastPrinted>2016-03-31T19:56:00.0000000Z</lastPrinted>
  <dcterms:created xsi:type="dcterms:W3CDTF">2022-05-23T12:46:00.0000000Z</dcterms:created>
  <dcterms:modified xsi:type="dcterms:W3CDTF">2024-09-03T18:06:00.0000000Z</dcterms:modified>
</coreProperties>
</file>