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body>
    <w:p w:rsidR="008D6ACE" w:rsidP="008D6ACE" w:rsidRDefault="008D6ACE" w14:paraId="6247AA6D" w14:textId="77777777">
      <w:pPr>
        <w:pStyle w:val="Rubrik2"/>
        <w:sectPr w:rsidR="008D6ACE" w:rsidSect="006435F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6435FD" w:rsidR="008D6ACE" w:rsidP="448D186E" w:rsidRDefault="008D6ACE" w14:paraId="2779125E" w14:textId="6FBBAE34">
      <w:pPr>
        <w:bidi w:val="0"/>
        <w:spacing w:after="0" w:line="240" w:lineRule="auto"/>
        <w:ind/>
      </w:pPr>
      <w:r>
        <w:br/>
      </w:r>
      <w:r>
        <w:br/>
      </w:r>
    </w:p>
    <w:tbl>
      <w:tblPr>
        <w:tblStyle w:val="Normaltabell"/>
        <w:bidiVisual w:val="0"/>
        <w:tblW w:w="0" w:type="auto"/>
        <w:tblLook w:val="01E0" w:firstRow="1" w:lastRow="1" w:firstColumn="1" w:lastColumn="1" w:noHBand="0" w:noVBand="0"/>
      </w:tblPr>
      <w:tblGrid>
        <w:gridCol w:w="9045"/>
      </w:tblGrid>
      <w:tr w:rsidR="448D186E" w:rsidTr="448D186E" w14:paraId="710B9BB3">
        <w:trPr>
          <w:trHeight w:val="570"/>
        </w:trPr>
        <w:tc>
          <w:tcPr>
            <w:tcW w:w="9045" w:type="dxa"/>
            <w:tcBorders>
              <w:top w:val="nil"/>
              <w:left w:val="nil"/>
              <w:bottom w:val="single" w:sz="8"/>
              <w:right w:val="nil"/>
            </w:tcBorders>
            <w:tcMar/>
            <w:vAlign w:val="bottom"/>
          </w:tcPr>
          <w:p w:rsidR="448D186E" w:rsidP="448D186E" w:rsidRDefault="448D186E" w14:paraId="6533C6B7" w14:textId="43D1D6A1">
            <w:pPr>
              <w:pStyle w:val="Rubrik1"/>
              <w:bidi w:val="0"/>
              <w:spacing w:before="0" w:beforeAutospacing="off" w:after="240" w:afterAutospacing="off" w:line="288" w:lineRule="auto"/>
              <w:ind w:left="992" w:right="0"/>
            </w:pPr>
            <w:r w:rsidRPr="448D186E" w:rsidR="448D186E">
              <w:rPr>
                <w:rFonts w:ascii="Calibri" w:hAnsi="Calibri" w:eastAsia="Calibri" w:cs="Calibri"/>
                <w:b w:val="0"/>
                <w:bCs w:val="0"/>
                <w:sz w:val="48"/>
                <w:szCs w:val="48"/>
              </w:rPr>
              <w:t>Muskelrelaxantia:</w:t>
            </w:r>
            <w:r>
              <w:br/>
            </w:r>
            <w:r w:rsidRPr="448D186E" w:rsidR="448D186E">
              <w:rPr>
                <w:rFonts w:ascii="Calibri" w:hAnsi="Calibri" w:eastAsia="Calibri" w:cs="Calibri"/>
                <w:b w:val="0"/>
                <w:bCs w:val="0"/>
                <w:sz w:val="48"/>
                <w:szCs w:val="48"/>
              </w:rPr>
              <w:t xml:space="preserve"> monitorering och reversering </w:t>
            </w:r>
          </w:p>
        </w:tc>
      </w:tr>
    </w:tbl>
    <w:p w:rsidRPr="006435FD" w:rsidR="008D6ACE" w:rsidP="448D186E" w:rsidRDefault="008D6ACE" w14:paraId="355625F4" w14:textId="69F2B5CC">
      <w:pPr>
        <w:pStyle w:val="Rubrik1"/>
        <w:bidi w:val="0"/>
        <w:spacing w:before="0" w:beforeAutospacing="off" w:after="240" w:afterAutospacing="off" w:line="288" w:lineRule="auto"/>
        <w:ind w:left="992" w:right="0"/>
      </w:pPr>
      <w:r w:rsidRPr="448D186E" w:rsidR="54BB7C98">
        <w:rPr>
          <w:rFonts w:ascii="Calibri" w:hAnsi="Calibri" w:eastAsia="Calibri" w:cs="Calibri"/>
          <w:b w:val="0"/>
          <w:bCs w:val="0"/>
          <w:noProof w:val="0"/>
          <w:sz w:val="48"/>
          <w:szCs w:val="48"/>
          <w:lang w:val="sv-SE"/>
        </w:rPr>
        <w:t xml:space="preserve"> </w:t>
      </w:r>
    </w:p>
    <w:p w:rsidRPr="006435FD" w:rsidR="008D6ACE" w:rsidP="448D186E" w:rsidRDefault="008D6ACE" w14:paraId="0423B21C" w14:textId="67D1B72E">
      <w:pPr>
        <w:pStyle w:val="Rubrik2"/>
        <w:bidi w:val="0"/>
        <w:spacing w:before="0" w:beforeAutospacing="off" w:after="0" w:afterAutospacing="off" w:line="240" w:lineRule="auto"/>
        <w:ind w:left="992" w:right="868"/>
      </w:pPr>
      <w:r w:rsidRPr="448D186E" w:rsidR="54BB7C98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Revidering i denna version:</w:t>
      </w:r>
    </w:p>
    <w:p w:rsidRPr="006435FD" w:rsidR="008D6ACE" w:rsidP="448D186E" w:rsidRDefault="008D6ACE" w14:paraId="7ACD3674" w14:textId="677B4D15">
      <w:pPr>
        <w:bidi w:val="0"/>
        <w:spacing w:before="0" w:beforeAutospacing="off" w:after="0" w:afterAutospacing="off" w:line="288" w:lineRule="auto"/>
        <w:ind w:left="992" w:right="868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Ingen revidering.</w:t>
      </w:r>
    </w:p>
    <w:p w:rsidRPr="006435FD" w:rsidR="008D6ACE" w:rsidP="448D186E" w:rsidRDefault="008D6ACE" w14:paraId="1C53BFA7" w14:textId="41D9C508">
      <w:pPr>
        <w:bidi w:val="0"/>
        <w:spacing w:before="0" w:beforeAutospacing="off" w:after="0" w:afterAutospacing="off" w:line="288" w:lineRule="auto"/>
        <w:ind w:left="992" w:right="868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7A627B85" w14:textId="524ED4F3">
      <w:pPr>
        <w:pStyle w:val="Rubrik2"/>
        <w:bidi w:val="0"/>
        <w:spacing w:before="0" w:beforeAutospacing="off" w:after="0" w:afterAutospacing="off" w:line="240" w:lineRule="auto"/>
        <w:ind w:left="992" w:right="868"/>
      </w:pPr>
      <w:r w:rsidRPr="448D186E" w:rsidR="54BB7C98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Bakgrund och syfte</w:t>
      </w:r>
    </w:p>
    <w:p w:rsidRPr="006435FD" w:rsidR="008D6ACE" w:rsidP="448D186E" w:rsidRDefault="008D6ACE" w14:paraId="542793DC" w14:textId="39AB606D">
      <w:pPr>
        <w:bidi w:val="0"/>
        <w:spacing w:before="0" w:beforeAutospacing="off" w:after="0" w:afterAutospacing="off" w:line="288" w:lineRule="auto"/>
        <w:ind w:left="992" w:right="868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Muskelrelaxering behövs ofta för intubation eller för kirurgiska ingrepp. Effekten av icke-depolariserande muskelrelaxantia (oftast rokuronium, Esmeron®) kan finnas kvar när ingreppet är klart och patienten ex­tuberas. Detta kan leda till respiratoriska komplikationer såsom hypoxi, aspiration och atelektas. Därför behöver effekten av muskel­relaxantia monitoreras och v b reverseras inför extubation.</w:t>
      </w:r>
    </w:p>
    <w:p w:rsidRPr="006435FD" w:rsidR="008D6ACE" w:rsidP="448D186E" w:rsidRDefault="008D6ACE" w14:paraId="420A2479" w14:textId="494D572F">
      <w:pPr>
        <w:bidi w:val="0"/>
        <w:spacing w:before="0" w:beforeAutospacing="off" w:after="0" w:afterAutospacing="off" w:line="288" w:lineRule="auto"/>
        <w:ind w:left="992" w:right="868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Rutinens syfte är ett säkert omhändertagande av </w:t>
      </w: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patienter som har fått icke-depolariserande muskelrelaxantia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, alla dessa patienter </w:t>
      </w: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skall övervakas med Train of Four (TOF)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.</w:t>
      </w:r>
    </w:p>
    <w:p w:rsidRPr="006435FD" w:rsidR="008D6ACE" w:rsidP="448D186E" w:rsidRDefault="008D6ACE" w14:paraId="1680EFC6" w14:textId="4BCE7C77">
      <w:pPr>
        <w:bidi w:val="0"/>
        <w:spacing w:before="0" w:beforeAutospacing="off" w:after="0" w:afterAutospacing="off" w:line="288" w:lineRule="auto"/>
        <w:ind w:left="992" w:right="868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TOF är ett värde som jämför svaren (i form av muskelryckningar) på fyra elektriska signaler givna över nervus ulnaris, för att uppskatta kvar­stående effekt av muskelrelaxantia. TOF anges som antal muskel­ryckningar (TOF 0 – 3) respektive, om svaret består av fyra ryckningar, i styrkan av den fjärde ryckningen i procent, jämfört med den första.</w:t>
      </w:r>
    </w:p>
    <w:p w:rsidRPr="006435FD" w:rsidR="008D6ACE" w:rsidP="448D186E" w:rsidRDefault="008D6ACE" w14:paraId="6683A41F" w14:textId="726CC234">
      <w:pPr>
        <w:bidi w:val="0"/>
        <w:spacing w:before="0" w:beforeAutospacing="off" w:after="0" w:afterAutospacing="off" w:line="288" w:lineRule="auto"/>
        <w:ind w:left="992" w:right="868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Klinisk bedömning av kvarstående muskelrelaxation är inte tillförlitligt. Vid TOF &lt; 90% kan muskulaturen i farynx fortfarande vara påverkad. Därför </w:t>
      </w: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skall TOF vara &gt; 90% inför extubation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. Om TOF ligger &lt; 90 % behöver effekten av muskelrelaxantia reverseras inför extubation.</w:t>
      </w:r>
    </w:p>
    <w:p w:rsidRPr="006435FD" w:rsidR="008D6ACE" w:rsidP="448D186E" w:rsidRDefault="008D6ACE" w14:paraId="5EC01CA1" w14:textId="246B3923">
      <w:pPr>
        <w:bidi w:val="0"/>
        <w:spacing w:before="0" w:beforeAutospacing="off" w:after="120" w:afterAutospacing="off" w:line="288" w:lineRule="auto"/>
        <w:ind w:left="992" w:right="868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4F32B049" w14:textId="49D552D1">
      <w:pPr>
        <w:pStyle w:val="Rubrik2"/>
        <w:bidi w:val="0"/>
        <w:spacing w:before="240" w:beforeAutospacing="off" w:after="40" w:afterAutospacing="off" w:line="240" w:lineRule="auto"/>
        <w:ind w:left="992" w:right="868"/>
      </w:pPr>
      <w:r w:rsidRPr="448D186E" w:rsidR="54BB7C98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 xml:space="preserve">Vilka berörs </w:t>
      </w:r>
    </w:p>
    <w:p w:rsidRPr="006435FD" w:rsidR="008D6ACE" w:rsidP="448D186E" w:rsidRDefault="008D6ACE" w14:paraId="69C98799" w14:textId="7E767CA5">
      <w:pPr>
        <w:bidi w:val="0"/>
        <w:spacing w:before="0" w:beforeAutospacing="off" w:after="120" w:afterAutospacing="off" w:line="288" w:lineRule="auto"/>
        <w:ind w:left="992" w:right="868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Anestesiologer och anestesisköterskor.</w:t>
      </w:r>
    </w:p>
    <w:p w:rsidRPr="006435FD" w:rsidR="008D6ACE" w:rsidP="448D186E" w:rsidRDefault="008D6ACE" w14:paraId="666C8C48" w14:textId="6C006E00">
      <w:pPr>
        <w:pStyle w:val="Rubrik2"/>
        <w:bidi w:val="0"/>
        <w:spacing w:before="240" w:beforeAutospacing="off" w:after="40" w:afterAutospacing="off" w:line="240" w:lineRule="auto"/>
        <w:ind w:left="992" w:right="868"/>
      </w:pPr>
      <w:r w:rsidRPr="448D186E" w:rsidR="54BB7C98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Monitorering av TOF</w:t>
      </w:r>
    </w:p>
    <w:p w:rsidRPr="006435FD" w:rsidR="008D6ACE" w:rsidP="448D186E" w:rsidRDefault="008D6ACE" w14:paraId="7A40D862" w14:textId="298D7A4E">
      <w:pPr>
        <w:pStyle w:val="Liststycke"/>
        <w:bidi w:val="0"/>
        <w:spacing w:before="0" w:beforeAutospacing="off" w:after="0" w:afterAutospacing="off" w:line="240" w:lineRule="auto"/>
        <w:ind w:left="1418" w:right="-427" w:hanging="426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</w:pP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Uppkoppling</w:t>
      </w:r>
    </w:p>
    <w:p w:rsidRPr="006435FD" w:rsidR="008D6ACE" w:rsidP="448D186E" w:rsidRDefault="008D6ACE" w14:paraId="1F91C7B1" w14:textId="201706AE">
      <w:pPr>
        <w:bidi w:val="0"/>
        <w:spacing w:before="0" w:beforeAutospacing="off" w:after="120" w:afterAutospacing="off" w:line="288" w:lineRule="auto"/>
        <w:ind w:left="1418" w:right="-427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Placera elektroderna på ulnarsidan av underarmen så distalt som möjligt med 2,5 – 4 cm mellanrum. Tummen skall ha fri rörlighet då muskelsvaret mäts i form av reaktion av m adductor pollicis. Accelerationssensorn kopplas på tummen med tejp eller särskilt avsett gummiband enligt nedan. Koppla på elektroderna till övervakningsenheten. TOF behöver </w:t>
      </w: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inte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kalibreras.</w:t>
      </w:r>
    </w:p>
    <w:p w:rsidRPr="006435FD" w:rsidR="008D6ACE" w:rsidP="448D186E" w:rsidRDefault="008D6ACE" w14:paraId="3E62401A" w14:textId="54DA2E67">
      <w:pPr>
        <w:bidi w:val="0"/>
        <w:spacing w:before="0" w:beforeAutospacing="off" w:after="120" w:afterAutospacing="off" w:line="288" w:lineRule="auto"/>
        <w:ind w:left="426" w:right="-1277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7DC99803" w14:textId="28D49F92">
      <w:pPr>
        <w:bidi w:val="0"/>
        <w:spacing w:before="0" w:beforeAutospacing="off" w:after="120" w:afterAutospacing="off" w:line="288" w:lineRule="auto"/>
        <w:ind w:left="426" w:right="-1277"/>
      </w:pPr>
      <w:r w:rsidR="54BB7C98">
        <w:drawing>
          <wp:inline wp14:editId="03EE24A7" wp14:anchorId="73A2F493">
            <wp:extent cx="2343150" cy="1323975"/>
            <wp:effectExtent l="0" t="0" r="0" b="0"/>
            <wp:docPr id="21830567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8305672" name="Picture 218305672"/>
                    <pic:cNvPicPr/>
                  </pic:nvPicPr>
                  <pic:blipFill>
                    <a:blip xmlns:r="http://schemas.openxmlformats.org/officeDocument/2006/relationships" r:embed="rId1278290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435FD" w:rsidR="008D6ACE" w:rsidP="448D186E" w:rsidRDefault="008D6ACE" w14:paraId="0F35ADA4" w14:textId="7210F225">
      <w:pPr>
        <w:bidi w:val="0"/>
        <w:spacing w:before="0" w:beforeAutospacing="off" w:after="120" w:afterAutospacing="off" w:line="288" w:lineRule="auto"/>
        <w:ind w:left="360" w:right="868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              </w:t>
      </w:r>
    </w:p>
    <w:p w:rsidRPr="006435FD" w:rsidR="008D6ACE" w:rsidP="448D186E" w:rsidRDefault="008D6ACE" w14:paraId="758C04E9" w14:textId="7ECFD0DC">
      <w:pPr>
        <w:bidi w:val="0"/>
        <w:spacing w:before="0" w:beforeAutospacing="off" w:after="120" w:afterAutospacing="off" w:line="288" w:lineRule="auto"/>
        <w:ind w:left="360" w:right="868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24BFD358" w14:textId="43773C6F">
      <w:pPr>
        <w:pStyle w:val="Liststycke"/>
        <w:bidi w:val="0"/>
        <w:spacing w:before="0" w:beforeAutospacing="off" w:after="0" w:afterAutospacing="off" w:line="240" w:lineRule="auto"/>
        <w:ind w:left="1276" w:right="-427" w:hanging="426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</w:pP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Mätning</w:t>
      </w:r>
    </w:p>
    <w:p w:rsidRPr="006435FD" w:rsidR="008D6ACE" w:rsidP="448D186E" w:rsidRDefault="008D6ACE" w14:paraId="3D600F89" w14:textId="039CDF02">
      <w:pPr>
        <w:bidi w:val="0"/>
        <w:spacing w:before="0" w:beforeAutospacing="off" w:after="120" w:afterAutospacing="off" w:line="288" w:lineRule="auto"/>
        <w:ind w:left="1276" w:right="-427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Man kan mäta TOF redan vid muskelrelaxering inför intubation. För att kunna följa patientens muskelrelaxation kan man mäta TOF kontinuerligt under operationen. Ingen mätning skall ske med mindre än 10 s mellanrum eftersom det kan ge felaktiga svar. TOF </w:t>
      </w: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skall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mätas inför väckning vid alla patienter som har fått icke-depolariserande muskelrelaxantia.</w:t>
      </w:r>
    </w:p>
    <w:p w:rsidRPr="006435FD" w:rsidR="008D6ACE" w:rsidP="448D186E" w:rsidRDefault="008D6ACE" w14:paraId="686C3E52" w14:textId="66993F99">
      <w:pPr>
        <w:bidi w:val="0"/>
        <w:spacing w:before="0" w:beforeAutospacing="off" w:after="120" w:afterAutospacing="off" w:line="288" w:lineRule="auto"/>
        <w:ind w:left="360" w:right="868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065544F7" w14:textId="6DE0BA61">
      <w:pPr>
        <w:bidi w:val="0"/>
        <w:spacing w:after="0" w:line="240" w:lineRule="auto"/>
        <w:ind/>
      </w:pPr>
    </w:p>
    <w:p w:rsidRPr="006435FD" w:rsidR="008D6ACE" w:rsidP="448D186E" w:rsidRDefault="008D6ACE" w14:paraId="26D50997" w14:textId="374CC0ED">
      <w:pPr>
        <w:bidi w:val="0"/>
        <w:spacing w:before="0" w:beforeAutospacing="off" w:after="0" w:afterAutospacing="off" w:line="240" w:lineRule="auto"/>
        <w:ind/>
      </w:pPr>
      <w:r w:rsidRPr="448D186E" w:rsidR="54BB7C98">
        <w:rPr>
          <w:rFonts w:ascii="Calibri" w:hAnsi="Calibri" w:eastAsia="Calibri" w:cs="Calibri"/>
          <w:noProof w:val="0"/>
          <w:color w:val="000000" w:themeColor="text2" w:themeTint="FF" w:themeShade="FF"/>
          <w:sz w:val="40"/>
          <w:szCs w:val="40"/>
          <w:lang w:val="sv-SE"/>
        </w:rPr>
        <w:t xml:space="preserve"> </w:t>
      </w:r>
    </w:p>
    <w:p w:rsidRPr="006435FD" w:rsidR="008D6ACE" w:rsidP="448D186E" w:rsidRDefault="008D6ACE" w14:paraId="7B8F6E9B" w14:textId="1F49E0FA">
      <w:pPr>
        <w:pStyle w:val="Rubrik2"/>
        <w:bidi w:val="0"/>
        <w:spacing w:before="240" w:beforeAutospacing="off" w:after="40" w:afterAutospacing="off" w:line="240" w:lineRule="auto"/>
        <w:ind w:left="992" w:right="868"/>
      </w:pPr>
      <w:r w:rsidRPr="448D186E" w:rsidR="54BB7C98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Reversering</w:t>
      </w:r>
    </w:p>
    <w:p w:rsidRPr="006435FD" w:rsidR="008D6ACE" w:rsidP="448D186E" w:rsidRDefault="008D6ACE" w14:paraId="1CE1FCFE" w14:textId="1E7B68C9">
      <w:pPr>
        <w:bidi w:val="0"/>
        <w:spacing w:before="0" w:beforeAutospacing="off" w:after="120" w:afterAutospacing="off" w:line="288" w:lineRule="auto"/>
        <w:ind w:left="1304" w:right="868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167EE28C" w14:textId="615CBA1F">
      <w:pPr>
        <w:pStyle w:val="Liststycke"/>
        <w:bidi w:val="0"/>
        <w:spacing w:before="0" w:beforeAutospacing="off" w:after="0" w:afterAutospacing="off" w:line="240" w:lineRule="auto"/>
        <w:ind w:left="1418" w:right="-1135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TOF 0 – 1</w:t>
      </w:r>
      <w:r>
        <w:br/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vänta med att reversera med neostigmin tills TOF 2 – 3,</w:t>
      </w:r>
      <w:r>
        <w:br/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alt (om PTC 1 – 2) ge sugammadex 4 mg/kg</w:t>
      </w:r>
    </w:p>
    <w:p w:rsidRPr="006435FD" w:rsidR="008D6ACE" w:rsidP="448D186E" w:rsidRDefault="008D6ACE" w14:paraId="423CE875" w14:textId="7FBB636F">
      <w:pPr>
        <w:pStyle w:val="Liststycke"/>
        <w:bidi w:val="0"/>
        <w:spacing w:before="0" w:beforeAutospacing="off" w:after="0" w:afterAutospacing="off" w:line="240" w:lineRule="auto"/>
        <w:ind w:left="1418" w:right="-1561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TOF 2, 3, eller &lt;40%</w:t>
      </w:r>
      <w:r>
        <w:br/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reversera med sugammadex 2 mg/kg</w:t>
      </w:r>
    </w:p>
    <w:p w:rsidRPr="006435FD" w:rsidR="008D6ACE" w:rsidP="448D186E" w:rsidRDefault="008D6ACE" w14:paraId="36B7505F" w14:textId="10A1EB51">
      <w:pPr>
        <w:bidi w:val="0"/>
        <w:spacing w:before="0" w:beforeAutospacing="off" w:after="0" w:afterAutospacing="off" w:line="240" w:lineRule="auto"/>
        <w:ind w:left="1418" w:right="-1561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alt neostigmin 50 µg/kg,</w:t>
      </w:r>
    </w:p>
    <w:p w:rsidRPr="006435FD" w:rsidR="008D6ACE" w:rsidP="448D186E" w:rsidRDefault="008D6ACE" w14:paraId="50D8D831" w14:textId="6546F497">
      <w:pPr>
        <w:pStyle w:val="Liststycke"/>
        <w:bidi w:val="0"/>
        <w:spacing w:before="0" w:beforeAutospacing="off" w:after="0" w:afterAutospacing="off" w:line="240" w:lineRule="auto"/>
        <w:ind w:left="1418" w:right="-1135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TOF 40 – 70%</w:t>
      </w:r>
      <w:r>
        <w:br/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reversera med sugammadex 2 mg/kg </w:t>
      </w:r>
      <w:r>
        <w:br/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alt lågdos neostigmin 20 µg/kg,</w:t>
      </w:r>
    </w:p>
    <w:p w:rsidRPr="006435FD" w:rsidR="008D6ACE" w:rsidP="448D186E" w:rsidRDefault="008D6ACE" w14:paraId="5E0E7135" w14:textId="66F9212F">
      <w:pPr>
        <w:pStyle w:val="Liststycke"/>
        <w:bidi w:val="0"/>
        <w:spacing w:before="0" w:beforeAutospacing="off" w:after="0" w:afterAutospacing="off" w:line="240" w:lineRule="auto"/>
        <w:ind w:left="1418" w:right="-1277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TOF 70 – 90%</w:t>
      </w:r>
      <w:r>
        <w:br/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vänta med extubation tills TOF 90% spontant,</w:t>
      </w:r>
      <w:r>
        <w:br/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 alt ge sugammadex 2 mg/kg</w:t>
      </w:r>
      <w:r>
        <w:br/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(att ge neostigmin i detta läge anses att riskera mer biverkningar än nytta)</w:t>
      </w:r>
    </w:p>
    <w:p w:rsidRPr="006435FD" w:rsidR="008D6ACE" w:rsidP="448D186E" w:rsidRDefault="008D6ACE" w14:paraId="35008A5F" w14:textId="4EBB79CC">
      <w:pPr>
        <w:pStyle w:val="Liststycke"/>
        <w:bidi w:val="0"/>
        <w:spacing w:before="0" w:beforeAutospacing="off" w:after="0" w:afterAutospacing="off" w:line="240" w:lineRule="auto"/>
        <w:ind w:left="1418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TOF &gt;90%</w:t>
      </w:r>
      <w:r>
        <w:br/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reversering ej nödvändig </w:t>
      </w:r>
    </w:p>
    <w:p w:rsidRPr="006435FD" w:rsidR="008D6ACE" w:rsidP="448D186E" w:rsidRDefault="008D6ACE" w14:paraId="19D64A95" w14:textId="4B12815E">
      <w:pPr>
        <w:bidi w:val="0"/>
        <w:spacing w:before="0" w:beforeAutospacing="off" w:after="120" w:afterAutospacing="off" w:line="288" w:lineRule="auto"/>
        <w:ind w:left="3912" w:right="868" w:hanging="3192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2893ED60" w14:textId="4E465ECD">
      <w:pPr>
        <w:bidi w:val="0"/>
        <w:spacing w:before="0" w:beforeAutospacing="off" w:after="0" w:afterAutospacing="off" w:line="288" w:lineRule="auto"/>
        <w:ind w:left="992" w:right="-2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Vid </w:t>
      </w: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omedelbar reversering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av neuromuskulär blockad med rokuronium, ge sugamma­dex 16 mg/kg, t ex efter relaxering med högdos rokuronium vid RSI. OBS att det kan behövas 5 – 8 ampuller Bridion® till en vuxen för akut reversering.</w:t>
      </w:r>
    </w:p>
    <w:p w:rsidRPr="006435FD" w:rsidR="008D6ACE" w:rsidP="448D186E" w:rsidRDefault="008D6ACE" w14:paraId="55D387C0" w14:textId="08F112C2">
      <w:pPr>
        <w:bidi w:val="0"/>
        <w:spacing w:before="0" w:beforeAutospacing="off" w:after="0" w:afterAutospacing="off" w:line="288" w:lineRule="auto"/>
        <w:ind w:left="992" w:right="-2"/>
        <w:jc w:val="both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09709224" w14:textId="35D6A5F5">
      <w:pPr>
        <w:bidi w:val="0"/>
        <w:spacing w:before="0" w:beforeAutospacing="off" w:after="0" w:afterAutospacing="off" w:line="288" w:lineRule="auto"/>
        <w:ind w:left="992" w:right="-2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Vid </w:t>
      </w: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förnyat behov av reversering inom 24 tim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efter att sugammadex givits, kan det behövas en högre dos rokuronium, v g se nedan. Tillslagstiden kan bli längre än normalt. Tänk på ev alternativ t ex suxameton (Celocurin®) eller atrakurium.</w:t>
      </w:r>
    </w:p>
    <w:p w:rsidRPr="006435FD" w:rsidR="008D6ACE" w:rsidP="448D186E" w:rsidRDefault="008D6ACE" w14:paraId="1FC764A2" w14:textId="6DF40073">
      <w:pPr>
        <w:bidi w:val="0"/>
        <w:spacing w:before="0" w:beforeAutospacing="off" w:after="0" w:afterAutospacing="off" w:line="288" w:lineRule="auto"/>
        <w:ind w:left="0" w:right="-2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7252DD21" w14:textId="30EB24E7">
      <w:pPr>
        <w:bidi w:val="0"/>
        <w:spacing w:before="0" w:beforeAutospacing="off" w:after="0" w:afterAutospacing="off" w:line="288" w:lineRule="auto"/>
        <w:ind w:left="992" w:right="-2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Sugammadex (Bridion®) är </w:t>
      </w: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förstahandsval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för reversering av neuromuskulär blockad med rokuronium, även vid låg grad av kvarvarande muskelrelaxation, där robinul-neostigmin tidigare användes. Detta då sugammadex efter att patentet löpt ut är billigare och saknar de biverkningar som kan observeras vid användning av robinul-neostigmin. </w:t>
      </w:r>
    </w:p>
    <w:p w:rsidRPr="006435FD" w:rsidR="008D6ACE" w:rsidP="448D186E" w:rsidRDefault="008D6ACE" w14:paraId="23209A83" w14:textId="0B183C41">
      <w:pPr>
        <w:bidi w:val="0"/>
        <w:spacing w:before="0" w:beforeAutospacing="off" w:after="120" w:afterAutospacing="off" w:line="288" w:lineRule="auto"/>
        <w:ind w:left="992" w:right="-1135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17E8851B" w14:textId="6E97A5B9">
      <w:pPr>
        <w:bidi w:val="0"/>
        <w:spacing w:before="0" w:beforeAutospacing="off" w:after="0" w:afterAutospacing="off" w:line="288" w:lineRule="auto"/>
        <w:ind w:left="992" w:right="-2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Vid oklarheter i handläggning avseende muskelrelaxation eller reversering skall anestesisjuksköterskan alltid kontakta ansvarig anestesiolog för ställningstagande.</w:t>
      </w:r>
    </w:p>
    <w:p w:rsidRPr="006435FD" w:rsidR="008D6ACE" w:rsidP="448D186E" w:rsidRDefault="008D6ACE" w14:paraId="2ABF0CE6" w14:textId="5B83A91C">
      <w:pPr>
        <w:bidi w:val="0"/>
        <w:spacing w:before="0" w:beforeAutospacing="off" w:after="120" w:afterAutospacing="off" w:line="288" w:lineRule="auto"/>
        <w:ind w:left="992" w:right="-1135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0C2F62DC" w14:textId="53456A2D">
      <w:pPr>
        <w:bidi w:val="0"/>
        <w:spacing w:after="0" w:line="240" w:lineRule="auto"/>
        <w:ind/>
      </w:pPr>
    </w:p>
    <w:p w:rsidRPr="006435FD" w:rsidR="008D6ACE" w:rsidP="448D186E" w:rsidRDefault="008D6ACE" w14:paraId="22BFFAF6" w14:textId="6F505B66">
      <w:pPr>
        <w:pStyle w:val="Rubrik2"/>
        <w:bidi w:val="0"/>
        <w:spacing w:before="240" w:beforeAutospacing="off" w:after="40" w:afterAutospacing="off" w:line="240" w:lineRule="auto"/>
        <w:ind w:left="992" w:right="868"/>
      </w:pPr>
      <w:r w:rsidRPr="448D186E" w:rsidR="54BB7C98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Läkemedelsinformation</w:t>
      </w:r>
    </w:p>
    <w:p w:rsidRPr="006435FD" w:rsidR="008D6ACE" w:rsidP="448D186E" w:rsidRDefault="008D6ACE" w14:paraId="2B47CD0F" w14:textId="749A0E09">
      <w:pPr>
        <w:bidi w:val="0"/>
        <w:spacing w:before="0" w:beforeAutospacing="off" w:after="120" w:afterAutospacing="off" w:line="288" w:lineRule="auto"/>
        <w:ind w:left="992" w:right="868"/>
      </w:pPr>
      <w:r w:rsidRPr="448D186E" w:rsidR="54BB7C98">
        <w:rPr>
          <w:rFonts w:ascii="Arial" w:hAnsi="Arial" w:eastAsia="Arial" w:cs="Arial"/>
          <w:b w:val="1"/>
          <w:bCs w:val="1"/>
          <w:noProof w:val="0"/>
          <w:sz w:val="26"/>
          <w:szCs w:val="26"/>
          <w:lang w:val="sv-SE"/>
        </w:rPr>
        <w:t xml:space="preserve"> </w:t>
      </w:r>
    </w:p>
    <w:p w:rsidRPr="006435FD" w:rsidR="008D6ACE" w:rsidP="448D186E" w:rsidRDefault="008D6ACE" w14:paraId="3566BE8C" w14:textId="60A36C40">
      <w:pPr>
        <w:pStyle w:val="Liststycke"/>
        <w:bidi w:val="0"/>
        <w:spacing w:before="0" w:beforeAutospacing="off" w:after="0" w:afterAutospacing="off" w:line="240" w:lineRule="auto"/>
        <w:ind w:left="1418" w:right="-143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Suxameton eller succinylkolin (Celocurin® 50 mg/ml)</w:t>
      </w:r>
      <w:r>
        <w:br/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Depolariserande muskelrelaxantia. Intubation kan ske efter c:a 1min. Åter­hämtningen startar efter 3 min och patienten har tillbaka full muskelkraft efter c:a 10 –</w:t>
      </w:r>
      <w:r w:rsidRPr="448D186E" w:rsidR="54BB7C98">
        <w:rPr>
          <w:rFonts w:ascii="Arial" w:hAnsi="Arial" w:eastAsia="Arial" w:cs="Arial"/>
          <w:b w:val="1"/>
          <w:bCs w:val="1"/>
          <w:noProof w:val="0"/>
          <w:sz w:val="26"/>
          <w:szCs w:val="26"/>
          <w:lang w:val="sv-SE"/>
        </w:rPr>
        <w:t xml:space="preserve"> 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15 min. Kontraindicerat vid hyperkalemi, svåra brännskador, immobilisering (redan efter 48 –</w:t>
      </w:r>
      <w:r w:rsidRPr="448D186E" w:rsidR="54BB7C98">
        <w:rPr>
          <w:rFonts w:ascii="Arial" w:hAnsi="Arial" w:eastAsia="Arial" w:cs="Arial"/>
          <w:b w:val="1"/>
          <w:bCs w:val="1"/>
          <w:noProof w:val="0"/>
          <w:sz w:val="26"/>
          <w:szCs w:val="26"/>
          <w:lang w:val="sv-SE"/>
        </w:rPr>
        <w:t xml:space="preserve"> 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72 h), malign hypertermi, tidigare över­känslighet mot succinylkolin.</w:t>
      </w:r>
    </w:p>
    <w:p w:rsidRPr="006435FD" w:rsidR="008D6ACE" w:rsidP="448D186E" w:rsidRDefault="008D6ACE" w14:paraId="3B1522D9" w14:textId="527576DA">
      <w:pPr>
        <w:bidi w:val="0"/>
        <w:spacing w:before="0" w:beforeAutospacing="off" w:after="0" w:afterAutospacing="off" w:line="240" w:lineRule="auto"/>
        <w:ind w:left="1418" w:right="-143"/>
      </w:pPr>
      <w:r w:rsidRPr="448D186E" w:rsidR="54BB7C98">
        <w:rPr>
          <w:rFonts w:ascii="Arial" w:hAnsi="Arial" w:eastAsia="Arial" w:cs="Arial"/>
          <w:b w:val="1"/>
          <w:bCs w:val="1"/>
          <w:noProof w:val="0"/>
          <w:sz w:val="26"/>
          <w:szCs w:val="26"/>
          <w:lang w:val="sv-SE"/>
        </w:rPr>
        <w:t xml:space="preserve"> </w:t>
      </w:r>
    </w:p>
    <w:p w:rsidRPr="006435FD" w:rsidR="008D6ACE" w:rsidP="448D186E" w:rsidRDefault="008D6ACE" w14:paraId="0E012557" w14:textId="14998C89">
      <w:pPr>
        <w:pStyle w:val="Liststycke"/>
        <w:bidi w:val="0"/>
        <w:spacing w:before="0" w:beforeAutospacing="off" w:after="0" w:afterAutospacing="off" w:line="240" w:lineRule="auto"/>
        <w:ind w:left="1418" w:right="-142" w:hanging="360"/>
        <w:rPr>
          <w:rFonts w:ascii="Arial" w:hAnsi="Arial" w:eastAsia="Arial" w:cs="Arial"/>
          <w:b w:val="1"/>
          <w:bCs w:val="1"/>
          <w:noProof w:val="0"/>
          <w:sz w:val="26"/>
          <w:szCs w:val="26"/>
          <w:lang w:val="sv-SE"/>
        </w:rPr>
      </w:pP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Rokuronium (Esmeron® 10 mg/ml)</w:t>
      </w:r>
      <w:r>
        <w:br/>
      </w: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 xml:space="preserve"> 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Icke-depolariserande muskelrelaxantia. Vid dosering 0,6 mg/kg ges adekvata intubationsförhållanden efter ca 1 –</w:t>
      </w:r>
      <w:r w:rsidRPr="448D186E" w:rsidR="54BB7C98">
        <w:rPr>
          <w:rFonts w:ascii="Arial" w:hAnsi="Arial" w:eastAsia="Arial" w:cs="Arial"/>
          <w:b w:val="1"/>
          <w:bCs w:val="1"/>
          <w:noProof w:val="0"/>
          <w:sz w:val="26"/>
          <w:szCs w:val="26"/>
          <w:lang w:val="sv-SE"/>
        </w:rPr>
        <w:t xml:space="preserve"> 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2 min. Högdos (0,9 –</w:t>
      </w:r>
      <w:r w:rsidRPr="448D186E" w:rsidR="54BB7C98">
        <w:rPr>
          <w:rFonts w:ascii="Arial" w:hAnsi="Arial" w:eastAsia="Arial" w:cs="Arial"/>
          <w:b w:val="1"/>
          <w:bCs w:val="1"/>
          <w:noProof w:val="0"/>
          <w:sz w:val="26"/>
          <w:szCs w:val="26"/>
          <w:lang w:val="sv-SE"/>
        </w:rPr>
        <w:t xml:space="preserve"> 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1,2 mg/kg) ger adekvata intubationsförhållanden efter c:a 1 min (beakta längre duration). I stora doser kan rokuronium ge vagolytisk effekt, bl a takykardi. Individuell variation avseende duration. Durationen förlängs av tidigare givet Celocurin, hög ålder, hypotermi, metabol acidos, myastenia gravis, neuromuskulära sjukdomar, nedsatt lever- och njurfunktion.</w:t>
      </w:r>
      <w:r>
        <w:br/>
      </w:r>
      <w:r w:rsidRPr="448D186E" w:rsidR="54BB7C98">
        <w:rPr>
          <w:rFonts w:ascii="Arial" w:hAnsi="Arial" w:eastAsia="Arial" w:cs="Arial"/>
          <w:b w:val="1"/>
          <w:bCs w:val="1"/>
          <w:noProof w:val="0"/>
          <w:sz w:val="26"/>
          <w:szCs w:val="26"/>
          <w:lang w:val="sv-SE"/>
        </w:rPr>
        <w:t xml:space="preserve"> </w:t>
      </w:r>
      <w:r>
        <w:br/>
      </w:r>
    </w:p>
    <w:p w:rsidRPr="006435FD" w:rsidR="008D6ACE" w:rsidP="448D186E" w:rsidRDefault="008D6ACE" w14:paraId="38EB8421" w14:textId="52F6DC21">
      <w:pPr>
        <w:pStyle w:val="Liststycke"/>
        <w:bidi w:val="0"/>
        <w:spacing w:before="0" w:beforeAutospacing="off" w:after="0" w:afterAutospacing="off" w:line="240" w:lineRule="auto"/>
        <w:ind w:left="1418" w:right="-143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Atrakurium 10 mg/ml</w:t>
      </w:r>
      <w:r>
        <w:br/>
      </w: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 xml:space="preserve"> </w:t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Icke-depolariserande muskelrelaxantia. Adekvata intubationsförhållanden efter 2 – 3 min. Ej beroende av lever eller njurar för utsöndring och kan därför använ­das vid nedsatt lever- och njurfunktion utan risk för förlängd muskel­relaxerande effekt. Ger en ökad histaminfrisättning jämfört med rokuronium och suxameton, vilket innebär större risk för allergiska reaktioner / anafylaxi. Kan även ge blodtrycksfall.</w:t>
      </w:r>
    </w:p>
    <w:p w:rsidRPr="006435FD" w:rsidR="008D6ACE" w:rsidP="448D186E" w:rsidRDefault="008D6ACE" w14:paraId="6009CB40" w14:textId="3E5BF159">
      <w:pPr>
        <w:bidi w:val="0"/>
        <w:spacing w:before="0" w:beforeAutospacing="off" w:after="0" w:afterAutospacing="off" w:line="240" w:lineRule="auto"/>
        <w:ind w:left="1418" w:right="-143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4295D348" w14:textId="284C2BF8">
      <w:pPr>
        <w:pStyle w:val="Liststycke"/>
        <w:bidi w:val="0"/>
        <w:spacing w:before="0" w:beforeAutospacing="off" w:after="0" w:afterAutospacing="off" w:line="240" w:lineRule="auto"/>
        <w:ind w:left="1418" w:right="-143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 xml:space="preserve">Sugammadex (Bridion® 100mg/ml) </w:t>
      </w:r>
      <w:r>
        <w:br/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Selektivt reverseringsmedel som bildar komplex med rokuronium och vekuronium och reverserar den neuromuskulära blockaden. Utsöndras via njurarna och bör därför ej ges till kraftigt njursviktande patienter. Tid till full effekt 1 – 3 minuter. Ger minskad effekt av p-piller (motsvarande en dags glömd tablett). Efter givet sugammadex kan rokuronium ges på nytt, men efter vilken tid och i vilken dosering beror på tidigare given dos: efter givet sugammadex 4 mg/kg bör man vänta 5 min och ge rokuronium i högdos 1,2 mg/kg), alt vänta 4 timmar och ge 0,6 mg/kg. Efter givet sugammadex 16 mg/kg kan nästa dos rokuronium ges efter 24 timmar. Tänk på att tid till intubation kan bli fördröjd. Sugammadex kan ges till barn, men är ej rekommenderat för omedelbar reversering i pediatrisk population.</w:t>
      </w:r>
    </w:p>
    <w:p w:rsidRPr="006435FD" w:rsidR="008D6ACE" w:rsidP="448D186E" w:rsidRDefault="008D6ACE" w14:paraId="475FD796" w14:textId="58293D0B">
      <w:pPr>
        <w:bidi w:val="0"/>
        <w:spacing w:before="0" w:beforeAutospacing="off" w:after="0" w:afterAutospacing="off" w:line="240" w:lineRule="auto"/>
        <w:ind w:left="1418" w:right="-143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6F0891AF" w14:textId="14A86BD5">
      <w:pPr>
        <w:pStyle w:val="Liststycke"/>
        <w:bidi w:val="0"/>
        <w:spacing w:before="0" w:beforeAutospacing="off" w:after="0" w:afterAutospacing="off" w:line="240" w:lineRule="auto"/>
        <w:ind w:left="1418" w:right="-143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48D186E" w:rsidR="54BB7C9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v-SE"/>
        </w:rPr>
        <w:t>Robinul®-Neostigmin (glykopyrronium 0,5 mg/ml + neostigmin 2,5 mg/ml)</w:t>
      </w:r>
      <w:r>
        <w:br/>
      </w: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Neostigmin hämmar nedbrytningen av acetylkolin, vilket ger en ökad koncentration av acetylkolin i synapsen. Kombineras med glykopyrronium vilket är ett antikolinergikum. Har otillräcklig effekt vid djup muskelblockad (TOF 0 – 1). 10 – 15 min till full effekt, duration ca 40 – 45 min. Högre risk för rekurarusering än sugammadex. Kan ge bradykardi, ökad salivation, muntorrhet, bronkospasm, hjärtarytmier, förlängt QT-syndrom.</w:t>
      </w:r>
    </w:p>
    <w:p w:rsidRPr="006435FD" w:rsidR="008D6ACE" w:rsidP="448D186E" w:rsidRDefault="008D6ACE" w14:paraId="5FA48568" w14:textId="576ED98E">
      <w:pPr>
        <w:bidi w:val="0"/>
        <w:spacing w:before="0" w:beforeAutospacing="off" w:after="0" w:afterAutospacing="off" w:line="240" w:lineRule="auto"/>
        <w:ind w:left="992" w:right="-143"/>
      </w:pPr>
      <w:r w:rsidRPr="448D186E" w:rsidR="54BB7C9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6435FD" w:rsidR="008D6ACE" w:rsidP="448D186E" w:rsidRDefault="008D6ACE" w14:paraId="54751D3E" w14:textId="1048B9C4">
      <w:pPr>
        <w:bidi w:val="0"/>
        <w:spacing w:before="0" w:beforeAutospacing="off" w:after="120" w:afterAutospacing="off" w:line="288" w:lineRule="auto"/>
        <w:ind w:left="992" w:right="868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Pr="006435FD" w:rsidR="008D6ACE" w:rsidP="008D6ACE" w:rsidRDefault="008D6ACE" w14:paraId="72620930" w14:textId="40411703">
      <w:pPr>
        <w:spacing w:after="0" w:line="240" w:lineRule="auto"/>
        <w:ind w:left="0" w:right="0"/>
      </w:pPr>
    </w:p>
    <w:bookmarkEnd w:id="0"/>
    <w:sectPr w:rsidRPr="008D6ACE" w:rsidR="00536A5A" w:rsidSect="00AE11D1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 w:orient="portrait"/>
      <w:pgMar w:top="1418" w:right="1979" w:bottom="1135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6E6C" w:rsidRDefault="00A06E6C" w14:paraId="409238A9" w14:textId="77777777">
      <w:r>
        <w:separator/>
      </w:r>
    </w:p>
  </w:endnote>
  <w:endnote w:type="continuationSeparator" w:id="0">
    <w:p w:rsidR="00A06E6C" w:rsidRDefault="00A06E6C" w14:paraId="11FBB2A2" w14:textId="77777777">
      <w:r>
        <w:continuationSeparator/>
      </w:r>
    </w:p>
  </w:endnote>
  <w:endnote w:type="continuationNotice" w:id="1">
    <w:p w:rsidR="00A06E6C" w:rsidRDefault="00A06E6C" w14:paraId="36843B7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ACE" w:rsidP="00C43BDD" w:rsidRDefault="008D6ACE" w14:paraId="138F0D67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8D6ACE" w:rsidP="00C43BDD" w:rsidRDefault="008D6ACE" w14:paraId="7201F3CB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2413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8D6ACE" w:rsidP="00EC0A68" w:rsidRDefault="008D6ACE" w14:paraId="2B3B37DF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D6ACE" w:rsidP="00FB2F0F" w:rsidRDefault="008D6ACE" w14:paraId="7020DA3F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78E8C7C6" wp14:editId="1544F749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6E6C" w:rsidRDefault="00A06E6C" w14:paraId="7600BCC4" w14:textId="77777777"/>
  </w:footnote>
  <w:footnote w:type="continuationSeparator" w:id="0">
    <w:p w:rsidR="00A06E6C" w:rsidRDefault="00A06E6C" w14:paraId="39568264" w14:textId="77777777">
      <w:r>
        <w:continuationSeparator/>
      </w:r>
    </w:p>
  </w:footnote>
  <w:footnote w:type="continuationNotice" w:id="1">
    <w:p w:rsidR="00A06E6C" w:rsidRDefault="00A06E6C" w14:paraId="7550450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8D6ACE" w:rsidP="00DA65C4" w:rsidRDefault="008D6ACE" w14:paraId="7B923441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3733611B" wp14:editId="4921241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D6ACE" w:rsidP="00DA65C4" w:rsidRDefault="008D6ACE" w14:paraId="3F53BE02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3BB7258">
            <v:shapetype id="_x0000_t202" coordsize="21600,21600" o:spt="202" path="m,l,21600r21600,l21600,xe" w14:anchorId="3733611B">
              <v:stroke joinstyle="miter"/>
              <v:path gradientshapeok="t" o:connecttype="rect"/>
            </v:shapetype>
            <v:shape id="Textruta 1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8D6ACE" w:rsidP="00DA65C4" w:rsidRDefault="008D6ACE" w14:paraId="6D41DF9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D6ACE" w:rsidP="00413A60" w:rsidRDefault="008D6ACE" w14:paraId="0B24C042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1771A986" wp14:editId="7E812B21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D6ACE" w:rsidRDefault="008D6ACE" w14:paraId="30AD672F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23A9DC2">
            <v:shapetype id="_x0000_t202" coordsize="21600,21600" o:spt="202" path="m,l,21600r21600,l21600,xe" w14:anchorId="1771A986">
              <v:stroke joinstyle="miter"/>
              <v:path gradientshapeok="t" o:connecttype="rect"/>
            </v:shapetype>
            <v:shape id="Textruta 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8D6ACE" w:rsidRDefault="008D6AC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3C608CB2" wp14:editId="5F025E4E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" name="Bildobjekt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E4764E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34785E3B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475FA2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413A60" w:rsidRDefault="00413A60" w14:paraId="4EAFB0E4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3">
    <w:nsid w:val="6511b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5fa16a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624007d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352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072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792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512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232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952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672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392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C327144"/>
    <w:multiLevelType w:val="hybridMultilevel"/>
    <w:tmpl w:val="77F2122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4893131"/>
    <w:multiLevelType w:val="hybridMultilevel"/>
    <w:tmpl w:val="D7FECF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E966F42"/>
    <w:multiLevelType w:val="hybridMultilevel"/>
    <w:tmpl w:val="4ABED7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5">
    <w:abstractNumId w:val="23"/>
  </w:num>
  <w:num w:numId="24">
    <w:abstractNumId w:val="22"/>
  </w:num>
  <w:num w:numId="23">
    <w:abstractNumId w:val="21"/>
  </w:num>
  <w:num w:numId="1" w16cid:durableId="325986844">
    <w:abstractNumId w:val="20"/>
  </w:num>
  <w:num w:numId="2" w16cid:durableId="48388513">
    <w:abstractNumId w:val="16"/>
  </w:num>
  <w:num w:numId="3" w16cid:durableId="1455293921">
    <w:abstractNumId w:val="0"/>
  </w:num>
  <w:num w:numId="4" w16cid:durableId="1272400030">
    <w:abstractNumId w:val="7"/>
  </w:num>
  <w:num w:numId="5" w16cid:durableId="1323969936">
    <w:abstractNumId w:val="18"/>
  </w:num>
  <w:num w:numId="6" w16cid:durableId="1605576609">
    <w:abstractNumId w:val="2"/>
  </w:num>
  <w:num w:numId="7" w16cid:durableId="1162963660">
    <w:abstractNumId w:val="13"/>
  </w:num>
  <w:num w:numId="8" w16cid:durableId="1756972580">
    <w:abstractNumId w:val="10"/>
  </w:num>
  <w:num w:numId="9" w16cid:durableId="640425090">
    <w:abstractNumId w:val="1"/>
  </w:num>
  <w:num w:numId="10" w16cid:durableId="1481340004">
    <w:abstractNumId w:val="1"/>
  </w:num>
  <w:num w:numId="11" w16cid:durableId="2078546995">
    <w:abstractNumId w:val="3"/>
  </w:num>
  <w:num w:numId="12" w16cid:durableId="2123257424">
    <w:abstractNumId w:val="4"/>
  </w:num>
  <w:num w:numId="13" w16cid:durableId="1566522965">
    <w:abstractNumId w:val="15"/>
  </w:num>
  <w:num w:numId="14" w16cid:durableId="675226625">
    <w:abstractNumId w:val="11"/>
  </w:num>
  <w:num w:numId="15" w16cid:durableId="49690121">
    <w:abstractNumId w:val="8"/>
  </w:num>
  <w:num w:numId="16" w16cid:durableId="629046062">
    <w:abstractNumId w:val="14"/>
  </w:num>
  <w:num w:numId="17" w16cid:durableId="1641109403">
    <w:abstractNumId w:val="5"/>
  </w:num>
  <w:num w:numId="18" w16cid:durableId="653800374">
    <w:abstractNumId w:val="12"/>
  </w:num>
  <w:num w:numId="19" w16cid:durableId="364647583">
    <w:abstractNumId w:val="19"/>
  </w:num>
  <w:num w:numId="20" w16cid:durableId="1912078951">
    <w:abstractNumId w:val="9"/>
  </w:num>
  <w:num w:numId="21" w16cid:durableId="992946798">
    <w:abstractNumId w:val="17"/>
  </w:num>
  <w:num w:numId="22" w16cid:durableId="2023118915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2245"/>
    <w:rsid w:val="003066D0"/>
    <w:rsid w:val="003070C5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8F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2CF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5FD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0529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6ACE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6E6C"/>
    <w:rsid w:val="00A07BEC"/>
    <w:rsid w:val="00A264BE"/>
    <w:rsid w:val="00A272CA"/>
    <w:rsid w:val="00A325DC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11D1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48D186E"/>
    <w:rsid w:val="54BB7C98"/>
    <w:rsid w:val="647B2B65"/>
    <w:rsid w:val="6704A934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footer" Target="foot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er" Target="footer6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4.xml" Id="rId22" /><Relationship Type="http://schemas.openxmlformats.org/officeDocument/2006/relationships/image" Target="/media/image3.jpg" Id="rId127829011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Muskelrelaxantia, reversering</dc:title>
  <dc:subject/>
  <dc:creator>patrik.jens.johansson@vgregion.se</dc:creator>
  <keywords/>
  <lastModifiedBy>Caroline Edvardsson</lastModifiedBy>
  <revision>8</revision>
  <lastPrinted>2016-03-31T10:56:00.0000000Z</lastPrinted>
  <dcterms:created xsi:type="dcterms:W3CDTF">2022-05-23T03:38:00.0000000Z</dcterms:created>
  <dcterms:modified xsi:type="dcterms:W3CDTF">2026-04-02T05:53:44.0000000Z</dcterms:modified>
</coreProperties>
</file>