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85F33" w14:textId="77777777" w:rsidR="00F34772" w:rsidRDefault="00F34772" w:rsidP="00F35B05">
      <w:pPr>
        <w:pStyle w:val="Rubrik2"/>
        <w:sectPr w:rsidR="00F34772" w:rsidSect="00F347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6BFB16" w14:textId="77777777" w:rsidR="00F34772" w:rsidRPr="00F34772" w:rsidRDefault="00F34772" w:rsidP="00F34772">
      <w:pPr>
        <w:spacing w:after="0" w:line="240" w:lineRule="auto"/>
        <w:ind w:left="0" w:right="0"/>
        <w:rPr>
          <w:szCs w:val="20"/>
        </w:rPr>
      </w:pPr>
    </w:p>
    <w:p w14:paraId="1C8C7A00" w14:textId="77777777" w:rsidR="00F34772" w:rsidRPr="00F34772" w:rsidRDefault="00F34772" w:rsidP="00F34772">
      <w:pPr>
        <w:spacing w:after="0" w:line="240" w:lineRule="auto"/>
        <w:ind w:left="0" w:right="0"/>
        <w:rPr>
          <w:szCs w:val="20"/>
        </w:rPr>
      </w:pPr>
    </w:p>
    <w:p w14:paraId="543100FB" w14:textId="77777777" w:rsidR="00F34772" w:rsidRPr="00F34772" w:rsidRDefault="00F34772" w:rsidP="00F3477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34772">
        <w:rPr>
          <w:szCs w:val="20"/>
        </w:rPr>
        <w:tab/>
      </w:r>
    </w:p>
    <w:p w14:paraId="76FF72C0" w14:textId="7C0D4DF2" w:rsidR="00F34772" w:rsidRPr="00F34772" w:rsidRDefault="00F34772" w:rsidP="00F34772">
      <w:pPr>
        <w:spacing w:after="0" w:line="240" w:lineRule="auto"/>
        <w:ind w:left="0" w:right="0"/>
        <w:rPr>
          <w:szCs w:val="20"/>
        </w:rPr>
      </w:pPr>
      <w:r w:rsidRPr="00F3477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A80253" wp14:editId="14221F0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6E0DBB" w14:textId="77777777" w:rsidR="00F34772" w:rsidRPr="003D37FD" w:rsidRDefault="00F34772" w:rsidP="00F3477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13804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AA80253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A6E0DBB" w14:textId="77777777" w:rsidR="00F34772" w:rsidRPr="003D37FD" w:rsidRDefault="00F34772" w:rsidP="00F3477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13804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34772" w:rsidRPr="00F34772" w14:paraId="3D14DAE4" w14:textId="77777777" w:rsidTr="009230C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0E21A39" w14:textId="77777777" w:rsidR="00F34772" w:rsidRPr="00F34772" w:rsidRDefault="00F34772" w:rsidP="00F53B1F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34772">
              <w:rPr>
                <w:noProof/>
              </w:rPr>
              <w:t>Knärevision</w:t>
            </w:r>
          </w:p>
        </w:tc>
      </w:tr>
    </w:tbl>
    <w:p w14:paraId="641E4307" w14:textId="77777777" w:rsidR="00F34772" w:rsidRPr="00F34772" w:rsidRDefault="00F34772" w:rsidP="00F53B1F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7FE5A73" w14:textId="77777777" w:rsidR="00F34772" w:rsidRPr="00F34772" w:rsidRDefault="00F34772" w:rsidP="00F53B1F">
      <w:pPr>
        <w:pStyle w:val="Rubrik2"/>
        <w:rPr>
          <w:rFonts w:ascii="Calibri" w:hAnsi="Calibri" w:cs="Calibri"/>
        </w:rPr>
      </w:pPr>
      <w:r w:rsidRPr="00F34772">
        <w:t>Revidering i denna version</w:t>
      </w:r>
    </w:p>
    <w:p w14:paraId="73E0F818" w14:textId="039D2A73" w:rsidR="00F34772" w:rsidRPr="00F34772" w:rsidRDefault="00F53B1F" w:rsidP="00F53B1F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  <w:r w:rsidR="00F34772" w:rsidRPr="00F34772">
        <w:rPr>
          <w:szCs w:val="20"/>
        </w:rPr>
        <w:t>.</w:t>
      </w:r>
    </w:p>
    <w:p w14:paraId="189A968D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</w:p>
    <w:p w14:paraId="7D8E4D00" w14:textId="77777777" w:rsidR="00F34772" w:rsidRPr="00F34772" w:rsidRDefault="00F34772" w:rsidP="00F53B1F">
      <w:pPr>
        <w:pStyle w:val="Rubrik2"/>
      </w:pPr>
      <w:r w:rsidRPr="00F34772">
        <w:t>Bakgrund</w:t>
      </w:r>
    </w:p>
    <w:p w14:paraId="572CF887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 w:val="23"/>
          <w:szCs w:val="23"/>
        </w:rPr>
        <w:t xml:space="preserve">Patienten har sedan tidigare en knäprotes som av olika skäl – </w:t>
      </w:r>
      <w:proofErr w:type="gramStart"/>
      <w:r w:rsidRPr="00F34772">
        <w:rPr>
          <w:sz w:val="23"/>
          <w:szCs w:val="23"/>
        </w:rPr>
        <w:t>t ex</w:t>
      </w:r>
      <w:proofErr w:type="gramEnd"/>
      <w:r w:rsidRPr="00F34772">
        <w:rPr>
          <w:sz w:val="23"/>
          <w:szCs w:val="23"/>
        </w:rPr>
        <w:t xml:space="preserve"> lossning, slitage, infektion och knäskålsproblem - behöver bytas ut. Vid infektion görs ofta operationen i två seanser där man i första operationen tar bort den gamla protesen och i den andra sätter in den nya.</w:t>
      </w:r>
    </w:p>
    <w:p w14:paraId="734732E0" w14:textId="77777777" w:rsidR="00F34772" w:rsidRPr="00F53B1F" w:rsidRDefault="00F34772" w:rsidP="00F53B1F">
      <w:pPr>
        <w:pStyle w:val="Rubrik2"/>
      </w:pPr>
      <w:r w:rsidRPr="00F53B1F">
        <w:t>Syfte</w:t>
      </w:r>
    </w:p>
    <w:p w14:paraId="0D77A16E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 w:val="23"/>
          <w:szCs w:val="23"/>
        </w:rPr>
        <w:t>Att skapa ett dokumentstöd för omhändertagande av patient vid knärevision.</w:t>
      </w:r>
    </w:p>
    <w:p w14:paraId="4178BBB9" w14:textId="77777777" w:rsidR="00F34772" w:rsidRPr="00F53B1F" w:rsidRDefault="00F34772" w:rsidP="00F53B1F">
      <w:pPr>
        <w:pStyle w:val="Rubrik2"/>
      </w:pPr>
      <w:r w:rsidRPr="00F53B1F">
        <w:t>Vilka berörs</w:t>
      </w:r>
    </w:p>
    <w:p w14:paraId="4FC67BFA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>All personal, Operation NU-sjukvården.</w:t>
      </w:r>
    </w:p>
    <w:p w14:paraId="0C8F0283" w14:textId="77777777" w:rsidR="00F34772" w:rsidRPr="00F53B1F" w:rsidRDefault="00F34772" w:rsidP="00F53B1F">
      <w:pPr>
        <w:pStyle w:val="Rubrik2"/>
      </w:pPr>
      <w:r w:rsidRPr="00F53B1F">
        <w:t>Anestesiförslag</w:t>
      </w:r>
    </w:p>
    <w:p w14:paraId="65600326" w14:textId="77777777" w:rsidR="00F34772" w:rsidRPr="00F34772" w:rsidRDefault="00F34772" w:rsidP="00F53B1F">
      <w:pPr>
        <w:pStyle w:val="Rubrik3"/>
      </w:pPr>
      <w:r w:rsidRPr="00F34772">
        <w:t>Premedicinering:</w:t>
      </w:r>
    </w:p>
    <w:p w14:paraId="2F65C569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 xml:space="preserve">T Paracetamol </w:t>
      </w:r>
      <w:proofErr w:type="spellStart"/>
      <w:r w:rsidRPr="00F34772">
        <w:rPr>
          <w:szCs w:val="20"/>
        </w:rPr>
        <w:t>enl.rutin</w:t>
      </w:r>
      <w:proofErr w:type="spellEnd"/>
      <w:r w:rsidRPr="00F34772">
        <w:rPr>
          <w:szCs w:val="20"/>
        </w:rPr>
        <w:t xml:space="preserve"> för premedicinering</w:t>
      </w:r>
    </w:p>
    <w:p w14:paraId="6E53299B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 xml:space="preserve">T </w:t>
      </w:r>
      <w:proofErr w:type="spellStart"/>
      <w:r w:rsidRPr="00F34772">
        <w:rPr>
          <w:szCs w:val="20"/>
        </w:rPr>
        <w:t>Oxycontin</w:t>
      </w:r>
      <w:proofErr w:type="spellEnd"/>
      <w:r w:rsidRPr="00F34772">
        <w:rPr>
          <w:szCs w:val="20"/>
        </w:rPr>
        <w:t xml:space="preserve"> (ej vid SPEDA) ca 0,1 - 0,2 mg/kg, max 20 mg, dos anpassas till ålder och tidigare </w:t>
      </w:r>
      <w:proofErr w:type="spellStart"/>
      <w:r w:rsidRPr="00F34772">
        <w:rPr>
          <w:szCs w:val="20"/>
        </w:rPr>
        <w:t>opioidkonsumtion</w:t>
      </w:r>
      <w:proofErr w:type="spellEnd"/>
      <w:r w:rsidRPr="00F34772">
        <w:rPr>
          <w:szCs w:val="20"/>
        </w:rPr>
        <w:t xml:space="preserve">   </w:t>
      </w:r>
    </w:p>
    <w:p w14:paraId="076FFEB2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</w:p>
    <w:p w14:paraId="6E8AAEFB" w14:textId="77777777" w:rsidR="00F34772" w:rsidRPr="00F34772" w:rsidRDefault="00F34772" w:rsidP="00F53B1F">
      <w:pPr>
        <w:spacing w:after="0" w:line="240" w:lineRule="auto"/>
        <w:ind w:right="0"/>
        <w:rPr>
          <w:b/>
          <w:szCs w:val="20"/>
        </w:rPr>
      </w:pPr>
      <w:r w:rsidRPr="00F34772">
        <w:rPr>
          <w:b/>
          <w:szCs w:val="20"/>
        </w:rPr>
        <w:t xml:space="preserve">         </w:t>
      </w:r>
    </w:p>
    <w:p w14:paraId="5967B57D" w14:textId="77777777" w:rsidR="00F34772" w:rsidRPr="00F53B1F" w:rsidRDefault="00F34772" w:rsidP="00F53B1F">
      <w:pPr>
        <w:pStyle w:val="Rubrik3"/>
      </w:pPr>
      <w:r w:rsidRPr="00F53B1F">
        <w:lastRenderedPageBreak/>
        <w:t>Anestesi:</w:t>
      </w:r>
    </w:p>
    <w:p w14:paraId="7AAA623C" w14:textId="77777777" w:rsidR="00F34772" w:rsidRPr="00F34772" w:rsidRDefault="00F34772" w:rsidP="00F53B1F">
      <w:pPr>
        <w:spacing w:after="0" w:line="240" w:lineRule="auto"/>
        <w:ind w:right="0"/>
        <w:rPr>
          <w:sz w:val="23"/>
          <w:szCs w:val="23"/>
        </w:rPr>
      </w:pPr>
      <w:r w:rsidRPr="00F34772">
        <w:rPr>
          <w:sz w:val="23"/>
          <w:szCs w:val="23"/>
        </w:rPr>
        <w:t>Spinal (Marcain spinal/tung) och LIA (Lokal Infiltrations Analgesi) alt SPEDA</w:t>
      </w:r>
      <w:r w:rsidRPr="00F34772">
        <w:rPr>
          <w:szCs w:val="20"/>
        </w:rPr>
        <w:t xml:space="preserve"> alt generell anestesi </w:t>
      </w:r>
      <w:r w:rsidRPr="00F34772">
        <w:rPr>
          <w:sz w:val="23"/>
          <w:szCs w:val="23"/>
        </w:rPr>
        <w:t>(</w:t>
      </w:r>
      <w:proofErr w:type="spellStart"/>
      <w:r w:rsidRPr="00F34772">
        <w:rPr>
          <w:sz w:val="23"/>
          <w:szCs w:val="23"/>
        </w:rPr>
        <w:t>Sevo+Ultiva</w:t>
      </w:r>
      <w:proofErr w:type="spellEnd"/>
      <w:r w:rsidRPr="00F34772">
        <w:rPr>
          <w:sz w:val="23"/>
          <w:szCs w:val="23"/>
        </w:rPr>
        <w:t>/TIVA) och LIA.</w:t>
      </w:r>
    </w:p>
    <w:p w14:paraId="7587923A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</w:p>
    <w:p w14:paraId="6D01B3C7" w14:textId="77777777" w:rsidR="00F34772" w:rsidRPr="00F34772" w:rsidRDefault="00F34772" w:rsidP="00F53B1F">
      <w:pPr>
        <w:pStyle w:val="Rubrik3"/>
        <w:rPr>
          <w:szCs w:val="20"/>
        </w:rPr>
      </w:pPr>
      <w:r w:rsidRPr="00F34772">
        <w:rPr>
          <w:szCs w:val="20"/>
        </w:rPr>
        <w:t xml:space="preserve"> </w:t>
      </w:r>
      <w:r w:rsidRPr="00F53B1F">
        <w:t>Postoperativt:</w:t>
      </w:r>
    </w:p>
    <w:p w14:paraId="755ACB1B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 xml:space="preserve">T Arcoxia </w:t>
      </w:r>
      <w:proofErr w:type="gramStart"/>
      <w:r w:rsidRPr="00F34772">
        <w:rPr>
          <w:szCs w:val="20"/>
        </w:rPr>
        <w:t>90-120</w:t>
      </w:r>
      <w:proofErr w:type="gramEnd"/>
      <w:r w:rsidRPr="00F34772">
        <w:rPr>
          <w:szCs w:val="20"/>
        </w:rPr>
        <w:t xml:space="preserve"> mg x 1</w:t>
      </w:r>
    </w:p>
    <w:p w14:paraId="372EC7B7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>T Paracetamol 1g x 4, from 6 timmar efter premedicinering</w:t>
      </w:r>
    </w:p>
    <w:p w14:paraId="18B08988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 xml:space="preserve">T </w:t>
      </w:r>
      <w:proofErr w:type="spellStart"/>
      <w:r w:rsidRPr="00F34772">
        <w:rPr>
          <w:szCs w:val="20"/>
        </w:rPr>
        <w:t>Oxycontin</w:t>
      </w:r>
      <w:proofErr w:type="spellEnd"/>
      <w:r w:rsidRPr="00F34772">
        <w:rPr>
          <w:szCs w:val="20"/>
        </w:rPr>
        <w:t xml:space="preserve"> (ej vid SPEDA) ca 0,1 mg/kg 12 timmar efter första dos</w:t>
      </w:r>
    </w:p>
    <w:p w14:paraId="4798D5E9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 xml:space="preserve"> </w:t>
      </w:r>
      <w:proofErr w:type="spellStart"/>
      <w:r w:rsidRPr="00F34772">
        <w:rPr>
          <w:szCs w:val="20"/>
        </w:rPr>
        <w:t>Inj</w:t>
      </w:r>
      <w:proofErr w:type="spellEnd"/>
      <w:r w:rsidRPr="00F34772">
        <w:rPr>
          <w:szCs w:val="20"/>
        </w:rPr>
        <w:t xml:space="preserve"> </w:t>
      </w:r>
      <w:proofErr w:type="spellStart"/>
      <w:r w:rsidRPr="00F34772">
        <w:rPr>
          <w:szCs w:val="20"/>
        </w:rPr>
        <w:t>Oxynorm</w:t>
      </w:r>
      <w:proofErr w:type="spellEnd"/>
      <w:r w:rsidRPr="00F34772">
        <w:rPr>
          <w:szCs w:val="20"/>
        </w:rPr>
        <w:t xml:space="preserve"> </w:t>
      </w:r>
      <w:proofErr w:type="spellStart"/>
      <w:r w:rsidRPr="00F34772">
        <w:rPr>
          <w:szCs w:val="20"/>
        </w:rPr>
        <w:t>vb</w:t>
      </w:r>
      <w:proofErr w:type="spellEnd"/>
      <w:r w:rsidRPr="00F34772">
        <w:rPr>
          <w:szCs w:val="20"/>
        </w:rPr>
        <w:t>.</w:t>
      </w:r>
    </w:p>
    <w:p w14:paraId="4D532BA1" w14:textId="77777777" w:rsidR="00F34772" w:rsidRPr="00F53B1F" w:rsidRDefault="00F34772" w:rsidP="00F53B1F">
      <w:pPr>
        <w:pStyle w:val="Rubrik2"/>
      </w:pPr>
      <w:r w:rsidRPr="00F53B1F">
        <w:t>Utrustning</w:t>
      </w:r>
    </w:p>
    <w:p w14:paraId="0ABD8D1E" w14:textId="77777777" w:rsidR="00F34772" w:rsidRPr="00F34772" w:rsidRDefault="00F34772" w:rsidP="00F53B1F">
      <w:pPr>
        <w:autoSpaceDE w:val="0"/>
        <w:autoSpaceDN w:val="0"/>
        <w:adjustRightInd w:val="0"/>
        <w:spacing w:after="0" w:line="240" w:lineRule="auto"/>
        <w:ind w:right="0"/>
        <w:rPr>
          <w:rFonts w:ascii="ESAMF Y+ Times New" w:hAnsi="ESAMF Y+ Times New" w:cs="ESAMF Y+ Times New"/>
          <w:color w:val="000000"/>
          <w:sz w:val="23"/>
          <w:szCs w:val="23"/>
        </w:rPr>
      </w:pPr>
      <w:r w:rsidRPr="00F34772">
        <w:rPr>
          <w:rFonts w:ascii="ESAMF Y+ Times New" w:hAnsi="ESAMF Y+ Times New" w:cs="ESAMF Y+ Times New"/>
          <w:color w:val="000000"/>
          <w:sz w:val="23"/>
          <w:szCs w:val="23"/>
        </w:rPr>
        <w:t xml:space="preserve">Standard. Basmonitorering. Varmluftstäcke. </w:t>
      </w:r>
    </w:p>
    <w:p w14:paraId="24DB7245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 w:val="23"/>
          <w:szCs w:val="23"/>
        </w:rPr>
        <w:t>Blodtomtsapparat.</w:t>
      </w:r>
      <w:r w:rsidRPr="00F34772">
        <w:rPr>
          <w:szCs w:val="20"/>
        </w:rPr>
        <w:t xml:space="preserve"> BTF</w:t>
      </w:r>
      <w:r w:rsidRPr="00F34772">
        <w:rPr>
          <w:sz w:val="23"/>
          <w:szCs w:val="23"/>
        </w:rPr>
        <w:t xml:space="preserve">-manschett ska finnas på sal. </w:t>
      </w:r>
      <w:hyperlink r:id="rId17" w:history="1">
        <w:r w:rsidRPr="00F34772">
          <w:rPr>
            <w:color w:val="0000FF"/>
            <w:sz w:val="23"/>
            <w:szCs w:val="23"/>
            <w:u w:val="single"/>
          </w:rPr>
          <w:t>BTF</w:t>
        </w:r>
      </w:hyperlink>
      <w:r w:rsidRPr="00F34772">
        <w:rPr>
          <w:sz w:val="23"/>
          <w:szCs w:val="23"/>
        </w:rPr>
        <w:t xml:space="preserve"> läggs sterilt av operatören.</w:t>
      </w:r>
    </w:p>
    <w:p w14:paraId="11BB87A7" w14:textId="77777777" w:rsidR="00F34772" w:rsidRPr="00F34772" w:rsidRDefault="00F34772" w:rsidP="00F53B1F">
      <w:pPr>
        <w:pStyle w:val="Rubrik2"/>
      </w:pPr>
      <w:r w:rsidRPr="00F34772">
        <w:t>Blodgruppering/</w:t>
      </w:r>
      <w:proofErr w:type="spellStart"/>
      <w:r w:rsidRPr="00F34772">
        <w:t>bastest</w:t>
      </w:r>
      <w:proofErr w:type="spellEnd"/>
    </w:p>
    <w:p w14:paraId="624FC930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>Ja/ja</w:t>
      </w:r>
    </w:p>
    <w:p w14:paraId="29E62722" w14:textId="77777777" w:rsidR="00F34772" w:rsidRPr="00F53B1F" w:rsidRDefault="00F34772" w:rsidP="00F53B1F">
      <w:pPr>
        <w:pStyle w:val="Rubrik2"/>
      </w:pPr>
      <w:r w:rsidRPr="00F53B1F">
        <w:t>Praktiska råd</w:t>
      </w:r>
    </w:p>
    <w:p w14:paraId="7D77FE04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 xml:space="preserve">Lägg på värmetäcket redan på förberedelserummet. </w:t>
      </w:r>
    </w:p>
    <w:p w14:paraId="7F58E845" w14:textId="77777777" w:rsidR="00F34772" w:rsidRPr="00F34772" w:rsidRDefault="00B338C2" w:rsidP="00F53B1F">
      <w:pPr>
        <w:spacing w:after="0" w:line="240" w:lineRule="auto"/>
        <w:ind w:right="0"/>
        <w:rPr>
          <w:szCs w:val="20"/>
        </w:rPr>
      </w:pPr>
      <w:hyperlink r:id="rId18" w:history="1">
        <w:proofErr w:type="spellStart"/>
        <w:r w:rsidR="00F34772" w:rsidRPr="00F34772">
          <w:rPr>
            <w:color w:val="0000FF"/>
            <w:szCs w:val="20"/>
            <w:u w:val="single"/>
          </w:rPr>
          <w:t>Cyklokapron</w:t>
        </w:r>
        <w:proofErr w:type="spellEnd"/>
        <w:r w:rsidR="00F34772" w:rsidRPr="00F34772">
          <w:rPr>
            <w:color w:val="0000FF"/>
            <w:szCs w:val="20"/>
            <w:u w:val="single"/>
          </w:rPr>
          <w:t xml:space="preserve"> </w:t>
        </w:r>
        <w:proofErr w:type="spellStart"/>
        <w:r w:rsidR="00F34772" w:rsidRPr="00F34772">
          <w:rPr>
            <w:color w:val="0000FF"/>
            <w:szCs w:val="20"/>
            <w:u w:val="single"/>
          </w:rPr>
          <w:t>enl</w:t>
        </w:r>
        <w:proofErr w:type="spellEnd"/>
        <w:r w:rsidR="00F34772" w:rsidRPr="00F34772">
          <w:rPr>
            <w:color w:val="0000FF"/>
            <w:szCs w:val="20"/>
            <w:u w:val="single"/>
          </w:rPr>
          <w:t xml:space="preserve"> PM</w:t>
        </w:r>
      </w:hyperlink>
      <w:r w:rsidR="00F34772" w:rsidRPr="00F34772">
        <w:rPr>
          <w:szCs w:val="20"/>
        </w:rPr>
        <w:t>.</w:t>
      </w:r>
    </w:p>
    <w:p w14:paraId="10D392FC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>Antibiotikaprofylax enligt ordination. Vanligtvis efter odling.</w:t>
      </w:r>
    </w:p>
    <w:p w14:paraId="1FBA8106" w14:textId="77777777" w:rsidR="00F34772" w:rsidRPr="00F34772" w:rsidRDefault="00B338C2" w:rsidP="00F53B1F">
      <w:pPr>
        <w:spacing w:after="0" w:line="240" w:lineRule="auto"/>
        <w:ind w:right="0"/>
        <w:rPr>
          <w:szCs w:val="20"/>
        </w:rPr>
      </w:pPr>
      <w:hyperlink r:id="rId19" w:history="1">
        <w:r w:rsidR="00F34772" w:rsidRPr="00F34772">
          <w:rPr>
            <w:color w:val="0000FF"/>
            <w:szCs w:val="20"/>
            <w:u w:val="single"/>
          </w:rPr>
          <w:t>Profylaktiskt antibiotika vid primär knä- och höftprotesoperation</w:t>
        </w:r>
      </w:hyperlink>
      <w:r w:rsidR="00F34772" w:rsidRPr="00F34772">
        <w:rPr>
          <w:szCs w:val="20"/>
        </w:rPr>
        <w:t xml:space="preserve"> </w:t>
      </w:r>
    </w:p>
    <w:p w14:paraId="50F494DA" w14:textId="77777777" w:rsidR="00F34772" w:rsidRPr="00F53B1F" w:rsidRDefault="00F34772" w:rsidP="00F53B1F">
      <w:pPr>
        <w:pStyle w:val="Rubrik2"/>
      </w:pPr>
      <w:r w:rsidRPr="00F53B1F">
        <w:t>Operationsbord/läge</w:t>
      </w:r>
    </w:p>
    <w:p w14:paraId="51FF4896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 xml:space="preserve">Valfritt/planläge (se beskrivning i slutet av dokumentet) </w:t>
      </w:r>
    </w:p>
    <w:p w14:paraId="499070B8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 xml:space="preserve"> </w:t>
      </w:r>
    </w:p>
    <w:p w14:paraId="45410E99" w14:textId="77777777" w:rsidR="00F34772" w:rsidRPr="00F53B1F" w:rsidRDefault="00F34772" w:rsidP="00F53B1F">
      <w:pPr>
        <w:pStyle w:val="Rubrik3"/>
      </w:pPr>
      <w:r w:rsidRPr="00F53B1F">
        <w:t>Före anestesistart</w:t>
      </w:r>
    </w:p>
    <w:p w14:paraId="6BD9CF8F" w14:textId="77777777" w:rsidR="00F34772" w:rsidRPr="00F34772" w:rsidRDefault="00F34772" w:rsidP="00F53B1F">
      <w:pPr>
        <w:spacing w:after="0" w:line="240" w:lineRule="auto"/>
        <w:ind w:right="0"/>
      </w:pPr>
      <w:r w:rsidRPr="00F34772">
        <w:t xml:space="preserve">Har patienten värk, stelhet och/eller domningar i kroppen – framför allt i nacke, axlar, armar? Något med hudkostymen som ska beaktas? </w:t>
      </w:r>
      <w:r w:rsidRPr="00F34772">
        <w:rPr>
          <w:szCs w:val="20"/>
        </w:rPr>
        <w:t xml:space="preserve">Annat? </w:t>
      </w:r>
      <w:r w:rsidRPr="00F34772">
        <w:t xml:space="preserve">Planera i teamet </w:t>
      </w:r>
      <w:proofErr w:type="gramStart"/>
      <w:r w:rsidRPr="00F34772">
        <w:t>i fall</w:t>
      </w:r>
      <w:proofErr w:type="gramEnd"/>
      <w:r w:rsidRPr="00F34772">
        <w:t xml:space="preserve"> </w:t>
      </w:r>
      <w:r w:rsidRPr="00F34772">
        <w:rPr>
          <w:i/>
        </w:rPr>
        <w:t>särskilda</w:t>
      </w:r>
      <w:r w:rsidRPr="00F34772">
        <w:t xml:space="preserve"> åtgärder ska vidtas för att undvika smärta och skador. Dokumentera i operationssköterskejournalen. </w:t>
      </w:r>
    </w:p>
    <w:p w14:paraId="1DFC81D5" w14:textId="77777777" w:rsidR="00F34772" w:rsidRPr="00F53B1F" w:rsidRDefault="00F34772" w:rsidP="00F53B1F">
      <w:pPr>
        <w:pStyle w:val="Rubrik2"/>
      </w:pPr>
      <w:r w:rsidRPr="00F53B1F">
        <w:t>Håravkortning</w:t>
      </w:r>
    </w:p>
    <w:p w14:paraId="7B0D9CF8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 w:val="23"/>
          <w:szCs w:val="23"/>
        </w:rPr>
        <w:t>Halva låret ner till halva underbenet.</w:t>
      </w:r>
    </w:p>
    <w:p w14:paraId="544BD911" w14:textId="77777777" w:rsidR="00F34772" w:rsidRPr="00F53B1F" w:rsidRDefault="00F34772" w:rsidP="00F53B1F">
      <w:pPr>
        <w:pStyle w:val="Rubrik2"/>
      </w:pPr>
      <w:r w:rsidRPr="00F53B1F">
        <w:t>KAD</w:t>
      </w:r>
    </w:p>
    <w:p w14:paraId="7CD34E7E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 w:val="23"/>
          <w:szCs w:val="23"/>
        </w:rPr>
        <w:t>Ja. Sätts när patienten har fått ryggbedövning.</w:t>
      </w:r>
    </w:p>
    <w:p w14:paraId="51773880" w14:textId="77777777" w:rsidR="00F34772" w:rsidRPr="00F53B1F" w:rsidRDefault="00F34772" w:rsidP="00F53B1F">
      <w:pPr>
        <w:pStyle w:val="Rubrik2"/>
      </w:pPr>
      <w:r w:rsidRPr="00F53B1F">
        <w:t>Risker</w:t>
      </w:r>
    </w:p>
    <w:p w14:paraId="65BF62BC" w14:textId="77777777" w:rsidR="00F34772" w:rsidRPr="00F34772" w:rsidRDefault="00F34772" w:rsidP="00F53B1F">
      <w:pPr>
        <w:numPr>
          <w:ilvl w:val="0"/>
          <w:numId w:val="20"/>
        </w:numPr>
        <w:spacing w:after="0" w:line="240" w:lineRule="auto"/>
        <w:ind w:left="992" w:right="0"/>
        <w:rPr>
          <w:b/>
          <w:sz w:val="23"/>
          <w:szCs w:val="23"/>
        </w:rPr>
      </w:pPr>
      <w:r w:rsidRPr="00F34772">
        <w:rPr>
          <w:b/>
          <w:sz w:val="23"/>
          <w:szCs w:val="23"/>
        </w:rPr>
        <w:t>Risk för postoperativ blödning!</w:t>
      </w:r>
    </w:p>
    <w:p w14:paraId="7A3BB723" w14:textId="77777777" w:rsidR="00F34772" w:rsidRPr="00F34772" w:rsidRDefault="00F34772" w:rsidP="00F53B1F">
      <w:pPr>
        <w:spacing w:after="0" w:line="240" w:lineRule="auto"/>
        <w:ind w:right="0"/>
        <w:rPr>
          <w:sz w:val="23"/>
          <w:szCs w:val="23"/>
        </w:rPr>
      </w:pPr>
      <w:r w:rsidRPr="00F34772">
        <w:rPr>
          <w:sz w:val="23"/>
          <w:szCs w:val="23"/>
        </w:rPr>
        <w:t xml:space="preserve">Förebygg genom att följa rutinen för </w:t>
      </w:r>
      <w:proofErr w:type="spellStart"/>
      <w:r w:rsidRPr="00F34772">
        <w:rPr>
          <w:sz w:val="23"/>
          <w:szCs w:val="23"/>
        </w:rPr>
        <w:t>Cyklokapron</w:t>
      </w:r>
      <w:proofErr w:type="spellEnd"/>
      <w:r w:rsidRPr="00F34772">
        <w:rPr>
          <w:sz w:val="23"/>
          <w:szCs w:val="23"/>
        </w:rPr>
        <w:t xml:space="preserve"> och skydda patienten från hypotermi. </w:t>
      </w:r>
    </w:p>
    <w:p w14:paraId="5FEDA8AF" w14:textId="77777777" w:rsidR="00F34772" w:rsidRPr="00F34772" w:rsidRDefault="00F34772" w:rsidP="00F53B1F">
      <w:pPr>
        <w:numPr>
          <w:ilvl w:val="0"/>
          <w:numId w:val="21"/>
        </w:numPr>
        <w:spacing w:after="0" w:line="240" w:lineRule="auto"/>
        <w:ind w:left="992" w:right="0"/>
        <w:rPr>
          <w:b/>
          <w:u w:val="single"/>
        </w:rPr>
      </w:pPr>
      <w:r w:rsidRPr="00F34772">
        <w:rPr>
          <w:b/>
        </w:rPr>
        <w:lastRenderedPageBreak/>
        <w:t xml:space="preserve">Risk för skador orsakad av positioneringen! </w:t>
      </w:r>
    </w:p>
    <w:p w14:paraId="3B6D1BDD" w14:textId="77777777" w:rsidR="00F34772" w:rsidRPr="00F34772" w:rsidRDefault="00F34772" w:rsidP="00F53B1F">
      <w:pPr>
        <w:spacing w:after="0" w:line="240" w:lineRule="auto"/>
        <w:ind w:right="0"/>
        <w:rPr>
          <w:i/>
        </w:rPr>
      </w:pPr>
      <w:r w:rsidRPr="00F34772">
        <w:t>Ha en kunskap om riskerna och hur skador undviks. Gör kontinuerliga lägeskontroller och åtgärda sådant som kan innebära en risk. Dokumentera kontroller och åtgärder!</w:t>
      </w:r>
    </w:p>
    <w:p w14:paraId="63D2C267" w14:textId="77777777" w:rsidR="00F34772" w:rsidRPr="00F34772" w:rsidRDefault="00F34772" w:rsidP="00F53B1F">
      <w:pPr>
        <w:spacing w:after="0" w:line="240" w:lineRule="auto"/>
        <w:ind w:right="0"/>
      </w:pPr>
      <w:r w:rsidRPr="00F34772">
        <w:t>Ju längre tid som patienten är positionerad på operationsbordet desto större risk.</w:t>
      </w:r>
      <w:r w:rsidRPr="00F34772">
        <w:rPr>
          <w:i/>
        </w:rPr>
        <w:t xml:space="preserve"> </w:t>
      </w:r>
      <w:r w:rsidRPr="00F34772">
        <w:rPr>
          <w:b/>
        </w:rPr>
        <w:t xml:space="preserve">Hypotermi är en riskfaktor! </w:t>
      </w:r>
      <w:r w:rsidRPr="00F34772">
        <w:t xml:space="preserve">Äldre personer, överviktiga, magra, diabetiker, kärlsjuka och rökare löper en ökad risk. </w:t>
      </w:r>
    </w:p>
    <w:p w14:paraId="2778D072" w14:textId="77777777" w:rsidR="00F34772" w:rsidRPr="00F34772" w:rsidRDefault="00F34772" w:rsidP="00F53B1F">
      <w:pPr>
        <w:numPr>
          <w:ilvl w:val="0"/>
          <w:numId w:val="21"/>
        </w:numPr>
        <w:spacing w:after="0" w:line="240" w:lineRule="auto"/>
        <w:ind w:left="992" w:right="0"/>
        <w:rPr>
          <w:b/>
        </w:rPr>
      </w:pPr>
      <w:r w:rsidRPr="00F34772">
        <w:rPr>
          <w:b/>
        </w:rPr>
        <w:t>Risk för skador orsakad av blodtomt fält!</w:t>
      </w:r>
    </w:p>
    <w:p w14:paraId="60E175E3" w14:textId="77777777" w:rsidR="00F34772" w:rsidRPr="00F34772" w:rsidRDefault="00F34772" w:rsidP="00F53B1F">
      <w:pPr>
        <w:spacing w:after="0" w:line="240" w:lineRule="auto"/>
        <w:ind w:right="0"/>
      </w:pPr>
      <w:r w:rsidRPr="00F34772">
        <w:t xml:space="preserve">Ha en kunskap om riskerna och hur skador undviks. </w:t>
      </w:r>
    </w:p>
    <w:p w14:paraId="44746273" w14:textId="77777777" w:rsidR="00F34772" w:rsidRPr="00F53B1F" w:rsidRDefault="00F34772" w:rsidP="00F53B1F">
      <w:pPr>
        <w:pStyle w:val="Rubrik2"/>
      </w:pPr>
      <w:r w:rsidRPr="00F53B1F">
        <w:t>Avslutning/Postoperativt</w:t>
      </w:r>
    </w:p>
    <w:p w14:paraId="3FF1BF94" w14:textId="77777777" w:rsidR="00F34772" w:rsidRPr="00F34772" w:rsidRDefault="00F34772" w:rsidP="00F53B1F">
      <w:pPr>
        <w:spacing w:after="0" w:line="240" w:lineRule="auto"/>
        <w:ind w:right="0"/>
      </w:pPr>
      <w:r w:rsidRPr="00F34772">
        <w:t xml:space="preserve">Inspektera huden; särskilt områden som har varit utsatta för tryck och där ben sticker ut/ligger ytligt. Vid tecken på skada – dokumentera i operationssköterskejournalen och rapportera omgående till samtliga som har varit delaktiga i operationen, sektionsledare samt till UVA-personalen.  </w:t>
      </w:r>
    </w:p>
    <w:p w14:paraId="384F5686" w14:textId="77777777" w:rsidR="00F34772" w:rsidRPr="00F34772" w:rsidRDefault="00F34772" w:rsidP="00F53B1F">
      <w:pPr>
        <w:autoSpaceDE w:val="0"/>
        <w:autoSpaceDN w:val="0"/>
        <w:adjustRightInd w:val="0"/>
        <w:spacing w:after="0" w:line="240" w:lineRule="auto"/>
        <w:ind w:right="0"/>
        <w:rPr>
          <w:rFonts w:ascii="RCQWG U+ Arial," w:hAnsi="RCQWG U+ Arial," w:cs="RCQWG U+ Arial,"/>
          <w:color w:val="000000"/>
          <w:sz w:val="12"/>
          <w:szCs w:val="26"/>
        </w:rPr>
      </w:pPr>
    </w:p>
    <w:p w14:paraId="56B730A4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rFonts w:ascii="ESAMF Y+ Times New" w:hAnsi="ESAMF Y+ Times New" w:cs="ESAMF Y+ Times New"/>
          <w:color w:val="000000"/>
          <w:sz w:val="23"/>
          <w:szCs w:val="23"/>
        </w:rPr>
        <w:t>Lägg det opererade benet i en Lassekudde då patienten flyttats över till sängen.</w:t>
      </w:r>
    </w:p>
    <w:p w14:paraId="4CD1D4E0" w14:textId="77777777" w:rsidR="00F34772" w:rsidRPr="00F34772" w:rsidRDefault="00F34772" w:rsidP="00F53B1F">
      <w:pPr>
        <w:spacing w:after="0" w:line="240" w:lineRule="auto"/>
        <w:ind w:right="0"/>
        <w:rPr>
          <w:sz w:val="2"/>
          <w:szCs w:val="20"/>
        </w:rPr>
      </w:pPr>
    </w:p>
    <w:p w14:paraId="28E0724A" w14:textId="77777777" w:rsidR="00F34772" w:rsidRPr="00F53B1F" w:rsidRDefault="00F34772" w:rsidP="00F53B1F">
      <w:pPr>
        <w:pStyle w:val="Rubrik2"/>
      </w:pPr>
      <w:r w:rsidRPr="00F53B1F">
        <w:t>Postoperativ vård när patienten varit sövd</w:t>
      </w:r>
    </w:p>
    <w:p w14:paraId="458D3D5A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  <w:r w:rsidRPr="00F34772">
        <w:rPr>
          <w:szCs w:val="20"/>
        </w:rPr>
        <w:t>Patientvärmare kvar tills patienten lämnar operationssalen. Ligger över natt på UVA. Ge OxyNorm innan väckning och OxyContin på UVA.</w:t>
      </w:r>
    </w:p>
    <w:p w14:paraId="3F0037FD" w14:textId="77777777" w:rsidR="00F34772" w:rsidRPr="00F34772" w:rsidRDefault="00F34772" w:rsidP="00F53B1F">
      <w:pPr>
        <w:spacing w:after="0" w:line="240" w:lineRule="auto"/>
        <w:ind w:right="0"/>
        <w:rPr>
          <w:rFonts w:ascii="Arial" w:hAnsi="Arial" w:cs="Arial"/>
          <w:b/>
        </w:rPr>
      </w:pPr>
    </w:p>
    <w:p w14:paraId="0670B9BC" w14:textId="77777777" w:rsidR="00F34772" w:rsidRPr="00F53B1F" w:rsidRDefault="00F34772" w:rsidP="00F53B1F">
      <w:pPr>
        <w:pStyle w:val="Rubrik2"/>
      </w:pPr>
      <w:r w:rsidRPr="00F53B1F">
        <w:t>Källa och lästips</w:t>
      </w:r>
    </w:p>
    <w:p w14:paraId="2D920617" w14:textId="77777777" w:rsidR="00F34772" w:rsidRPr="00F34772" w:rsidRDefault="00F34772" w:rsidP="00F53B1F">
      <w:pPr>
        <w:spacing w:after="0" w:line="240" w:lineRule="auto"/>
        <w:ind w:right="0"/>
        <w:rPr>
          <w:szCs w:val="20"/>
        </w:rPr>
      </w:pPr>
    </w:p>
    <w:p w14:paraId="56005AF3" w14:textId="77777777" w:rsidR="00F34772" w:rsidRPr="00F34772" w:rsidRDefault="00F34772" w:rsidP="00F53B1F">
      <w:pPr>
        <w:spacing w:after="0" w:line="240" w:lineRule="auto"/>
        <w:ind w:right="0"/>
        <w:rPr>
          <w:lang w:val="en-GB"/>
        </w:rPr>
      </w:pPr>
      <w:proofErr w:type="spellStart"/>
      <w:r w:rsidRPr="00F34772">
        <w:t>Adedeji</w:t>
      </w:r>
      <w:proofErr w:type="spellEnd"/>
      <w:r w:rsidRPr="00F34772">
        <w:t xml:space="preserve">, R., </w:t>
      </w:r>
      <w:proofErr w:type="spellStart"/>
      <w:r w:rsidRPr="00F34772">
        <w:t>Oragui</w:t>
      </w:r>
      <w:proofErr w:type="spellEnd"/>
      <w:r w:rsidRPr="00F34772">
        <w:t xml:space="preserve">, E., </w:t>
      </w:r>
      <w:proofErr w:type="spellStart"/>
      <w:r w:rsidRPr="00F34772">
        <w:t>Wasim</w:t>
      </w:r>
      <w:proofErr w:type="spellEnd"/>
      <w:r w:rsidRPr="00F34772">
        <w:t xml:space="preserve">, K., &amp; </w:t>
      </w:r>
      <w:proofErr w:type="spellStart"/>
      <w:r w:rsidRPr="00F34772">
        <w:t>Maruthainar</w:t>
      </w:r>
      <w:proofErr w:type="spellEnd"/>
      <w:r w:rsidRPr="00F34772">
        <w:t xml:space="preserve">, N. (2010). </w:t>
      </w:r>
      <w:r w:rsidRPr="00F34772">
        <w:rPr>
          <w:lang w:val="en-GB"/>
        </w:rPr>
        <w:t xml:space="preserve">The importance of correct patient positioning in theatre and implications of </w:t>
      </w:r>
      <w:proofErr w:type="gramStart"/>
      <w:r w:rsidRPr="00F34772">
        <w:rPr>
          <w:lang w:val="en-GB"/>
        </w:rPr>
        <w:t>mal-positioning</w:t>
      </w:r>
      <w:proofErr w:type="gramEnd"/>
      <w:r w:rsidRPr="00F34772">
        <w:rPr>
          <w:lang w:val="en-GB"/>
        </w:rPr>
        <w:t xml:space="preserve">. </w:t>
      </w:r>
      <w:r w:rsidRPr="00F34772">
        <w:rPr>
          <w:i/>
          <w:lang w:val="en-GB"/>
        </w:rPr>
        <w:t>Open learning Zone, 20</w:t>
      </w:r>
      <w:r w:rsidRPr="00F34772">
        <w:rPr>
          <w:lang w:val="en-GB"/>
        </w:rPr>
        <w:t>(4), 143-147.</w:t>
      </w:r>
    </w:p>
    <w:p w14:paraId="66ADF7C3" w14:textId="77777777" w:rsidR="00F34772" w:rsidRPr="00F34772" w:rsidRDefault="00F34772" w:rsidP="00F53B1F">
      <w:pPr>
        <w:spacing w:after="0" w:line="240" w:lineRule="auto"/>
        <w:ind w:right="0"/>
        <w:rPr>
          <w:lang w:val="en-GB"/>
        </w:rPr>
      </w:pPr>
    </w:p>
    <w:p w14:paraId="3B06EBBA" w14:textId="77777777" w:rsidR="00F34772" w:rsidRPr="00F34772" w:rsidRDefault="00F34772" w:rsidP="00F53B1F">
      <w:pPr>
        <w:spacing w:after="0" w:line="240" w:lineRule="auto"/>
        <w:ind w:right="0"/>
        <w:rPr>
          <w:lang w:val="en-GB"/>
        </w:rPr>
      </w:pPr>
      <w:smartTag w:uri="urn:schemas-microsoft-com:office:smarttags" w:element="PlaceName">
        <w:smartTag w:uri="urn:schemas-microsoft-com:office:smarttags" w:element="place">
          <w:r w:rsidRPr="00F34772">
            <w:rPr>
              <w:lang w:val="en-GB"/>
            </w:rPr>
            <w:t xml:space="preserve">American Academy of Orthopaedic Surgeons. American Association of Orthopaedic Surgeons. (2013). </w:t>
          </w:r>
        </w:smartTag>
      </w:smartTag>
      <w:r w:rsidRPr="00F34772">
        <w:rPr>
          <w:i/>
          <w:lang w:val="en-GB"/>
        </w:rPr>
        <w:t xml:space="preserve">Preventing Positioning Injuries: An </w:t>
      </w:r>
      <w:proofErr w:type="spellStart"/>
      <w:r w:rsidRPr="00F34772">
        <w:rPr>
          <w:i/>
          <w:lang w:val="en-GB"/>
        </w:rPr>
        <w:t>Anesthesiologist´s</w:t>
      </w:r>
      <w:proofErr w:type="spellEnd"/>
      <w:r w:rsidRPr="00F34772">
        <w:rPr>
          <w:i/>
          <w:lang w:val="en-GB"/>
        </w:rPr>
        <w:t xml:space="preserve"> Perspectives. </w:t>
      </w:r>
      <w:proofErr w:type="spellStart"/>
      <w:r w:rsidRPr="00F34772">
        <w:rPr>
          <w:lang w:val="en-GB"/>
        </w:rPr>
        <w:t>Hämtad</w:t>
      </w:r>
      <w:proofErr w:type="spellEnd"/>
      <w:r w:rsidRPr="00F34772">
        <w:rPr>
          <w:lang w:val="en-GB"/>
        </w:rPr>
        <w:t xml:space="preserve"> 2015-01-21 </w:t>
      </w:r>
      <w:proofErr w:type="spellStart"/>
      <w:r w:rsidRPr="00F34772">
        <w:rPr>
          <w:lang w:val="en-GB"/>
        </w:rPr>
        <w:t>från</w:t>
      </w:r>
      <w:proofErr w:type="spellEnd"/>
      <w:r w:rsidRPr="00F34772">
        <w:rPr>
          <w:lang w:val="en-GB"/>
        </w:rPr>
        <w:t xml:space="preserve"> </w:t>
      </w:r>
      <w:hyperlink r:id="rId20" w:history="1">
        <w:r w:rsidRPr="00F34772">
          <w:rPr>
            <w:color w:val="0000FF"/>
            <w:u w:val="single"/>
            <w:lang w:val="en-GB"/>
          </w:rPr>
          <w:t>http://www.aaos.org/news/aaosnow/jan13/managing7.asp</w:t>
        </w:r>
      </w:hyperlink>
    </w:p>
    <w:p w14:paraId="138E0A07" w14:textId="77777777" w:rsidR="00F34772" w:rsidRPr="00F34772" w:rsidRDefault="00F34772" w:rsidP="00F53B1F">
      <w:pPr>
        <w:spacing w:after="0" w:line="240" w:lineRule="auto"/>
        <w:ind w:right="0"/>
        <w:rPr>
          <w:lang w:val="en-GB"/>
        </w:rPr>
      </w:pPr>
    </w:p>
    <w:p w14:paraId="4B235EA6" w14:textId="77777777" w:rsidR="00F34772" w:rsidRPr="00F34772" w:rsidRDefault="00F34772" w:rsidP="00F53B1F">
      <w:pPr>
        <w:spacing w:after="0" w:line="240" w:lineRule="auto"/>
        <w:ind w:right="0"/>
        <w:rPr>
          <w:rFonts w:ascii="Helvetica" w:hAnsi="Helvetica" w:cs="Helvetica"/>
          <w:sz w:val="21"/>
          <w:szCs w:val="21"/>
          <w:bdr w:val="none" w:sz="0" w:space="0" w:color="auto" w:frame="1"/>
          <w:lang w:val="en"/>
        </w:rPr>
      </w:pPr>
      <w:proofErr w:type="spellStart"/>
      <w:r w:rsidRPr="00F34772">
        <w:rPr>
          <w:lang w:val="en-GB"/>
        </w:rPr>
        <w:t>Bonnaig</w:t>
      </w:r>
      <w:proofErr w:type="spellEnd"/>
      <w:r w:rsidRPr="00F34772">
        <w:rPr>
          <w:lang w:val="en-GB"/>
        </w:rPr>
        <w:t xml:space="preserve">, N., Dailey, S., &amp; Archdeacon, M. (2014). Proper Patient Positioning and Complication Prevention in Orthopaedic Surgery. </w:t>
      </w:r>
      <w:r w:rsidRPr="00F34772">
        <w:rPr>
          <w:i/>
          <w:lang w:val="en-GB"/>
        </w:rPr>
        <w:t>The Journal of Bone &amp; Joint Surgery, Jul 02;96</w:t>
      </w:r>
      <w:r w:rsidRPr="00F34772">
        <w:rPr>
          <w:lang w:val="en-GB"/>
        </w:rPr>
        <w:t>(13), 1135-1140.</w:t>
      </w:r>
      <w:r w:rsidRPr="00F34772">
        <w:rPr>
          <w:i/>
          <w:lang w:val="en-GB"/>
        </w:rPr>
        <w:t xml:space="preserve"> </w:t>
      </w:r>
    </w:p>
    <w:p w14:paraId="26F2D14F" w14:textId="77777777" w:rsidR="00F34772" w:rsidRPr="00F34772" w:rsidRDefault="00F34772" w:rsidP="00F53B1F">
      <w:pPr>
        <w:spacing w:after="0" w:line="240" w:lineRule="auto"/>
        <w:ind w:right="0"/>
        <w:rPr>
          <w:lang w:val="en-GB"/>
        </w:rPr>
      </w:pPr>
    </w:p>
    <w:p w14:paraId="4C5496B8" w14:textId="77777777" w:rsidR="00F34772" w:rsidRPr="00F34772" w:rsidRDefault="00F34772" w:rsidP="00F53B1F">
      <w:pPr>
        <w:spacing w:after="0" w:line="240" w:lineRule="auto"/>
        <w:ind w:right="0"/>
        <w:rPr>
          <w:lang w:val="en-GB"/>
        </w:rPr>
      </w:pPr>
      <w:proofErr w:type="spellStart"/>
      <w:r w:rsidRPr="00F34772">
        <w:rPr>
          <w:lang w:val="en-GB"/>
        </w:rPr>
        <w:t>Bouyer-Ferullo</w:t>
      </w:r>
      <w:proofErr w:type="spellEnd"/>
      <w:r w:rsidRPr="00F34772">
        <w:rPr>
          <w:lang w:val="en-GB"/>
        </w:rPr>
        <w:t xml:space="preserve">, S. (2013). Preventing Perioperative Peripheral Nerve Injuries. </w:t>
      </w:r>
      <w:r w:rsidRPr="00F34772">
        <w:rPr>
          <w:i/>
          <w:lang w:val="en-GB"/>
        </w:rPr>
        <w:t>AORN Journal, 97</w:t>
      </w:r>
      <w:r w:rsidRPr="00F34772">
        <w:rPr>
          <w:lang w:val="en-GB"/>
        </w:rPr>
        <w:t>(1), 110-124.</w:t>
      </w:r>
    </w:p>
    <w:p w14:paraId="6426F492" w14:textId="77777777" w:rsidR="00F34772" w:rsidRPr="00F34772" w:rsidRDefault="00F34772" w:rsidP="00F53B1F">
      <w:pPr>
        <w:spacing w:after="0" w:line="240" w:lineRule="auto"/>
        <w:ind w:right="0"/>
        <w:rPr>
          <w:b/>
          <w:lang w:val="en-US"/>
        </w:rPr>
      </w:pPr>
    </w:p>
    <w:p w14:paraId="45817C2D" w14:textId="77777777" w:rsidR="00F34772" w:rsidRPr="00F34772" w:rsidRDefault="00F34772" w:rsidP="00F53B1F">
      <w:pPr>
        <w:spacing w:after="0" w:line="240" w:lineRule="auto"/>
        <w:ind w:right="0"/>
        <w:rPr>
          <w:lang w:val="en-US"/>
        </w:rPr>
      </w:pPr>
      <w:r w:rsidRPr="00F34772">
        <w:rPr>
          <w:lang w:val="en-US"/>
        </w:rPr>
        <w:t xml:space="preserve">Knight, David JW., &amp; Mahajan, Ravi P. (2004). Patient positioning in </w:t>
      </w:r>
      <w:proofErr w:type="spellStart"/>
      <w:r w:rsidRPr="00F34772">
        <w:rPr>
          <w:lang w:val="en-US"/>
        </w:rPr>
        <w:t>anaesthesia</w:t>
      </w:r>
      <w:proofErr w:type="spellEnd"/>
      <w:r w:rsidRPr="00F34772">
        <w:rPr>
          <w:lang w:val="en-US"/>
        </w:rPr>
        <w:t xml:space="preserve">. </w:t>
      </w:r>
      <w:r w:rsidRPr="00F34772">
        <w:rPr>
          <w:i/>
          <w:lang w:val="en-US"/>
        </w:rPr>
        <w:t xml:space="preserve">Continuing Education in </w:t>
      </w:r>
      <w:proofErr w:type="spellStart"/>
      <w:r w:rsidRPr="00F34772">
        <w:rPr>
          <w:i/>
          <w:lang w:val="en-US"/>
        </w:rPr>
        <w:t>Anaesthesia</w:t>
      </w:r>
      <w:proofErr w:type="spellEnd"/>
      <w:r w:rsidRPr="00F34772">
        <w:rPr>
          <w:i/>
          <w:lang w:val="en-US"/>
        </w:rPr>
        <w:t>, Critical Care &amp; Pain, 4</w:t>
      </w:r>
      <w:r w:rsidRPr="00F34772">
        <w:rPr>
          <w:lang w:val="en-US"/>
        </w:rPr>
        <w:t>(5), 160-163.</w:t>
      </w:r>
    </w:p>
    <w:p w14:paraId="13859CD9" w14:textId="77777777" w:rsidR="00F34772" w:rsidRPr="00F34772" w:rsidRDefault="00F34772" w:rsidP="00F53B1F">
      <w:pPr>
        <w:spacing w:after="0" w:line="240" w:lineRule="auto"/>
        <w:ind w:right="0"/>
        <w:rPr>
          <w:lang w:val="en-US"/>
        </w:rPr>
      </w:pPr>
    </w:p>
    <w:p w14:paraId="07DEE3C9" w14:textId="77777777" w:rsidR="00F34772" w:rsidRPr="00F34772" w:rsidRDefault="00F34772" w:rsidP="00F53B1F">
      <w:pPr>
        <w:spacing w:after="0" w:line="240" w:lineRule="auto"/>
        <w:ind w:right="0"/>
      </w:pPr>
      <w:r w:rsidRPr="00F34772">
        <w:t xml:space="preserve">SFS 1982:763. </w:t>
      </w:r>
      <w:r w:rsidRPr="00F34772">
        <w:rPr>
          <w:i/>
        </w:rPr>
        <w:t xml:space="preserve">Hälso- och sjukvårdslag. </w:t>
      </w:r>
      <w:r w:rsidRPr="00F34772">
        <w:t>§ 2a och § 2e. Stockholm: Socialdepartementet.</w:t>
      </w:r>
    </w:p>
    <w:p w14:paraId="0CD55D48" w14:textId="77777777" w:rsidR="00F34772" w:rsidRPr="00F34772" w:rsidRDefault="00F34772" w:rsidP="00F53B1F">
      <w:pPr>
        <w:spacing w:after="0" w:line="240" w:lineRule="auto"/>
        <w:ind w:right="0"/>
      </w:pPr>
    </w:p>
    <w:p w14:paraId="70683CAA" w14:textId="77777777" w:rsidR="00F34772" w:rsidRPr="00F34772" w:rsidRDefault="00F34772" w:rsidP="00F53B1F">
      <w:pPr>
        <w:spacing w:after="0" w:line="240" w:lineRule="auto"/>
        <w:ind w:right="0"/>
      </w:pPr>
      <w:r w:rsidRPr="00F34772">
        <w:t xml:space="preserve">SFS 2010:659. </w:t>
      </w:r>
      <w:r w:rsidRPr="00F34772">
        <w:rPr>
          <w:i/>
        </w:rPr>
        <w:t xml:space="preserve">Patientsäkerhetslag. </w:t>
      </w:r>
      <w:r w:rsidRPr="00F34772">
        <w:t xml:space="preserve">3 kap. § 1 och 6 kap. § 1, § 2 och § 4. Stockholm: Socialdepartementet. </w:t>
      </w:r>
    </w:p>
    <w:p w14:paraId="4AA63C49" w14:textId="77777777" w:rsidR="00F34772" w:rsidRPr="00F34772" w:rsidRDefault="00F34772" w:rsidP="00F34772">
      <w:pPr>
        <w:spacing w:after="0" w:line="240" w:lineRule="auto"/>
        <w:ind w:left="0" w:right="0"/>
        <w:jc w:val="center"/>
        <w:rPr>
          <w:rFonts w:ascii="Arial" w:hAnsi="Arial" w:cs="Arial"/>
          <w:b/>
          <w:sz w:val="28"/>
        </w:rPr>
      </w:pPr>
    </w:p>
    <w:p w14:paraId="6663A498" w14:textId="77777777" w:rsidR="00F34772" w:rsidRPr="00F53B1F" w:rsidRDefault="00F34772" w:rsidP="00F53B1F">
      <w:pPr>
        <w:pStyle w:val="Rubrik2"/>
      </w:pPr>
      <w:r w:rsidRPr="00F53B1F">
        <w:t>Positionering vid knärevision</w:t>
      </w:r>
    </w:p>
    <w:p w14:paraId="17AE4086" w14:textId="77777777" w:rsidR="00F34772" w:rsidRPr="00F34772" w:rsidRDefault="00F34772" w:rsidP="00F53B1F">
      <w:pPr>
        <w:spacing w:after="0" w:line="240" w:lineRule="auto"/>
        <w:ind w:left="993" w:right="0"/>
      </w:pPr>
    </w:p>
    <w:p w14:paraId="12EE1E56" w14:textId="77777777" w:rsidR="00F34772" w:rsidRPr="00F34772" w:rsidRDefault="00F34772" w:rsidP="00F53B1F">
      <w:pPr>
        <w:spacing w:after="0" w:line="240" w:lineRule="auto"/>
        <w:ind w:left="993" w:right="0"/>
      </w:pPr>
      <w:r w:rsidRPr="00F34772">
        <w:t xml:space="preserve">Vaken patient deltar i att finna ett bekvämt läge på operationsbordet, </w:t>
      </w:r>
      <w:r w:rsidRPr="00F34772">
        <w:rPr>
          <w:i/>
          <w:szCs w:val="20"/>
        </w:rPr>
        <w:t xml:space="preserve">men även vaken patient kan drabbas av tryckskador och nervskador! </w:t>
      </w:r>
    </w:p>
    <w:p w14:paraId="540E91EC" w14:textId="77777777" w:rsidR="00F34772" w:rsidRPr="00F34772" w:rsidRDefault="00F34772" w:rsidP="00F34772">
      <w:pPr>
        <w:spacing w:after="0" w:line="240" w:lineRule="auto"/>
        <w:ind w:left="0" w:right="0"/>
        <w:rPr>
          <w:rFonts w:ascii="Arial" w:hAnsi="Arial" w:cs="Arial"/>
          <w:b/>
          <w:sz w:val="28"/>
        </w:rPr>
      </w:pPr>
    </w:p>
    <w:p w14:paraId="4E00EBEA" w14:textId="77777777" w:rsidR="00F34772" w:rsidRPr="00F34772" w:rsidRDefault="00F34772" w:rsidP="00F34772">
      <w:pPr>
        <w:spacing w:after="0" w:line="240" w:lineRule="auto"/>
        <w:ind w:left="0" w:right="0"/>
        <w:rPr>
          <w:szCs w:val="20"/>
        </w:rPr>
      </w:pPr>
    </w:p>
    <w:p w14:paraId="14676067" w14:textId="2FE7010E" w:rsidR="00F34772" w:rsidRPr="00F34772" w:rsidRDefault="00F34772" w:rsidP="00F34772">
      <w:pPr>
        <w:spacing w:after="0" w:line="240" w:lineRule="auto"/>
        <w:ind w:left="0" w:right="0"/>
        <w:jc w:val="center"/>
      </w:pPr>
      <w:r w:rsidRPr="00F34772">
        <w:rPr>
          <w:noProof/>
          <w:szCs w:val="20"/>
        </w:rPr>
        <w:drawing>
          <wp:inline distT="0" distB="0" distL="0" distR="0" wp14:anchorId="16226DA6" wp14:editId="3DA64D0F">
            <wp:extent cx="2733675" cy="3657600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EA1493" w14:textId="77777777" w:rsidR="00F34772" w:rsidRPr="00F34772" w:rsidRDefault="00F34772" w:rsidP="00F34772">
      <w:pPr>
        <w:autoSpaceDE w:val="0"/>
        <w:autoSpaceDN w:val="0"/>
        <w:adjustRightInd w:val="0"/>
        <w:spacing w:after="0" w:line="240" w:lineRule="auto"/>
        <w:ind w:left="0" w:right="0"/>
        <w:rPr>
          <w:rFonts w:ascii="ESAMF Y+ Times New" w:hAnsi="ESAMF Y+ Times New" w:cs="ESAMF Y+ Times New"/>
          <w:color w:val="000000"/>
          <w:sz w:val="23"/>
          <w:szCs w:val="23"/>
        </w:rPr>
      </w:pPr>
    </w:p>
    <w:p w14:paraId="1B243E58" w14:textId="77777777" w:rsidR="00F34772" w:rsidRPr="00F34772" w:rsidRDefault="00F34772" w:rsidP="00F53B1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276" w:right="0"/>
        <w:rPr>
          <w:rFonts w:ascii="ESAMF Y+ Times New" w:hAnsi="ESAMF Y+ Times New" w:cs="ESAMF Y+ Times New"/>
          <w:color w:val="000000"/>
          <w:sz w:val="23"/>
          <w:szCs w:val="23"/>
        </w:rPr>
      </w:pPr>
      <w:r w:rsidRPr="00F34772">
        <w:rPr>
          <w:rFonts w:ascii="ESAMF Y+ Times New" w:hAnsi="ESAMF Y+ Times New" w:cs="ESAMF Y+ Times New"/>
          <w:color w:val="000000"/>
          <w:sz w:val="23"/>
          <w:szCs w:val="23"/>
        </w:rPr>
        <w:t>Förbered ett valfritt operationsbord och klipp papperslakanet enligt bilden. Den gröna kudden ska användas som fotstöd under operationen.</w:t>
      </w:r>
    </w:p>
    <w:p w14:paraId="587881DF" w14:textId="77777777" w:rsidR="00F34772" w:rsidRPr="00F34772" w:rsidRDefault="00F34772" w:rsidP="00F53B1F">
      <w:pPr>
        <w:numPr>
          <w:ilvl w:val="0"/>
          <w:numId w:val="22"/>
        </w:numPr>
        <w:spacing w:after="0" w:line="240" w:lineRule="auto"/>
        <w:ind w:left="1276" w:right="0"/>
      </w:pPr>
      <w:r w:rsidRPr="00F34772">
        <w:t xml:space="preserve">Placera liftremmarna så att största möjliga effekt fås ut av madrassens formbarhet, dvs. undvik att lägga remmar under skulderblad, </w:t>
      </w:r>
      <w:proofErr w:type="spellStart"/>
      <w:r w:rsidRPr="00F34772">
        <w:t>sakrum</w:t>
      </w:r>
      <w:proofErr w:type="spellEnd"/>
      <w:r w:rsidRPr="00F34772">
        <w:t xml:space="preserve"> och hälar. Vid ökad skaderisk – överväg att utesluta remmar helt och hållet. </w:t>
      </w:r>
    </w:p>
    <w:p w14:paraId="221B21EE" w14:textId="77777777" w:rsidR="00F34772" w:rsidRPr="00F34772" w:rsidRDefault="00F34772" w:rsidP="00F53B1F">
      <w:pPr>
        <w:numPr>
          <w:ilvl w:val="0"/>
          <w:numId w:val="22"/>
        </w:numPr>
        <w:spacing w:after="0" w:line="240" w:lineRule="auto"/>
        <w:ind w:left="1276" w:right="0"/>
      </w:pPr>
      <w:r w:rsidRPr="00F34772">
        <w:t xml:space="preserve">Huvud och nacke i ett neutralt läge på en kudde. </w:t>
      </w:r>
    </w:p>
    <w:p w14:paraId="05F159BE" w14:textId="77777777" w:rsidR="00F34772" w:rsidRPr="00F34772" w:rsidRDefault="00F34772" w:rsidP="00F53B1F">
      <w:pPr>
        <w:numPr>
          <w:ilvl w:val="0"/>
          <w:numId w:val="22"/>
        </w:numPr>
        <w:spacing w:after="0" w:line="240" w:lineRule="auto"/>
        <w:ind w:left="1276" w:right="0"/>
      </w:pPr>
      <w:r w:rsidRPr="00F34772">
        <w:t>Kontrollera att ögonlocken är slutna vid sedering.</w:t>
      </w:r>
    </w:p>
    <w:p w14:paraId="170C7CEE" w14:textId="77777777" w:rsidR="00F34772" w:rsidRPr="00F34772" w:rsidRDefault="00F34772" w:rsidP="00F53B1F">
      <w:pPr>
        <w:numPr>
          <w:ilvl w:val="0"/>
          <w:numId w:val="22"/>
        </w:numPr>
        <w:spacing w:after="0" w:line="240" w:lineRule="auto"/>
        <w:ind w:left="1276" w:right="0"/>
      </w:pPr>
      <w:r w:rsidRPr="00F34772">
        <w:t xml:space="preserve">Armarna ska vila på armstöd i ett neutralt läge eller med handflatorna ned mot underlaget. Översträck inte armarnas leder! – Max 90 grader ut från kroppen. Skydda insidan av armbågslederna från tryck! Polstra området runt armbågarna vid behov. </w:t>
      </w:r>
    </w:p>
    <w:p w14:paraId="5521850F" w14:textId="77777777" w:rsidR="00F34772" w:rsidRPr="00F34772" w:rsidRDefault="00F34772" w:rsidP="00F53B1F">
      <w:pPr>
        <w:numPr>
          <w:ilvl w:val="0"/>
          <w:numId w:val="22"/>
        </w:numPr>
        <w:spacing w:after="0" w:line="240" w:lineRule="auto"/>
        <w:ind w:left="1276" w:right="0"/>
      </w:pPr>
      <w:r w:rsidRPr="00F34772">
        <w:t>Kontrollera att textilier och underlag inte orsakar skador pga. sömmar och veck. Patientskjortan ska ligga ”ledigt” runt kroppen.</w:t>
      </w:r>
    </w:p>
    <w:p w14:paraId="01FA7F0C" w14:textId="77777777" w:rsidR="00F34772" w:rsidRPr="00F34772" w:rsidRDefault="00F34772" w:rsidP="00F53B1F">
      <w:pPr>
        <w:numPr>
          <w:ilvl w:val="0"/>
          <w:numId w:val="22"/>
        </w:numPr>
        <w:spacing w:after="0" w:line="240" w:lineRule="auto"/>
        <w:ind w:left="1276" w:right="0"/>
      </w:pPr>
      <w:r w:rsidRPr="00F34772">
        <w:t xml:space="preserve">Placera EKG-elektroder, kablar/sladdar/slangar och övrig utrustning så att de inte orsakar skador. Byt ibland placering av pulsoximeterproben. </w:t>
      </w:r>
    </w:p>
    <w:p w14:paraId="01E8A6BC" w14:textId="77777777" w:rsidR="00F34772" w:rsidRPr="00F34772" w:rsidRDefault="00F34772" w:rsidP="00F53B1F">
      <w:pPr>
        <w:numPr>
          <w:ilvl w:val="0"/>
          <w:numId w:val="22"/>
        </w:numPr>
        <w:spacing w:after="0" w:line="240" w:lineRule="auto"/>
        <w:ind w:left="1276" w:right="0"/>
      </w:pPr>
      <w:r w:rsidRPr="00F34772">
        <w:rPr>
          <w:i/>
        </w:rPr>
        <w:t>Skydda särskilt utsatta ställen</w:t>
      </w:r>
      <w:r w:rsidRPr="00F34772">
        <w:t xml:space="preserve"> - där som ben och brosk ligger ytligt; öron, skallben, skulderblad, armbågar, </w:t>
      </w:r>
      <w:proofErr w:type="spellStart"/>
      <w:r w:rsidRPr="00F34772">
        <w:t>sakrum</w:t>
      </w:r>
      <w:proofErr w:type="spellEnd"/>
      <w:r w:rsidRPr="00F34772">
        <w:t xml:space="preserve"> och hälar. </w:t>
      </w:r>
    </w:p>
    <w:p w14:paraId="555136B1" w14:textId="77777777" w:rsidR="00F34772" w:rsidRPr="00F34772" w:rsidRDefault="00F34772" w:rsidP="00F53B1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276" w:right="0"/>
        <w:rPr>
          <w:rFonts w:ascii="MFJHH K+ Times New" w:hAnsi="MFJHH K+ Times New" w:cs="MFJHH K+ Times New"/>
          <w:color w:val="000000"/>
          <w:sz w:val="23"/>
          <w:szCs w:val="23"/>
        </w:rPr>
      </w:pPr>
      <w:r w:rsidRPr="00F34772">
        <w:rPr>
          <w:rFonts w:ascii="MFJHH K+ Times New" w:hAnsi="MFJHH K+ Times New" w:cs="MFJHH K+ Times New"/>
          <w:color w:val="000000"/>
          <w:sz w:val="23"/>
          <w:szCs w:val="23"/>
        </w:rPr>
        <w:t xml:space="preserve">Lägg på värmetäcket redan på förberedelserummet.  </w:t>
      </w:r>
    </w:p>
    <w:p w14:paraId="27ABFE36" w14:textId="77777777" w:rsidR="00F34772" w:rsidRPr="00F34772" w:rsidRDefault="00F34772" w:rsidP="00F34772">
      <w:pPr>
        <w:spacing w:after="0" w:line="240" w:lineRule="auto"/>
        <w:ind w:left="720" w:right="0"/>
      </w:pPr>
    </w:p>
    <w:p w14:paraId="0C442E9E" w14:textId="77777777" w:rsidR="00F34772" w:rsidRPr="00F34772" w:rsidRDefault="00F34772" w:rsidP="00F34772">
      <w:pPr>
        <w:autoSpaceDE w:val="0"/>
        <w:autoSpaceDN w:val="0"/>
        <w:adjustRightInd w:val="0"/>
        <w:spacing w:after="0" w:line="240" w:lineRule="auto"/>
        <w:ind w:left="0" w:right="0"/>
        <w:rPr>
          <w:rFonts w:ascii="ESAMF Y+ Times New" w:hAnsi="ESAMF Y+ Times New" w:cs="ESAMF Y+ Times New"/>
          <w:color w:val="000000"/>
          <w:sz w:val="23"/>
          <w:szCs w:val="23"/>
        </w:rPr>
      </w:pPr>
    </w:p>
    <w:p w14:paraId="2EBD2470" w14:textId="52AA00F9" w:rsidR="00F34772" w:rsidRPr="00F34772" w:rsidRDefault="00F34772" w:rsidP="00F34772">
      <w:pPr>
        <w:autoSpaceDE w:val="0"/>
        <w:autoSpaceDN w:val="0"/>
        <w:adjustRightInd w:val="0"/>
        <w:spacing w:after="0" w:line="240" w:lineRule="auto"/>
        <w:ind w:left="0" w:right="0"/>
        <w:jc w:val="center"/>
        <w:rPr>
          <w:szCs w:val="20"/>
        </w:rPr>
      </w:pPr>
      <w:r w:rsidRPr="00F34772">
        <w:rPr>
          <w:szCs w:val="20"/>
        </w:rPr>
        <w:t xml:space="preserve">            </w:t>
      </w:r>
      <w:r w:rsidRPr="00F34772">
        <w:rPr>
          <w:noProof/>
          <w:szCs w:val="20"/>
        </w:rPr>
        <w:drawing>
          <wp:inline distT="0" distB="0" distL="0" distR="0" wp14:anchorId="41D538D8" wp14:editId="6848F9F4">
            <wp:extent cx="3219450" cy="24193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2BA9A4" w14:textId="77777777" w:rsidR="00F34772" w:rsidRPr="00F34772" w:rsidRDefault="00F34772" w:rsidP="00F34772">
      <w:pPr>
        <w:autoSpaceDE w:val="0"/>
        <w:autoSpaceDN w:val="0"/>
        <w:adjustRightInd w:val="0"/>
        <w:spacing w:after="0" w:line="240" w:lineRule="auto"/>
        <w:ind w:left="720" w:right="0"/>
        <w:rPr>
          <w:rFonts w:ascii="ESAMF Y+ Times New" w:hAnsi="ESAMF Y+ Times New" w:cs="ESAMF Y+ Times New"/>
          <w:color w:val="000000"/>
          <w:sz w:val="23"/>
          <w:szCs w:val="23"/>
        </w:rPr>
      </w:pPr>
    </w:p>
    <w:p w14:paraId="0B17C0F6" w14:textId="77777777" w:rsidR="00F34772" w:rsidRPr="00F53B1F" w:rsidRDefault="00F34772" w:rsidP="00F53B1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276" w:right="0"/>
        <w:rPr>
          <w:rFonts w:ascii="MFJHH K+ Times New" w:hAnsi="MFJHH K+ Times New" w:cs="MFJHH K+ Times New"/>
          <w:color w:val="000000"/>
          <w:sz w:val="23"/>
          <w:szCs w:val="23"/>
        </w:rPr>
      </w:pPr>
      <w:r w:rsidRPr="00F53B1F">
        <w:rPr>
          <w:rFonts w:ascii="MFJHH K+ Times New" w:hAnsi="MFJHH K+ Times New" w:cs="MFJHH K+ Times New"/>
          <w:color w:val="000000"/>
          <w:sz w:val="23"/>
          <w:szCs w:val="23"/>
        </w:rPr>
        <w:t xml:space="preserve">Blodtomtsmanschetten appliceras innan patienten körs in till operationssalen. Måtta in sidostödet. </w:t>
      </w:r>
    </w:p>
    <w:p w14:paraId="295262AD" w14:textId="77777777" w:rsidR="00F34772" w:rsidRPr="00F34772" w:rsidRDefault="00F34772" w:rsidP="00F34772">
      <w:pPr>
        <w:autoSpaceDE w:val="0"/>
        <w:autoSpaceDN w:val="0"/>
        <w:adjustRightInd w:val="0"/>
        <w:spacing w:after="0" w:line="240" w:lineRule="auto"/>
        <w:ind w:left="0" w:right="0"/>
        <w:rPr>
          <w:rFonts w:ascii="ESAMF Y+ Times New" w:hAnsi="ESAMF Y+ Times New" w:cs="ESAMF Y+ Times New"/>
          <w:color w:val="000000"/>
          <w:sz w:val="23"/>
          <w:szCs w:val="23"/>
        </w:rPr>
      </w:pPr>
    </w:p>
    <w:p w14:paraId="58A0615C" w14:textId="500770A9" w:rsidR="00F34772" w:rsidRPr="00F34772" w:rsidRDefault="00F34772" w:rsidP="00F34772">
      <w:pPr>
        <w:autoSpaceDE w:val="0"/>
        <w:autoSpaceDN w:val="0"/>
        <w:adjustRightInd w:val="0"/>
        <w:spacing w:after="0" w:line="240" w:lineRule="auto"/>
        <w:ind w:left="0" w:right="0"/>
        <w:jc w:val="center"/>
        <w:rPr>
          <w:rFonts w:ascii="ESAMF Y+ Times New" w:hAnsi="ESAMF Y+ Times New" w:cs="ESAMF Y+ Times New"/>
          <w:color w:val="000000"/>
          <w:sz w:val="23"/>
          <w:szCs w:val="23"/>
        </w:rPr>
      </w:pPr>
      <w:r w:rsidRPr="00F34772">
        <w:rPr>
          <w:szCs w:val="20"/>
        </w:rPr>
        <w:t xml:space="preserve">            </w:t>
      </w:r>
      <w:r w:rsidRPr="00F34772">
        <w:rPr>
          <w:noProof/>
          <w:szCs w:val="20"/>
        </w:rPr>
        <w:drawing>
          <wp:inline distT="0" distB="0" distL="0" distR="0" wp14:anchorId="2BF29182" wp14:editId="3D39087D">
            <wp:extent cx="3324225" cy="22955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0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C3F073" w14:textId="77777777" w:rsidR="00F34772" w:rsidRPr="00F34772" w:rsidRDefault="00F34772" w:rsidP="00F34772">
      <w:pPr>
        <w:autoSpaceDE w:val="0"/>
        <w:autoSpaceDN w:val="0"/>
        <w:adjustRightInd w:val="0"/>
        <w:spacing w:after="0" w:line="240" w:lineRule="auto"/>
        <w:ind w:left="0" w:right="0"/>
        <w:rPr>
          <w:rFonts w:ascii="ESAMF Y+ Times New" w:hAnsi="ESAMF Y+ Times New" w:cs="ESAMF Y+ Times New"/>
          <w:color w:val="000000"/>
          <w:sz w:val="23"/>
          <w:szCs w:val="23"/>
        </w:rPr>
      </w:pPr>
    </w:p>
    <w:p w14:paraId="46EC2014" w14:textId="77777777" w:rsidR="00F34772" w:rsidRPr="00F53B1F" w:rsidRDefault="00F34772" w:rsidP="00F53B1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276" w:right="0"/>
        <w:rPr>
          <w:rFonts w:ascii="MFJHH K+ Times New" w:hAnsi="MFJHH K+ Times New" w:cs="MFJHH K+ Times New"/>
          <w:color w:val="000000"/>
          <w:sz w:val="23"/>
          <w:szCs w:val="23"/>
        </w:rPr>
      </w:pPr>
      <w:r w:rsidRPr="00F53B1F">
        <w:rPr>
          <w:rFonts w:ascii="MFJHH K+ Times New" w:hAnsi="MFJHH K+ Times New" w:cs="MFJHH K+ Times New"/>
          <w:color w:val="000000"/>
          <w:sz w:val="23"/>
          <w:szCs w:val="23"/>
        </w:rPr>
        <w:t xml:space="preserve">Låt benet vila på den gröna kudden under färden in till operationssalen. </w:t>
      </w:r>
    </w:p>
    <w:p w14:paraId="6B9770DC" w14:textId="77777777" w:rsidR="00F34772" w:rsidRPr="00F53B1F" w:rsidRDefault="00F34772" w:rsidP="00F53B1F">
      <w:pPr>
        <w:autoSpaceDE w:val="0"/>
        <w:autoSpaceDN w:val="0"/>
        <w:adjustRightInd w:val="0"/>
        <w:spacing w:after="0" w:line="240" w:lineRule="auto"/>
        <w:ind w:left="1276" w:right="0"/>
        <w:rPr>
          <w:rFonts w:ascii="MFJHH K+ Times New" w:hAnsi="MFJHH K+ Times New" w:cs="MFJHH K+ Times New"/>
          <w:color w:val="000000"/>
          <w:sz w:val="23"/>
          <w:szCs w:val="23"/>
        </w:rPr>
      </w:pPr>
    </w:p>
    <w:p w14:paraId="2BD1A0B5" w14:textId="2A1A526F" w:rsidR="00F34772" w:rsidRPr="00F34772" w:rsidRDefault="00F34772" w:rsidP="00F34772">
      <w:pPr>
        <w:autoSpaceDE w:val="0"/>
        <w:autoSpaceDN w:val="0"/>
        <w:adjustRightInd w:val="0"/>
        <w:spacing w:after="0" w:line="240" w:lineRule="auto"/>
        <w:ind w:left="720" w:right="0"/>
        <w:jc w:val="center"/>
        <w:rPr>
          <w:szCs w:val="20"/>
        </w:rPr>
      </w:pPr>
      <w:r w:rsidRPr="00F34772">
        <w:rPr>
          <w:noProof/>
          <w:szCs w:val="20"/>
        </w:rPr>
        <w:drawing>
          <wp:inline distT="0" distB="0" distL="0" distR="0" wp14:anchorId="13C4F64E" wp14:editId="59FBC0A5">
            <wp:extent cx="3467100" cy="22955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7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0F121A" w14:textId="77777777" w:rsidR="00F34772" w:rsidRPr="00F34772" w:rsidRDefault="00F34772" w:rsidP="00F34772">
      <w:pPr>
        <w:autoSpaceDE w:val="0"/>
        <w:autoSpaceDN w:val="0"/>
        <w:adjustRightInd w:val="0"/>
        <w:spacing w:after="0" w:line="240" w:lineRule="auto"/>
        <w:ind w:left="720" w:right="0"/>
        <w:jc w:val="center"/>
        <w:rPr>
          <w:szCs w:val="20"/>
        </w:rPr>
      </w:pPr>
    </w:p>
    <w:p w14:paraId="71363AD2" w14:textId="77777777" w:rsidR="00F34772" w:rsidRPr="00F53B1F" w:rsidRDefault="00F34772" w:rsidP="00F53B1F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276" w:right="0"/>
        <w:rPr>
          <w:rFonts w:ascii="MFJHH K+ Times New" w:hAnsi="MFJHH K+ Times New" w:cs="MFJHH K+ Times New"/>
          <w:color w:val="000000"/>
          <w:sz w:val="23"/>
          <w:szCs w:val="23"/>
        </w:rPr>
      </w:pPr>
      <w:r w:rsidRPr="00F53B1F">
        <w:rPr>
          <w:rFonts w:ascii="MFJHH K+ Times New" w:hAnsi="MFJHH K+ Times New" w:cs="MFJHH K+ Times New"/>
          <w:color w:val="000000"/>
          <w:sz w:val="23"/>
          <w:szCs w:val="23"/>
        </w:rPr>
        <w:t xml:space="preserve">Benets position under operationen. </w:t>
      </w:r>
    </w:p>
    <w:bookmarkEnd w:id="0"/>
    <w:p w14:paraId="76B9F95B" w14:textId="24513497" w:rsidR="00536A5A" w:rsidRPr="00F53B1F" w:rsidRDefault="00536A5A" w:rsidP="00F53B1F">
      <w:pPr>
        <w:autoSpaceDE w:val="0"/>
        <w:autoSpaceDN w:val="0"/>
        <w:adjustRightInd w:val="0"/>
        <w:spacing w:after="0" w:line="240" w:lineRule="auto"/>
        <w:ind w:left="1276" w:right="0"/>
        <w:rPr>
          <w:rFonts w:ascii="MFJHH K+ Times New" w:hAnsi="MFJHH K+ Times New" w:cs="MFJHH K+ Times New"/>
          <w:color w:val="000000"/>
          <w:sz w:val="23"/>
          <w:szCs w:val="23"/>
        </w:rPr>
      </w:pPr>
    </w:p>
    <w:sectPr w:rsidR="00536A5A" w:rsidRPr="00F53B1F" w:rsidSect="00F3477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E97A8E" w14:textId="77777777" w:rsidR="00B338C2" w:rsidRDefault="00B338C2">
      <w:r>
        <w:separator/>
      </w:r>
    </w:p>
  </w:endnote>
  <w:endnote w:type="continuationSeparator" w:id="0">
    <w:p w14:paraId="538F39F7" w14:textId="77777777" w:rsidR="00B338C2" w:rsidRDefault="00B338C2">
      <w:r>
        <w:continuationSeparator/>
      </w:r>
    </w:p>
  </w:endnote>
  <w:endnote w:type="continuationNotice" w:id="1">
    <w:p w14:paraId="434BD490" w14:textId="77777777" w:rsidR="00B338C2" w:rsidRDefault="00B338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ESAMF Y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CQWG U+ Arial,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FJHH K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81E91" w14:textId="77777777" w:rsidR="00B338C2" w:rsidRDefault="00B338C2"/>
  </w:footnote>
  <w:footnote w:type="continuationSeparator" w:id="0">
    <w:p w14:paraId="61BDC644" w14:textId="77777777" w:rsidR="00B338C2" w:rsidRDefault="00B338C2">
      <w:r>
        <w:continuationSeparator/>
      </w:r>
    </w:p>
  </w:footnote>
  <w:footnote w:type="continuationNotice" w:id="1">
    <w:p w14:paraId="71D73668" w14:textId="77777777" w:rsidR="00B338C2" w:rsidRDefault="00B338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9463F3"/>
    <w:multiLevelType w:val="hybridMultilevel"/>
    <w:tmpl w:val="B706F4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4A4D85"/>
    <w:multiLevelType w:val="hybridMultilevel"/>
    <w:tmpl w:val="89D432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424835"/>
    <w:multiLevelType w:val="hybridMultilevel"/>
    <w:tmpl w:val="B8D078A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7"/>
  </w:num>
  <w:num w:numId="3">
    <w:abstractNumId w:val="0"/>
  </w:num>
  <w:num w:numId="4">
    <w:abstractNumId w:val="6"/>
  </w:num>
  <w:num w:numId="5">
    <w:abstractNumId w:val="18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6"/>
  </w:num>
  <w:num w:numId="14">
    <w:abstractNumId w:val="10"/>
  </w:num>
  <w:num w:numId="15">
    <w:abstractNumId w:val="7"/>
  </w:num>
  <w:num w:numId="16">
    <w:abstractNumId w:val="15"/>
  </w:num>
  <w:num w:numId="17">
    <w:abstractNumId w:val="5"/>
  </w:num>
  <w:num w:numId="18">
    <w:abstractNumId w:val="11"/>
  </w:num>
  <w:num w:numId="19">
    <w:abstractNumId w:val="19"/>
  </w:num>
  <w:num w:numId="20">
    <w:abstractNumId w:val="8"/>
  </w:num>
  <w:num w:numId="21">
    <w:abstractNumId w:val="13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8C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772"/>
    <w:rsid w:val="00F35B05"/>
    <w:rsid w:val="00F413D9"/>
    <w:rsid w:val="00F5135F"/>
    <w:rsid w:val="00F51F78"/>
    <w:rsid w:val="00F53B1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24198/Cyklokapron%20(Tranexamsyra)%20vid%20h%c3%b6ft%20%e2%80%93%20och%20kn%c3%a4plastiker.pdf?a=false&amp;guest=true" TargetMode="External" Id="rId18" /><Relationship Type="http://schemas.openxmlformats.org/officeDocument/2006/relationships/theme" Target="theme/theme1.xml" Id="rId26" /><Relationship Type="http://schemas.openxmlformats.org/officeDocument/2006/relationships/image" Target="media/image3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2557/Blodtomt%20f%c3%a4lt.pdf?a=false&amp;guest=tru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://www.aaos.org/news/aaosnow/jan13/managing7.asp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media/image5.jpeg" Id="rId23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17574/Profylaktiskt%20antibiotika%20vid%20prim%c3%a4r%20kn%c3%a4-%20och%20h%c3%b6ftledsprotesoperation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4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5</Pages>
  <Words>1014</Words>
  <Characters>5375</Characters>
  <Application>Microsoft Office Word</Application>
  <DocSecurity>0</DocSecurity>
  <Lines>44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6377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Knärevision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2022-05-23T03:37:00.0000000Z</dcterms:created>
  <dcterms:modified xsi:type="dcterms:W3CDTF">2023-01-12T13:28:00.0000000Z</dcterms:modified>
</coreProperties>
</file>