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2F9074" w14:textId="77777777" w:rsidR="00526078" w:rsidRPr="00AA13EF" w:rsidRDefault="00526078" w:rsidP="00526078">
      <w:pPr>
        <w:ind w:right="282"/>
      </w:pPr>
    </w:p>
    <w:p w14:paraId="50FB8445" w14:textId="77777777" w:rsidR="00526078" w:rsidRPr="00AA13EF" w:rsidRDefault="00526078" w:rsidP="00526078">
      <w:pPr>
        <w:ind w:right="282"/>
      </w:pPr>
    </w:p>
    <w:p w14:paraId="24E452E1" w14:textId="77777777" w:rsidR="00526078" w:rsidRPr="00AA13EF" w:rsidRDefault="00526078" w:rsidP="00526078">
      <w:pPr>
        <w:ind w:right="282"/>
      </w:pPr>
    </w:p>
    <w:p w14:paraId="16EF9625" w14:textId="77777777" w:rsidR="00526078" w:rsidRPr="00AA13EF" w:rsidRDefault="00526078" w:rsidP="00526078">
      <w:pPr>
        <w:ind w:right="282"/>
      </w:pPr>
    </w:p>
    <w:p w14:paraId="73AE773D" w14:textId="77777777" w:rsidR="00526078" w:rsidRPr="00AA13EF" w:rsidRDefault="00526078" w:rsidP="00526078">
      <w:pPr>
        <w:ind w:right="282"/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26078" w:rsidRPr="00AA13EF" w14:paraId="74F16D09" w14:textId="77777777" w:rsidTr="00032DA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2626CB6" w14:textId="77777777" w:rsidR="00526078" w:rsidRPr="00AA13EF" w:rsidRDefault="00526078" w:rsidP="00032DA9">
            <w:pPr>
              <w:pStyle w:val="Rubrik1"/>
              <w:ind w:right="282"/>
            </w:pPr>
            <w:r w:rsidRPr="00AA13EF">
              <w:t>Klonidin (Catapresan®) – Premedicinering till barn</w:t>
            </w:r>
          </w:p>
        </w:tc>
      </w:tr>
    </w:tbl>
    <w:p w14:paraId="6CF0FA30" w14:textId="77777777" w:rsidR="00526078" w:rsidRPr="00AA13EF" w:rsidRDefault="00526078" w:rsidP="00526078">
      <w:pPr>
        <w:pStyle w:val="Rubrik1"/>
        <w:ind w:right="282"/>
      </w:pPr>
    </w:p>
    <w:p w14:paraId="73BAF075" w14:textId="77777777" w:rsidR="00526078" w:rsidRPr="00AA13EF" w:rsidRDefault="00526078" w:rsidP="00526078">
      <w:pPr>
        <w:pStyle w:val="Rubrik2"/>
        <w:ind w:right="282"/>
        <w:rPr>
          <w:color w:val="auto"/>
        </w:rPr>
      </w:pPr>
      <w:r w:rsidRPr="00AA13EF">
        <w:rPr>
          <w:color w:val="auto"/>
        </w:rPr>
        <w:t>Revidering i denna version:</w:t>
      </w:r>
    </w:p>
    <w:p w14:paraId="345F9947" w14:textId="77777777" w:rsidR="00526078" w:rsidRDefault="00526078" w:rsidP="00526078">
      <w:pPr>
        <w:ind w:right="282"/>
      </w:pPr>
      <w:r w:rsidRPr="009B7CAC">
        <w:t xml:space="preserve">Revidering under rubrik: Peroperativa effekter, Administreringen, Peroralt, vid biverkan eller överdosering. </w:t>
      </w:r>
    </w:p>
    <w:p w14:paraId="528805C8" w14:textId="77777777" w:rsidR="00526078" w:rsidRDefault="00526078" w:rsidP="00526078">
      <w:pPr>
        <w:ind w:right="282"/>
      </w:pPr>
      <w:r w:rsidRPr="009B7CAC">
        <w:t xml:space="preserve">Borttagen rubrik: Rektalt. </w:t>
      </w:r>
    </w:p>
    <w:p w14:paraId="4752A8B4" w14:textId="77777777" w:rsidR="00526078" w:rsidRPr="009B7CAC" w:rsidRDefault="00526078" w:rsidP="00526078">
      <w:pPr>
        <w:ind w:right="282"/>
      </w:pPr>
      <w:r w:rsidRPr="009B7CAC">
        <w:t>Ny rubrik: Intravenöst - endast på operationsavdelningen</w:t>
      </w:r>
    </w:p>
    <w:p w14:paraId="65A79D6E" w14:textId="7BA296EC" w:rsidR="00526078" w:rsidRDefault="00526078" w:rsidP="00526078">
      <w:pPr>
        <w:ind w:right="282"/>
      </w:pPr>
    </w:p>
    <w:p w14:paraId="73C95524" w14:textId="77777777" w:rsidR="00526078" w:rsidRPr="00AA13EF" w:rsidRDefault="00526078" w:rsidP="00526078">
      <w:pPr>
        <w:pStyle w:val="Rubrik2"/>
        <w:ind w:right="282"/>
        <w:rPr>
          <w:color w:val="auto"/>
        </w:rPr>
      </w:pPr>
      <w:r w:rsidRPr="00AA13EF">
        <w:rPr>
          <w:color w:val="auto"/>
        </w:rPr>
        <w:t>Syfte</w:t>
      </w:r>
    </w:p>
    <w:p w14:paraId="0DD44CBA" w14:textId="77777777" w:rsidR="00526078" w:rsidRPr="00AA13EF" w:rsidRDefault="00526078" w:rsidP="00526078">
      <w:pPr>
        <w:ind w:right="282"/>
      </w:pPr>
      <w:r w:rsidRPr="00AA13EF">
        <w:t>Att sedera och motverka stressreaktion hos barn i samband med planerad kirurgi.</w:t>
      </w:r>
    </w:p>
    <w:p w14:paraId="6A4F7893" w14:textId="77777777" w:rsidR="00526078" w:rsidRPr="00AA13EF" w:rsidRDefault="00526078" w:rsidP="00526078">
      <w:pPr>
        <w:pStyle w:val="Rubrik2"/>
        <w:ind w:right="282"/>
        <w:rPr>
          <w:color w:val="auto"/>
        </w:rPr>
      </w:pPr>
      <w:r w:rsidRPr="00AA13EF">
        <w:rPr>
          <w:color w:val="auto"/>
        </w:rPr>
        <w:t>Bakgrund</w:t>
      </w:r>
    </w:p>
    <w:p w14:paraId="05D183A9" w14:textId="77777777" w:rsidR="00526078" w:rsidRPr="00AA13EF" w:rsidRDefault="00526078" w:rsidP="00526078">
      <w:pPr>
        <w:ind w:right="282"/>
      </w:pPr>
      <w:r w:rsidRPr="00AA13EF">
        <w:t>Klonidin är en selektiv alfa 2 receptoragonist som reducerar det sympatiska stressvaret och potentierar den parasympatiska tonusen. Klonidin har peroperativt också visat sig ha andra effekter såsom smärtstillning och sedation.</w:t>
      </w:r>
    </w:p>
    <w:p w14:paraId="51B49F38" w14:textId="77777777" w:rsidR="00526078" w:rsidRPr="00AA13EF" w:rsidRDefault="00526078" w:rsidP="00526078">
      <w:pPr>
        <w:ind w:right="282"/>
      </w:pPr>
      <w:r w:rsidRPr="00AA13EF">
        <w:t xml:space="preserve">Premedicinering med Klonidin till barn och vuxna har i upprepade studier och i klinisk praxis visat sig vara ett mycket säkert preparat, med få allvarliga biverkningar. </w:t>
      </w:r>
    </w:p>
    <w:p w14:paraId="1ED44345" w14:textId="77777777" w:rsidR="00526078" w:rsidRPr="00AA13EF" w:rsidRDefault="00526078" w:rsidP="00526078">
      <w:pPr>
        <w:pStyle w:val="Rubrik2"/>
        <w:ind w:right="282"/>
        <w:rPr>
          <w:color w:val="auto"/>
        </w:rPr>
      </w:pPr>
      <w:r w:rsidRPr="00AA13EF">
        <w:rPr>
          <w:color w:val="auto"/>
        </w:rPr>
        <w:t>Vilka berörs</w:t>
      </w:r>
    </w:p>
    <w:p w14:paraId="50257FBD" w14:textId="77777777" w:rsidR="00526078" w:rsidRPr="00AA13EF" w:rsidRDefault="00526078" w:rsidP="00526078">
      <w:pPr>
        <w:ind w:right="282"/>
      </w:pPr>
      <w:r w:rsidRPr="00AA13EF">
        <w:t xml:space="preserve">Personal på barnavdelningar, barnmottagningar och operation som förbereder och vårdar barn i samband med planerad kirurgi. </w:t>
      </w:r>
    </w:p>
    <w:p w14:paraId="194D035C" w14:textId="77777777" w:rsidR="00526078" w:rsidRPr="00AA13EF" w:rsidRDefault="00526078" w:rsidP="00526078">
      <w:pPr>
        <w:ind w:right="282"/>
      </w:pPr>
    </w:p>
    <w:p w14:paraId="3A8695FF" w14:textId="072AE7F6" w:rsidR="00526078" w:rsidRPr="00AA13EF" w:rsidRDefault="00526078" w:rsidP="00526078">
      <w:pPr>
        <w:pStyle w:val="Rubrik2"/>
        <w:ind w:right="282"/>
        <w:rPr>
          <w:color w:val="auto"/>
        </w:rPr>
      </w:pPr>
      <w:r w:rsidRPr="00AA13EF">
        <w:rPr>
          <w:color w:val="auto"/>
        </w:rPr>
        <w:lastRenderedPageBreak/>
        <w:t>Peroperativa effekter</w:t>
      </w:r>
    </w:p>
    <w:p w14:paraId="58352C9B" w14:textId="77777777" w:rsidR="00526078" w:rsidRPr="00AA13EF" w:rsidRDefault="00526078" w:rsidP="00526078">
      <w:pPr>
        <w:ind w:right="282"/>
      </w:pPr>
      <w:r w:rsidRPr="00AA13EF">
        <w:t>Klonidin givet som premedicinering:</w:t>
      </w:r>
    </w:p>
    <w:p w14:paraId="0AFD0F67" w14:textId="77777777" w:rsidR="00526078" w:rsidRPr="00AA13EF" w:rsidRDefault="00526078" w:rsidP="00526078">
      <w:pPr>
        <w:numPr>
          <w:ilvl w:val="0"/>
          <w:numId w:val="22"/>
        </w:numPr>
        <w:spacing w:after="0" w:line="240" w:lineRule="auto"/>
        <w:ind w:left="1276" w:right="282" w:hanging="284"/>
      </w:pPr>
      <w:r w:rsidRPr="00AA13EF">
        <w:t>Ger peroperativt sedering och ett minskat stressvar, som reducerar behovet av anestesimedel.</w:t>
      </w:r>
    </w:p>
    <w:p w14:paraId="294494C6" w14:textId="77777777" w:rsidR="00526078" w:rsidRPr="00AA13EF" w:rsidRDefault="00526078" w:rsidP="00526078">
      <w:pPr>
        <w:numPr>
          <w:ilvl w:val="0"/>
          <w:numId w:val="22"/>
        </w:numPr>
        <w:spacing w:after="0" w:line="240" w:lineRule="auto"/>
        <w:ind w:left="1276" w:right="282" w:hanging="284"/>
      </w:pPr>
      <w:r w:rsidRPr="00AA13EF">
        <w:t>Ger ingen andningsdepression och potentierar inte samtida opioiders andningsdeprimerande effekt.</w:t>
      </w:r>
    </w:p>
    <w:p w14:paraId="470C25CE" w14:textId="77777777" w:rsidR="00526078" w:rsidRPr="00AA13EF" w:rsidRDefault="00526078" w:rsidP="00526078">
      <w:pPr>
        <w:numPr>
          <w:ilvl w:val="0"/>
          <w:numId w:val="22"/>
        </w:numPr>
        <w:spacing w:after="0" w:line="240" w:lineRule="auto"/>
        <w:ind w:left="1276" w:right="282" w:hanging="284"/>
      </w:pPr>
      <w:r w:rsidRPr="00AA13EF">
        <w:t xml:space="preserve">Har postoperativt visat sig potentiera och minska behovet av såväl morfin som NSAID. </w:t>
      </w:r>
    </w:p>
    <w:p w14:paraId="38131A51" w14:textId="77777777" w:rsidR="00526078" w:rsidRPr="00AA13EF" w:rsidRDefault="00526078" w:rsidP="00526078">
      <w:pPr>
        <w:numPr>
          <w:ilvl w:val="0"/>
          <w:numId w:val="22"/>
        </w:numPr>
        <w:spacing w:after="0" w:line="240" w:lineRule="auto"/>
        <w:ind w:left="1276" w:right="282" w:hanging="284"/>
      </w:pPr>
      <w:r w:rsidRPr="00AA13EF">
        <w:t xml:space="preserve">Minskar risken för agitation vid uppvaknandet från inhalationsanestesi med Sevofluran. </w:t>
      </w:r>
    </w:p>
    <w:p w14:paraId="4FE55E08" w14:textId="77777777" w:rsidR="00526078" w:rsidRPr="00AA13EF" w:rsidRDefault="00526078" w:rsidP="00526078">
      <w:pPr>
        <w:numPr>
          <w:ilvl w:val="0"/>
          <w:numId w:val="22"/>
        </w:numPr>
        <w:spacing w:after="0" w:line="240" w:lineRule="auto"/>
        <w:ind w:left="1276" w:right="282" w:hanging="284"/>
      </w:pPr>
      <w:r w:rsidRPr="00AA13EF">
        <w:t>Kan möjligen motverka PONV och frossbrytningar.</w:t>
      </w:r>
    </w:p>
    <w:p w14:paraId="6AFDB1E8" w14:textId="77777777" w:rsidR="00526078" w:rsidRPr="00AA13EF" w:rsidRDefault="00526078" w:rsidP="00526078">
      <w:pPr>
        <w:numPr>
          <w:ilvl w:val="0"/>
          <w:numId w:val="22"/>
        </w:numPr>
        <w:spacing w:after="0" w:line="240" w:lineRule="auto"/>
        <w:ind w:left="1276" w:right="282" w:hanging="284"/>
      </w:pPr>
      <w:r w:rsidRPr="00AA13EF">
        <w:t>Har en långsamt insättande effekt; 60–90 minuter vid oral administrering och ca 30 minuter vid iv injektion. Klonidinets effekt kan sitta i upp till 24 timmar, vilket dock inte visat sig ha någon klinisk betydelse (samma tid till uppvaknande och utskrivning)</w:t>
      </w:r>
      <w:r>
        <w:t>.</w:t>
      </w:r>
    </w:p>
    <w:p w14:paraId="4B02EDAB" w14:textId="77777777" w:rsidR="00526078" w:rsidRPr="00AA13EF" w:rsidRDefault="00526078" w:rsidP="00526078">
      <w:pPr>
        <w:ind w:right="282"/>
        <w:rPr>
          <w:rFonts w:ascii="Arial" w:hAnsi="Arial"/>
          <w:b/>
          <w:sz w:val="28"/>
        </w:rPr>
      </w:pPr>
    </w:p>
    <w:p w14:paraId="4A64A8B0" w14:textId="77777777" w:rsidR="00526078" w:rsidRPr="00AA13EF" w:rsidRDefault="00526078" w:rsidP="00526078">
      <w:pPr>
        <w:pStyle w:val="Rubrik2"/>
        <w:ind w:right="282"/>
        <w:rPr>
          <w:rFonts w:ascii="Arial" w:hAnsi="Arial"/>
          <w:b/>
          <w:color w:val="auto"/>
          <w:sz w:val="26"/>
        </w:rPr>
      </w:pPr>
      <w:r w:rsidRPr="00AA13EF">
        <w:rPr>
          <w:color w:val="auto"/>
        </w:rPr>
        <w:t>Indikationer</w:t>
      </w:r>
    </w:p>
    <w:p w14:paraId="12A8538A" w14:textId="77777777" w:rsidR="00526078" w:rsidRPr="00AA13EF" w:rsidRDefault="00526078" w:rsidP="00526078">
      <w:pPr>
        <w:ind w:right="282"/>
      </w:pPr>
      <w:r w:rsidRPr="00AA13EF">
        <w:t>Premedicinering till friska barn 1 - 18 år inför elektiv operation.</w:t>
      </w:r>
    </w:p>
    <w:p w14:paraId="3F853C8B" w14:textId="77777777" w:rsidR="00526078" w:rsidRPr="00AA13EF" w:rsidRDefault="00526078" w:rsidP="00526078">
      <w:pPr>
        <w:pStyle w:val="Rubrik2"/>
        <w:ind w:right="282"/>
        <w:rPr>
          <w:rFonts w:ascii="Arial" w:hAnsi="Arial"/>
          <w:b/>
          <w:color w:val="auto"/>
          <w:sz w:val="26"/>
        </w:rPr>
      </w:pPr>
      <w:r w:rsidRPr="00AA13EF">
        <w:rPr>
          <w:color w:val="auto"/>
        </w:rPr>
        <w:t>Kontraindikationer</w:t>
      </w:r>
    </w:p>
    <w:p w14:paraId="7570759D" w14:textId="77777777" w:rsidR="00526078" w:rsidRPr="00AA13EF" w:rsidRDefault="00526078" w:rsidP="00526078">
      <w:pPr>
        <w:ind w:right="282"/>
      </w:pPr>
      <w:r w:rsidRPr="00AA13EF">
        <w:t>Bradyarytmier, AV-block, hypotension och hypovolemi.</w:t>
      </w:r>
    </w:p>
    <w:p w14:paraId="664C095C" w14:textId="77777777" w:rsidR="00526078" w:rsidRPr="00AA13EF" w:rsidRDefault="00526078" w:rsidP="00526078">
      <w:pPr>
        <w:pStyle w:val="Rubrik2"/>
        <w:ind w:right="282"/>
        <w:rPr>
          <w:rFonts w:ascii="Arial" w:hAnsi="Arial"/>
          <w:b/>
          <w:color w:val="auto"/>
          <w:sz w:val="26"/>
        </w:rPr>
      </w:pPr>
      <w:r w:rsidRPr="00AA13EF">
        <w:rPr>
          <w:color w:val="auto"/>
        </w:rPr>
        <w:t>Försiktighet</w:t>
      </w:r>
    </w:p>
    <w:p w14:paraId="0E0FF274" w14:textId="77777777" w:rsidR="00526078" w:rsidRPr="00AA13EF" w:rsidRDefault="00526078" w:rsidP="00526078">
      <w:pPr>
        <w:ind w:right="282"/>
        <w:rPr>
          <w:rFonts w:ascii="Arial" w:hAnsi="Arial"/>
          <w:bCs/>
          <w:sz w:val="20"/>
        </w:rPr>
      </w:pPr>
      <w:r w:rsidRPr="00AA13EF">
        <w:rPr>
          <w:rFonts w:ascii="Arial" w:hAnsi="Arial"/>
          <w:bCs/>
          <w:sz w:val="20"/>
        </w:rPr>
        <w:t>Vid samtidig användning av dexmetomedin</w:t>
      </w:r>
    </w:p>
    <w:p w14:paraId="4D30A19C" w14:textId="77777777" w:rsidR="00526078" w:rsidRPr="00AA13EF" w:rsidRDefault="00526078" w:rsidP="00526078">
      <w:pPr>
        <w:pStyle w:val="Rubrik2"/>
        <w:ind w:right="282"/>
        <w:rPr>
          <w:rFonts w:ascii="Arial" w:hAnsi="Arial"/>
          <w:b/>
          <w:color w:val="auto"/>
          <w:sz w:val="26"/>
        </w:rPr>
      </w:pPr>
      <w:r w:rsidRPr="00AA13EF">
        <w:rPr>
          <w:color w:val="auto"/>
        </w:rPr>
        <w:t>Övervakning</w:t>
      </w:r>
    </w:p>
    <w:p w14:paraId="5DB4B87C" w14:textId="77777777" w:rsidR="00526078" w:rsidRPr="00AA13EF" w:rsidRDefault="00526078" w:rsidP="00526078">
      <w:pPr>
        <w:ind w:right="282"/>
      </w:pPr>
      <w:r w:rsidRPr="00AA13EF">
        <w:t>Efter administrering av premedicineringen skall medvetandegrad och puls övervakas. Pulsoximeter är inte obligatoriskt, men kan användas om pat blir påtagligt sederad.</w:t>
      </w:r>
    </w:p>
    <w:p w14:paraId="79164C94" w14:textId="77777777" w:rsidR="00526078" w:rsidRPr="00AA13EF" w:rsidRDefault="00526078" w:rsidP="00526078">
      <w:pPr>
        <w:ind w:right="282"/>
      </w:pPr>
      <w:r w:rsidRPr="00AA13EF">
        <w:t>Barnsköterska följer med och lämnar barnet på operation.</w:t>
      </w:r>
    </w:p>
    <w:p w14:paraId="69EC3BF1" w14:textId="77777777" w:rsidR="00526078" w:rsidRPr="00AA13EF" w:rsidRDefault="00526078" w:rsidP="00526078">
      <w:pPr>
        <w:pStyle w:val="Rubrik2"/>
        <w:ind w:right="282"/>
        <w:rPr>
          <w:rFonts w:ascii="Arial" w:hAnsi="Arial"/>
          <w:b/>
          <w:color w:val="auto"/>
          <w:sz w:val="26"/>
        </w:rPr>
      </w:pPr>
      <w:r w:rsidRPr="00AA13EF">
        <w:rPr>
          <w:color w:val="auto"/>
        </w:rPr>
        <w:t>Administreringen</w:t>
      </w:r>
      <w:r w:rsidRPr="00AA13EF">
        <w:rPr>
          <w:rFonts w:ascii="Arial" w:hAnsi="Arial"/>
          <w:b/>
          <w:color w:val="auto"/>
          <w:sz w:val="26"/>
        </w:rPr>
        <w:t xml:space="preserve"> </w:t>
      </w:r>
    </w:p>
    <w:p w14:paraId="26C48530" w14:textId="2784E887" w:rsidR="00526078" w:rsidRPr="00AA13EF" w:rsidRDefault="00526078" w:rsidP="00526078">
      <w:pPr>
        <w:ind w:right="282"/>
      </w:pPr>
      <w:r w:rsidRPr="00AA13EF">
        <w:t>Klonidin som premedicinering kan ges per os</w:t>
      </w:r>
      <w:r w:rsidRPr="00901F7D">
        <w:rPr>
          <w:color w:val="FF0000"/>
        </w:rPr>
        <w:t xml:space="preserve"> </w:t>
      </w:r>
      <w:r w:rsidRPr="00AA13EF">
        <w:t>eller intravenöst.</w:t>
      </w:r>
    </w:p>
    <w:p w14:paraId="4EAA50B0" w14:textId="77777777" w:rsidR="00526078" w:rsidRPr="00AA13EF" w:rsidRDefault="00526078" w:rsidP="00526078">
      <w:pPr>
        <w:ind w:right="282"/>
      </w:pPr>
    </w:p>
    <w:p w14:paraId="76E644AE" w14:textId="77777777" w:rsidR="00526078" w:rsidRDefault="00526078" w:rsidP="00526078">
      <w:pPr>
        <w:pStyle w:val="Rubrik2"/>
        <w:ind w:right="282"/>
        <w:rPr>
          <w:color w:val="auto"/>
        </w:rPr>
      </w:pPr>
    </w:p>
    <w:p w14:paraId="7AE5B1C1" w14:textId="77777777" w:rsidR="00526078" w:rsidRDefault="00526078" w:rsidP="00526078">
      <w:pPr>
        <w:pStyle w:val="Rubrik2"/>
        <w:ind w:right="282"/>
        <w:rPr>
          <w:color w:val="auto"/>
        </w:rPr>
      </w:pPr>
    </w:p>
    <w:p w14:paraId="58E144B4" w14:textId="77777777" w:rsidR="00526078" w:rsidRDefault="00526078" w:rsidP="00526078">
      <w:pPr>
        <w:pStyle w:val="Rubrik2"/>
        <w:ind w:right="282"/>
        <w:rPr>
          <w:color w:val="auto"/>
        </w:rPr>
      </w:pPr>
      <w:r w:rsidRPr="00AA13EF">
        <w:rPr>
          <w:color w:val="auto"/>
        </w:rPr>
        <w:t>Dosering</w:t>
      </w:r>
    </w:p>
    <w:p w14:paraId="55159684" w14:textId="77777777" w:rsidR="00526078" w:rsidRPr="00E8013D" w:rsidRDefault="00526078" w:rsidP="00526078"/>
    <w:p w14:paraId="3FFCFAE6" w14:textId="77777777" w:rsidR="00526078" w:rsidRPr="00AA13EF" w:rsidRDefault="00526078" w:rsidP="00526078">
      <w:pPr>
        <w:pStyle w:val="Rubrik3"/>
        <w:rPr>
          <w:rFonts w:ascii="Arial" w:hAnsi="Arial"/>
          <w:bCs w:val="0"/>
          <w:iCs/>
          <w:color w:val="auto"/>
        </w:rPr>
      </w:pPr>
      <w:r w:rsidRPr="003C7619">
        <w:t>Peroralt</w:t>
      </w:r>
      <w:r w:rsidRPr="00AA13EF">
        <w:rPr>
          <w:rFonts w:ascii="Arial" w:hAnsi="Arial"/>
          <w:bCs w:val="0"/>
          <w:iCs/>
          <w:color w:val="auto"/>
        </w:rPr>
        <w:t xml:space="preserve"> </w:t>
      </w:r>
    </w:p>
    <w:p w14:paraId="74B3AAE4" w14:textId="77777777" w:rsidR="00526078" w:rsidRPr="009B7CAC" w:rsidRDefault="00526078" w:rsidP="00526078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282" w:hanging="426"/>
      </w:pPr>
      <w:r w:rsidRPr="009B7CAC">
        <w:t xml:space="preserve">Finns som färdig mixtur Klonidin, 40 µg/ml (innehåller även atropin 200ug/ml) och kan intas tillsammans med lite saft, helst 60 – 90 minuter före induktion av anestesin. </w:t>
      </w:r>
    </w:p>
    <w:p w14:paraId="2BAFE11E" w14:textId="77777777" w:rsidR="00526078" w:rsidRPr="009B7CAC" w:rsidRDefault="00526078" w:rsidP="00526078">
      <w:pPr>
        <w:spacing w:after="0" w:line="240" w:lineRule="auto"/>
        <w:ind w:left="1418" w:right="282"/>
      </w:pPr>
      <w:r w:rsidRPr="009B7CAC">
        <w:t>Om mixtur Klonidin inte finns tillgänglig kan man blanda 2 ml Klonidin 150ug/ml för iv-bruk med 5,5 ml NaCl till totalt 7,5 ml, som ger en Klonidin koncentration på 40 ug/ml.</w:t>
      </w:r>
    </w:p>
    <w:p w14:paraId="155C1225" w14:textId="77777777" w:rsidR="00526078" w:rsidRPr="009B7CAC" w:rsidRDefault="00526078" w:rsidP="00526078">
      <w:pPr>
        <w:pStyle w:val="Liststycke"/>
        <w:numPr>
          <w:ilvl w:val="0"/>
          <w:numId w:val="23"/>
        </w:numPr>
        <w:spacing w:after="0" w:line="240" w:lineRule="auto"/>
        <w:ind w:right="282"/>
      </w:pPr>
      <w:r w:rsidRPr="009B7CAC">
        <w:t xml:space="preserve"> Dosen (1–18 år) är 0.05–0,1 ml/kg vilket ger 2-4µg/kg</w:t>
      </w:r>
    </w:p>
    <w:p w14:paraId="0830CB8B" w14:textId="77777777" w:rsidR="00526078" w:rsidRPr="009B7CAC" w:rsidRDefault="00526078" w:rsidP="00526078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282" w:hanging="426"/>
      </w:pPr>
      <w:r w:rsidRPr="009B7CAC">
        <w:t xml:space="preserve">Max engångsdos 4 ml (=160 µg Klonidin), till barn&gt; 40 kg. </w:t>
      </w:r>
    </w:p>
    <w:p w14:paraId="52FD4C84" w14:textId="77777777" w:rsidR="00526078" w:rsidRDefault="00526078" w:rsidP="00526078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282" w:hanging="426"/>
      </w:pPr>
      <w:r w:rsidRPr="00AA13EF">
        <w:t>Om otillräcklig effekt kan ytterligare 1–1,5 ug/kg ges</w:t>
      </w:r>
    </w:p>
    <w:p w14:paraId="5E66D2AC" w14:textId="77777777" w:rsidR="00526078" w:rsidRPr="00AA13EF" w:rsidRDefault="00526078" w:rsidP="00526078">
      <w:pPr>
        <w:spacing w:after="0" w:line="240" w:lineRule="auto"/>
        <w:ind w:left="1418" w:right="282"/>
      </w:pPr>
    </w:p>
    <w:p w14:paraId="29ACEE85" w14:textId="77777777" w:rsidR="00526078" w:rsidRPr="009B7CAC" w:rsidRDefault="00526078" w:rsidP="00526078">
      <w:pPr>
        <w:pStyle w:val="Rubrik3"/>
      </w:pPr>
      <w:r w:rsidRPr="009B7CAC">
        <w:t>Intravenöst - endast på operationsavdelningen</w:t>
      </w:r>
    </w:p>
    <w:p w14:paraId="6A473C94" w14:textId="77777777" w:rsidR="00526078" w:rsidRPr="00AA13EF" w:rsidRDefault="00526078" w:rsidP="00526078">
      <w:pPr>
        <w:numPr>
          <w:ilvl w:val="0"/>
          <w:numId w:val="21"/>
        </w:numPr>
        <w:tabs>
          <w:tab w:val="clear" w:pos="1429"/>
        </w:tabs>
        <w:spacing w:after="0" w:line="240" w:lineRule="auto"/>
        <w:ind w:left="1418" w:right="282" w:hanging="426"/>
      </w:pPr>
      <w:r w:rsidRPr="00AA13EF">
        <w:t xml:space="preserve">Ge 1 – 2 µg/kg av </w:t>
      </w:r>
      <w:r w:rsidRPr="00AA13EF">
        <w:rPr>
          <w:i/>
          <w:iCs/>
        </w:rPr>
        <w:t>utspädd</w:t>
      </w:r>
      <w:r w:rsidRPr="00AA13EF">
        <w:t xml:space="preserve"> Klonidin (15 ug/ml), långsamt - under ca 10 minuter.</w:t>
      </w:r>
    </w:p>
    <w:p w14:paraId="49EBF8EB" w14:textId="77777777" w:rsidR="00526078" w:rsidRPr="00AA13EF" w:rsidRDefault="00526078" w:rsidP="00526078">
      <w:pPr>
        <w:numPr>
          <w:ilvl w:val="0"/>
          <w:numId w:val="21"/>
        </w:numPr>
        <w:tabs>
          <w:tab w:val="clear" w:pos="1429"/>
        </w:tabs>
        <w:spacing w:after="0" w:line="240" w:lineRule="auto"/>
        <w:ind w:left="1418" w:right="282" w:hanging="426"/>
      </w:pPr>
      <w:r w:rsidRPr="00AA13EF">
        <w:t xml:space="preserve">Spädning: 1 ml Klonidin (Catapresan) 150 µg/ml blandas med 9 ml NaCl, till 10 ml Klonidin 15 µg/ml. </w:t>
      </w:r>
    </w:p>
    <w:p w14:paraId="7CB93293" w14:textId="77777777" w:rsidR="00526078" w:rsidRPr="00AA13EF" w:rsidRDefault="00526078" w:rsidP="00526078">
      <w:pPr>
        <w:numPr>
          <w:ilvl w:val="0"/>
          <w:numId w:val="21"/>
        </w:numPr>
        <w:tabs>
          <w:tab w:val="clear" w:pos="1429"/>
        </w:tabs>
        <w:spacing w:after="0" w:line="240" w:lineRule="auto"/>
        <w:ind w:left="1418" w:right="282" w:hanging="426"/>
      </w:pPr>
      <w:r w:rsidRPr="00AA13EF">
        <w:t xml:space="preserve">Oftast ges en dos på 0,1 </w:t>
      </w:r>
      <w:r w:rsidRPr="00AA13EF">
        <w:rPr>
          <w:b/>
          <w:bCs/>
        </w:rPr>
        <w:t>ml</w:t>
      </w:r>
      <w:r w:rsidRPr="00AA13EF">
        <w:t xml:space="preserve">/kg iv (motsvarar 1,5 µg/kg). </w:t>
      </w:r>
    </w:p>
    <w:p w14:paraId="67D61E1F" w14:textId="77777777" w:rsidR="00526078" w:rsidRPr="00AA13EF" w:rsidRDefault="00526078" w:rsidP="00526078">
      <w:pPr>
        <w:numPr>
          <w:ilvl w:val="0"/>
          <w:numId w:val="21"/>
        </w:numPr>
        <w:tabs>
          <w:tab w:val="clear" w:pos="1429"/>
        </w:tabs>
        <w:spacing w:after="0" w:line="240" w:lineRule="auto"/>
        <w:ind w:left="1418" w:right="282" w:hanging="426"/>
      </w:pPr>
      <w:r w:rsidRPr="00AA13EF">
        <w:t>Max engångsdos är 150 µg iv</w:t>
      </w:r>
    </w:p>
    <w:p w14:paraId="1C4E7AAF" w14:textId="77777777" w:rsidR="00526078" w:rsidRPr="00AA13EF" w:rsidRDefault="00526078" w:rsidP="00526078">
      <w:pPr>
        <w:ind w:right="282"/>
      </w:pPr>
    </w:p>
    <w:p w14:paraId="09C542E0" w14:textId="77777777" w:rsidR="00526078" w:rsidRPr="00AA13EF" w:rsidRDefault="00526078" w:rsidP="00526078">
      <w:pPr>
        <w:pStyle w:val="Rubrik2"/>
        <w:ind w:right="282"/>
        <w:rPr>
          <w:rFonts w:ascii="Arial" w:hAnsi="Arial"/>
          <w:b/>
          <w:color w:val="auto"/>
          <w:sz w:val="26"/>
        </w:rPr>
      </w:pPr>
      <w:r w:rsidRPr="00AA13EF">
        <w:rPr>
          <w:color w:val="auto"/>
        </w:rPr>
        <w:t>Vid biverkan eller</w:t>
      </w:r>
      <w:r w:rsidRPr="00AA13EF">
        <w:rPr>
          <w:rFonts w:ascii="Arial" w:hAnsi="Arial"/>
          <w:b/>
          <w:color w:val="auto"/>
          <w:sz w:val="26"/>
        </w:rPr>
        <w:t xml:space="preserve"> </w:t>
      </w:r>
      <w:r w:rsidRPr="00AA13EF">
        <w:rPr>
          <w:color w:val="auto"/>
        </w:rPr>
        <w:t>överdosering</w:t>
      </w:r>
    </w:p>
    <w:p w14:paraId="6FA340CC" w14:textId="77777777" w:rsidR="00526078" w:rsidRPr="00AA13EF" w:rsidRDefault="00526078" w:rsidP="00526078">
      <w:pPr>
        <w:ind w:left="2694" w:right="282" w:hanging="1701"/>
      </w:pPr>
      <w:r w:rsidRPr="00AA13EF">
        <w:rPr>
          <w:b/>
        </w:rPr>
        <w:t>Bradycardi</w:t>
      </w:r>
      <w:r w:rsidRPr="00AA13EF">
        <w:t xml:space="preserve">: </w:t>
      </w:r>
      <w:r w:rsidRPr="00AA13EF">
        <w:tab/>
        <w:t>Ge Atropin 10 µg/kg iv. Upprepa vid behov.</w:t>
      </w:r>
    </w:p>
    <w:p w14:paraId="64F9BF81" w14:textId="77777777" w:rsidR="00526078" w:rsidRPr="00AA13EF" w:rsidRDefault="00526078" w:rsidP="00526078">
      <w:pPr>
        <w:ind w:left="2694" w:right="282" w:hanging="1701"/>
      </w:pPr>
      <w:r w:rsidRPr="00AA13EF">
        <w:rPr>
          <w:b/>
        </w:rPr>
        <w:t>Blodtrycksfall</w:t>
      </w:r>
      <w:r w:rsidRPr="00AA13EF">
        <w:t xml:space="preserve">: </w:t>
      </w:r>
      <w:r w:rsidRPr="00AA13EF">
        <w:tab/>
        <w:t>Volyminfusion, Efedrin (reducerad dos), Noradrenalin.</w:t>
      </w:r>
    </w:p>
    <w:p w14:paraId="5B7A122C" w14:textId="77777777" w:rsidR="00526078" w:rsidRPr="00D95F24" w:rsidRDefault="00526078" w:rsidP="00526078">
      <w:pPr>
        <w:ind w:left="2694" w:right="282" w:hanging="1701"/>
        <w:rPr>
          <w:color w:val="00B050"/>
        </w:rPr>
      </w:pPr>
      <w:r w:rsidRPr="00AA13EF">
        <w:rPr>
          <w:b/>
        </w:rPr>
        <w:t>Naloxon:</w:t>
      </w:r>
      <w:r w:rsidRPr="00AA13EF">
        <w:tab/>
      </w:r>
      <w:r w:rsidRPr="009B7CAC">
        <w:t>Kan ha en viss generell reverserande effekt på Klonidin men effekten är inte alltid förutsägbar och ganska höga doser kan behövas för att uppnå effekt.</w:t>
      </w:r>
      <w:r w:rsidRPr="00D95F24">
        <w:rPr>
          <w:color w:val="00B050"/>
        </w:rPr>
        <w:t xml:space="preserve"> </w:t>
      </w:r>
    </w:p>
    <w:p w14:paraId="68E5EB21" w14:textId="77777777" w:rsidR="00526078" w:rsidRPr="00AA13EF" w:rsidRDefault="00526078" w:rsidP="00526078">
      <w:pPr>
        <w:ind w:right="282"/>
      </w:pPr>
    </w:p>
    <w:p w14:paraId="59CB0401" w14:textId="77777777" w:rsidR="00526078" w:rsidRDefault="00526078" w:rsidP="00526078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sz w:val="40"/>
          <w:szCs w:val="26"/>
        </w:rPr>
      </w:pPr>
      <w:r>
        <w:br w:type="page"/>
      </w:r>
    </w:p>
    <w:p w14:paraId="577A3444" w14:textId="76A602EC" w:rsidR="00526078" w:rsidRPr="00AA13EF" w:rsidRDefault="00526078" w:rsidP="00526078">
      <w:pPr>
        <w:pStyle w:val="Rubrik2"/>
        <w:ind w:right="282"/>
        <w:rPr>
          <w:rFonts w:ascii="Arial" w:hAnsi="Arial"/>
          <w:b/>
          <w:color w:val="auto"/>
          <w:sz w:val="26"/>
          <w:lang w:val="en-GB"/>
        </w:rPr>
      </w:pPr>
      <w:r w:rsidRPr="00901F7D">
        <w:rPr>
          <w:color w:val="auto"/>
          <w:lang w:val="en-GB"/>
        </w:rPr>
        <w:lastRenderedPageBreak/>
        <w:t>Referenser</w:t>
      </w:r>
    </w:p>
    <w:p w14:paraId="06340865" w14:textId="77777777" w:rsidR="00526078" w:rsidRPr="00AA13EF" w:rsidRDefault="00526078" w:rsidP="00526078">
      <w:pPr>
        <w:ind w:right="282"/>
        <w:rPr>
          <w:rFonts w:ascii="Arial" w:hAnsi="Arial"/>
          <w:b/>
          <w:sz w:val="26"/>
          <w:szCs w:val="26"/>
          <w:lang w:val="en-GB"/>
        </w:rPr>
      </w:pPr>
    </w:p>
    <w:p w14:paraId="1532CF8E" w14:textId="77777777" w:rsidR="00526078" w:rsidRPr="00AA13EF" w:rsidRDefault="00526078" w:rsidP="00526078">
      <w:pPr>
        <w:ind w:right="282"/>
        <w:rPr>
          <w:lang w:val="en-GB"/>
        </w:rPr>
      </w:pPr>
      <w:r w:rsidRPr="00AA13EF">
        <w:rPr>
          <w:lang w:val="en-US"/>
        </w:rPr>
        <w:t xml:space="preserve">1. </w:t>
      </w:r>
      <w:bookmarkStart w:id="0" w:name="OLE_LINK1"/>
      <w:bookmarkStart w:id="1" w:name="OLE_LINK2"/>
      <w:r w:rsidRPr="00AA13EF">
        <w:rPr>
          <w:lang w:val="en-US"/>
        </w:rPr>
        <w:t xml:space="preserve">Bergendahl, Henrik TG Doktorsavhandling: </w:t>
      </w:r>
      <w:hyperlink r:id="rId12" w:history="1">
        <w:r w:rsidRPr="00AA13EF">
          <w:rPr>
            <w:u w:val="single"/>
            <w:lang w:val="en-US"/>
          </w:rPr>
          <w:t>Clonidine in paediatric anaesthesia: Pharmacokinetic and pharmacodynamic aspects</w:t>
        </w:r>
      </w:hyperlink>
      <w:r w:rsidRPr="00AA13EF">
        <w:rPr>
          <w:lang w:val="en-US"/>
        </w:rPr>
        <w:t xml:space="preserve">. </w:t>
      </w:r>
      <w:r w:rsidRPr="00AA13EF">
        <w:rPr>
          <w:lang w:val="en-GB"/>
        </w:rPr>
        <w:t>ISBN:91-7349-164-0</w:t>
      </w:r>
      <w:bookmarkEnd w:id="0"/>
      <w:bookmarkEnd w:id="1"/>
    </w:p>
    <w:p w14:paraId="59512B4A" w14:textId="77777777" w:rsidR="00526078" w:rsidRPr="00AA13EF" w:rsidRDefault="00526078" w:rsidP="00526078">
      <w:pPr>
        <w:ind w:right="282"/>
        <w:rPr>
          <w:lang w:val="en-GB"/>
        </w:rPr>
      </w:pPr>
    </w:p>
    <w:p w14:paraId="19F69246" w14:textId="77777777" w:rsidR="00526078" w:rsidRPr="00AA13EF" w:rsidRDefault="00526078" w:rsidP="00526078">
      <w:pPr>
        <w:ind w:right="282"/>
        <w:rPr>
          <w:lang w:val="en-GB"/>
        </w:rPr>
      </w:pPr>
      <w:r w:rsidRPr="00AA13EF">
        <w:rPr>
          <w:lang w:val="en-GB"/>
        </w:rPr>
        <w:t xml:space="preserve">2. H. Bergendahl, P-A. Lönnqvist and S. Eksborg Review Article: </w:t>
      </w:r>
      <w:hyperlink r:id="rId13" w:history="1">
        <w:r w:rsidRPr="00AA13EF">
          <w:rPr>
            <w:u w:val="single"/>
            <w:lang w:val="en-GB"/>
          </w:rPr>
          <w:t>Clonidine in paediatric anaesthesia: review of the literature and comparison with benzodiazepines for premedication</w:t>
        </w:r>
      </w:hyperlink>
    </w:p>
    <w:p w14:paraId="2356397C" w14:textId="77777777" w:rsidR="00526078" w:rsidRPr="00AA13EF" w:rsidRDefault="00526078" w:rsidP="00526078">
      <w:pPr>
        <w:ind w:right="282"/>
        <w:rPr>
          <w:lang w:val="en-GB"/>
        </w:rPr>
      </w:pPr>
    </w:p>
    <w:p w14:paraId="3DE80A69" w14:textId="77777777" w:rsidR="00526078" w:rsidRPr="00AA13EF" w:rsidRDefault="00526078" w:rsidP="00526078">
      <w:pPr>
        <w:ind w:right="282"/>
        <w:rPr>
          <w:lang w:val="en-GB"/>
        </w:rPr>
      </w:pPr>
      <w:r w:rsidRPr="00AA13EF">
        <w:rPr>
          <w:lang w:val="en-GB"/>
        </w:rPr>
        <w:t xml:space="preserve">3. Nishina, Kahoru; Mikawa, Katsuya: </w:t>
      </w:r>
      <w:hyperlink r:id="rId14" w:history="1">
        <w:r w:rsidRPr="00AA13EF">
          <w:rPr>
            <w:u w:val="single"/>
            <w:lang w:val="en-GB"/>
          </w:rPr>
          <w:t>Clonidine in paediatric anaesthesia.</w:t>
        </w:r>
        <w:r w:rsidRPr="00AA13EF">
          <w:rPr>
            <w:b/>
            <w:bCs/>
            <w:u w:val="single"/>
            <w:lang w:val="en-GB"/>
          </w:rPr>
          <w:t xml:space="preserve"> </w:t>
        </w:r>
        <w:r w:rsidRPr="00AA13EF">
          <w:rPr>
            <w:u w:val="single"/>
            <w:lang w:val="en-GB"/>
          </w:rPr>
          <w:t>Current Opinion in Anaesthesiology</w:t>
        </w:r>
      </w:hyperlink>
      <w:r w:rsidRPr="00AA13EF">
        <w:rPr>
          <w:lang w:val="en-GB"/>
        </w:rPr>
        <w:t>. 15(3):309-316, June 2002.</w:t>
      </w:r>
      <w:r w:rsidRPr="00AA13EF">
        <w:rPr>
          <w:lang w:val="en-GB"/>
        </w:rPr>
        <w:br/>
      </w:r>
      <w:r w:rsidRPr="00AA13EF">
        <w:rPr>
          <w:i/>
          <w:iCs/>
          <w:lang w:val="en-GB"/>
        </w:rPr>
        <w:t xml:space="preserve"> </w:t>
      </w:r>
    </w:p>
    <w:p w14:paraId="09E4391C" w14:textId="77777777" w:rsidR="00526078" w:rsidRPr="00AA13EF" w:rsidRDefault="00526078" w:rsidP="00526078">
      <w:pPr>
        <w:ind w:right="282"/>
        <w:rPr>
          <w:lang w:val="en-GB"/>
        </w:rPr>
      </w:pPr>
      <w:r w:rsidRPr="00AA13EF">
        <w:rPr>
          <w:lang w:val="en-GB"/>
        </w:rPr>
        <w:t xml:space="preserve">4. Yun MJ:  </w:t>
      </w:r>
      <w:hyperlink r:id="rId15" w:history="1">
        <w:r w:rsidRPr="00AA13EF">
          <w:rPr>
            <w:u w:val="single"/>
            <w:lang w:val="en-GB"/>
          </w:rPr>
          <w:t>The effect of intravenous clonidine premedication on pediatric adenotonsillectomy</w:t>
        </w:r>
      </w:hyperlink>
      <w:r w:rsidRPr="00AA13EF">
        <w:rPr>
          <w:lang w:val="en-GB"/>
        </w:rPr>
        <w:t xml:space="preserve"> Korean Journal of Anesthesiology; 2003: Vol. 45, No 6. 715-719</w:t>
      </w:r>
    </w:p>
    <w:p w14:paraId="136FAE48" w14:textId="77777777" w:rsidR="00526078" w:rsidRPr="00AA13EF" w:rsidRDefault="00526078" w:rsidP="00526078">
      <w:pPr>
        <w:ind w:right="282"/>
        <w:rPr>
          <w:lang w:val="en-GB"/>
        </w:rPr>
      </w:pPr>
    </w:p>
    <w:p w14:paraId="3E7DC218" w14:textId="77777777" w:rsidR="00526078" w:rsidRPr="00AA13EF" w:rsidRDefault="00526078" w:rsidP="00526078">
      <w:pPr>
        <w:ind w:right="282"/>
        <w:rPr>
          <w:lang w:val="en-GB"/>
        </w:rPr>
      </w:pPr>
      <w:r w:rsidRPr="00AA13EF">
        <w:rPr>
          <w:lang w:val="en-GB"/>
        </w:rPr>
        <w:t xml:space="preserve">5. Mikawa K, Nishina K et al. </w:t>
      </w:r>
      <w:hyperlink r:id="rId16" w:history="1">
        <w:r w:rsidRPr="00AA13EF">
          <w:rPr>
            <w:u w:val="single"/>
            <w:lang w:val="en-GB"/>
          </w:rPr>
          <w:t>Oral clonidine premedication reduces vomiting in children after strabismus surgery</w:t>
        </w:r>
      </w:hyperlink>
      <w:r w:rsidRPr="00AA13EF">
        <w:rPr>
          <w:lang w:val="en-GB"/>
        </w:rPr>
        <w:t>. Can Journal Anaesthesia 1995; 42: 977-81.</w:t>
      </w:r>
    </w:p>
    <w:p w14:paraId="798BE68F" w14:textId="77777777" w:rsidR="00526078" w:rsidRPr="00AA13EF" w:rsidRDefault="00526078" w:rsidP="00526078">
      <w:pPr>
        <w:ind w:right="282"/>
        <w:rPr>
          <w:lang w:val="en-GB"/>
        </w:rPr>
      </w:pPr>
    </w:p>
    <w:p w14:paraId="071905F9" w14:textId="77777777" w:rsidR="00526078" w:rsidRDefault="00526078" w:rsidP="00526078">
      <w:pPr>
        <w:ind w:right="282"/>
        <w:rPr>
          <w:lang w:val="en-GB"/>
        </w:rPr>
      </w:pPr>
      <w:r w:rsidRPr="00AA13EF">
        <w:rPr>
          <w:lang w:val="en-GB"/>
        </w:rPr>
        <w:t xml:space="preserve">6. Tanaka M. and Nishikawa T: </w:t>
      </w:r>
      <w:hyperlink r:id="rId17" w:history="1">
        <w:r w:rsidRPr="00AA13EF">
          <w:rPr>
            <w:u w:val="single"/>
            <w:lang w:val="en-GB"/>
          </w:rPr>
          <w:t>Effects of clonidine premedication on the pressor response to alphaadrenergic agonists</w:t>
        </w:r>
      </w:hyperlink>
      <w:r w:rsidRPr="00AA13EF">
        <w:rPr>
          <w:lang w:val="en-GB"/>
        </w:rPr>
        <w:t>. British Journal of Anaesthesia 1995 Vol. 75, No 5, 593-597</w:t>
      </w:r>
    </w:p>
    <w:p w14:paraId="3DDF6144" w14:textId="77777777" w:rsidR="00526078" w:rsidRPr="00AA13EF" w:rsidRDefault="00526078" w:rsidP="00526078">
      <w:pPr>
        <w:ind w:right="282"/>
        <w:rPr>
          <w:lang w:val="en-GB"/>
        </w:rPr>
      </w:pPr>
    </w:p>
    <w:p w14:paraId="6606C50C" w14:textId="77777777" w:rsidR="00526078" w:rsidRPr="00E8525A" w:rsidRDefault="00526078" w:rsidP="00526078">
      <w:pPr>
        <w:ind w:right="282"/>
        <w:rPr>
          <w:lang w:val="en-GB"/>
        </w:rPr>
      </w:pPr>
      <w:r w:rsidRPr="00E8525A">
        <w:rPr>
          <w:lang w:val="en-GB"/>
        </w:rPr>
        <w:t xml:space="preserve">7. Seger DL, Loden JK. </w:t>
      </w:r>
      <w:r w:rsidRPr="00AA13EF">
        <w:rPr>
          <w:lang w:val="en-GB"/>
        </w:rPr>
        <w:t xml:space="preserve">Naloxone reversal of clonidine toxicity: dose, dose, dose. </w:t>
      </w:r>
      <w:r w:rsidRPr="00E8525A">
        <w:rPr>
          <w:lang w:val="en-GB"/>
        </w:rPr>
        <w:t>Clin Toxicol (Phila). 2018 Oct;56(10):873-879</w:t>
      </w:r>
    </w:p>
    <w:p w14:paraId="401E26F0" w14:textId="77777777" w:rsidR="00526078" w:rsidRPr="00AA13EF" w:rsidRDefault="00526078" w:rsidP="00526078">
      <w:pPr>
        <w:ind w:right="282"/>
      </w:pPr>
    </w:p>
    <w:p w14:paraId="76B9F95B" w14:textId="24513497" w:rsidR="00536A5A" w:rsidRPr="00526078" w:rsidRDefault="00536A5A" w:rsidP="00526078"/>
    <w:sectPr w:rsidR="00536A5A" w:rsidRPr="00526078" w:rsidSect="00E5251F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03B352" w14:textId="77777777" w:rsidR="00363B23" w:rsidRDefault="00363B23">
      <w:r>
        <w:separator/>
      </w:r>
    </w:p>
  </w:endnote>
  <w:endnote w:type="continuationSeparator" w:id="0">
    <w:p w14:paraId="6FD16E44" w14:textId="77777777" w:rsidR="00363B23" w:rsidRDefault="00363B23">
      <w:r>
        <w:continuationSeparator/>
      </w:r>
    </w:p>
  </w:endnote>
  <w:endnote w:type="continuationNotice" w:id="1">
    <w:p w14:paraId="5C95A44E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A924CE" w14:textId="77777777" w:rsidR="00363B23" w:rsidRDefault="00363B23"/>
  </w:footnote>
  <w:footnote w:type="continuationSeparator" w:id="0">
    <w:p w14:paraId="7C0DB94C" w14:textId="77777777" w:rsidR="00363B23" w:rsidRDefault="00363B23">
      <w:r>
        <w:continuationSeparator/>
      </w:r>
    </w:p>
  </w:footnote>
  <w:footnote w:type="continuationNotice" w:id="1">
    <w:p w14:paraId="1E85D2CC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F3102A"/>
    <w:multiLevelType w:val="hybridMultilevel"/>
    <w:tmpl w:val="8DB02B1E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855293C"/>
    <w:multiLevelType w:val="hybridMultilevel"/>
    <w:tmpl w:val="4C52762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23D2A2C"/>
    <w:multiLevelType w:val="hybridMultilevel"/>
    <w:tmpl w:val="13CAACB2"/>
    <w:lvl w:ilvl="0" w:tplc="FFFFFFFF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AB64A9"/>
    <w:multiLevelType w:val="hybridMultilevel"/>
    <w:tmpl w:val="CB448DB8"/>
    <w:lvl w:ilvl="0" w:tplc="FFFFFFFF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59062136">
    <w:abstractNumId w:val="21"/>
  </w:num>
  <w:num w:numId="2" w16cid:durableId="829443914">
    <w:abstractNumId w:val="18"/>
  </w:num>
  <w:num w:numId="3" w16cid:durableId="1803503322">
    <w:abstractNumId w:val="0"/>
  </w:num>
  <w:num w:numId="4" w16cid:durableId="1775007009">
    <w:abstractNumId w:val="8"/>
  </w:num>
  <w:num w:numId="5" w16cid:durableId="1675574348">
    <w:abstractNumId w:val="19"/>
  </w:num>
  <w:num w:numId="6" w16cid:durableId="1052198456">
    <w:abstractNumId w:val="3"/>
  </w:num>
  <w:num w:numId="7" w16cid:durableId="910777744">
    <w:abstractNumId w:val="14"/>
  </w:num>
  <w:num w:numId="8" w16cid:durableId="1641689014">
    <w:abstractNumId w:val="11"/>
  </w:num>
  <w:num w:numId="9" w16cid:durableId="542401112">
    <w:abstractNumId w:val="1"/>
  </w:num>
  <w:num w:numId="10" w16cid:durableId="1394352994">
    <w:abstractNumId w:val="1"/>
  </w:num>
  <w:num w:numId="11" w16cid:durableId="1704597997">
    <w:abstractNumId w:val="4"/>
  </w:num>
  <w:num w:numId="12" w16cid:durableId="1119839439">
    <w:abstractNumId w:val="5"/>
  </w:num>
  <w:num w:numId="13" w16cid:durableId="1849103301">
    <w:abstractNumId w:val="17"/>
  </w:num>
  <w:num w:numId="14" w16cid:durableId="1176530749">
    <w:abstractNumId w:val="12"/>
  </w:num>
  <w:num w:numId="15" w16cid:durableId="1308972681">
    <w:abstractNumId w:val="9"/>
  </w:num>
  <w:num w:numId="16" w16cid:durableId="633801070">
    <w:abstractNumId w:val="16"/>
  </w:num>
  <w:num w:numId="17" w16cid:durableId="212741722">
    <w:abstractNumId w:val="6"/>
  </w:num>
  <w:num w:numId="18" w16cid:durableId="408311077">
    <w:abstractNumId w:val="13"/>
  </w:num>
  <w:num w:numId="19" w16cid:durableId="238638531">
    <w:abstractNumId w:val="20"/>
  </w:num>
  <w:num w:numId="20" w16cid:durableId="756092572">
    <w:abstractNumId w:val="7"/>
  </w:num>
  <w:num w:numId="21" w16cid:durableId="393046038">
    <w:abstractNumId w:val="15"/>
  </w:num>
  <w:num w:numId="22" w16cid:durableId="1757895793">
    <w:abstractNumId w:val="10"/>
  </w:num>
  <w:num w:numId="23" w16cid:durableId="112886284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5470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7619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326D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6078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51B1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463F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27A4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613E"/>
    <w:rsid w:val="00A65FD4"/>
    <w:rsid w:val="00A81198"/>
    <w:rsid w:val="00A81E48"/>
    <w:rsid w:val="00A82035"/>
    <w:rsid w:val="00A90D77"/>
    <w:rsid w:val="00A92E07"/>
    <w:rsid w:val="00AA0B3A"/>
    <w:rsid w:val="00AA13EF"/>
    <w:rsid w:val="00AA6EB4"/>
    <w:rsid w:val="00AA767D"/>
    <w:rsid w:val="00AB0CC9"/>
    <w:rsid w:val="00AC3FF6"/>
    <w:rsid w:val="00AD73EC"/>
    <w:rsid w:val="00AE5BC7"/>
    <w:rsid w:val="00AF2953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D4BB3"/>
    <w:rsid w:val="00DE4447"/>
    <w:rsid w:val="00DE5DA2"/>
    <w:rsid w:val="00DF0033"/>
    <w:rsid w:val="00E026BF"/>
    <w:rsid w:val="00E07B1B"/>
    <w:rsid w:val="00E11853"/>
    <w:rsid w:val="00E5251F"/>
    <w:rsid w:val="00E52A86"/>
    <w:rsid w:val="00E54B47"/>
    <w:rsid w:val="00E553BF"/>
    <w:rsid w:val="00E55D93"/>
    <w:rsid w:val="00E61294"/>
    <w:rsid w:val="00E7237C"/>
    <w:rsid w:val="00E77C46"/>
    <w:rsid w:val="00E8013D"/>
    <w:rsid w:val="00E84AF3"/>
    <w:rsid w:val="00E8525A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6A81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34B4"/>
    <w:rsid w:val="00FD3C70"/>
    <w:rsid w:val="00FD6820"/>
    <w:rsid w:val="00FE12D8"/>
    <w:rsid w:val="00FF7C02"/>
    <w:rsid w:val="024801E3"/>
    <w:rsid w:val="1BB8EFE4"/>
    <w:rsid w:val="390AA58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://www.scribd.com/doc/397685/Clonidine-in-paediatric-anaesthesia-review-of-the-literature-and-comparison-with-benzodiazepines-for-premedication" TargetMode="External" Id="rId13" /><Relationship Type="http://schemas.openxmlformats.org/officeDocument/2006/relationships/header" Target="header1.xml" Id="rId18" /><Relationship Type="http://schemas.openxmlformats.org/officeDocument/2006/relationships/header" Target="header2.xml" Id="rId21" /><Relationship Type="http://schemas.openxmlformats.org/officeDocument/2006/relationships/styles" Target="styles.xml" Id="rId7" /><Relationship Type="http://schemas.openxmlformats.org/officeDocument/2006/relationships/hyperlink" Target="http://diss.kib.ki.se/2002/91-7349-164-0/thesis.pdf" TargetMode="External" Id="rId12" /><Relationship Type="http://schemas.openxmlformats.org/officeDocument/2006/relationships/hyperlink" Target="http://bja.oxfordjournals.org/cgi/reprint/75/5/593" TargetMode="External" Id="rId17" /><Relationship Type="http://schemas.openxmlformats.org/officeDocument/2006/relationships/hyperlink" Target="http://www.cja-jca.org/cgi/reprint/42/11/977?maxtoshow=&amp;HITS=10&amp;hits=10&amp;RESULTFORMAT=&amp;searchid=1&amp;FIRSTINDEX=0&amp;volume=42&amp;firstpage=977&amp;resourcetype=HWCIT" TargetMode="External" Id="rId16" /><Relationship Type="http://schemas.openxmlformats.org/officeDocument/2006/relationships/footer" Target="foot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yperlink" Target="http://www.koreamed.org/SearchBasic.php?RID=474001&amp;DT=1&amp;QY=%22Yun+MJ%22+%5BAU%5D" TargetMode="Externa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1.xml" Id="rId19" /><Relationship Type="http://schemas.openxmlformats.org/officeDocument/2006/relationships/webSettings" Target="webSettings.xml" Id="rId9" /><Relationship Type="http://schemas.openxmlformats.org/officeDocument/2006/relationships/hyperlink" Target="http://www.co-anesthesiology.com/pt/re/coanes/pdfhandler.00001503-200206000-00006.pdf;jsessionid=JRfN1Kh0zLltJTSzDtzQ5xL7jT9TL1TJ8KPW8twsqgG12wpHwcQl!-1035908147!181195628!8091!-1" TargetMode="External" Id="rId14" /><Relationship Type="http://schemas.openxmlformats.org/officeDocument/2006/relationships/footer" Target="footer3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21</TotalTime>
  <Pages>4</Pages>
  <Words>824</Words>
  <Characters>4373</Characters>
  <Application>Microsoft Office Word</Application>
  <DocSecurity>0</DocSecurity>
  <Lines>36</Lines>
  <Paragraphs>10</Paragraphs>
  <ScaleCrop>false</ScaleCrop>
  <Manager/>
  <Company/>
  <LinksUpToDate>false</LinksUpToDate>
  <CharactersWithSpaces>5187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Klonidin (Catapresan®) – Premedicinering till barn</dc:title>
  <dc:subject/>
  <dc:creator>patrik.jens.johansson@vgregion.se</dc:creator>
  <keywords/>
  <lastModifiedBy>Carina Roos</lastModifiedBy>
  <revision>13</revision>
  <lastPrinted>2016-03-31T10:56:00.0000000Z</lastPrinted>
  <dcterms:created xsi:type="dcterms:W3CDTF">2022-05-23T03:37:00.0000000Z</dcterms:created>
  <dcterms:modified xsi:type="dcterms:W3CDTF">2025-10-03T09:09:00.0000000Z</dcterms:modified>
</coreProperties>
</file>