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page" w:horzAnchor="margin" w:tblpY="5196"/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F5DEE" w14:paraId="0EF6A987" w14:textId="77777777" w:rsidTr="007005B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7A5AA25" w14:textId="77777777" w:rsidR="00FF5DEE" w:rsidRDefault="00FF5DEE" w:rsidP="00B841E9">
            <w:pPr>
              <w:pStyle w:val="Sidhuvud"/>
              <w:ind w:right="-143"/>
              <w:rPr>
                <w:rFonts w:ascii="Arial" w:hAnsi="Arial" w:cs="Arial"/>
                <w:bCs/>
                <w:sz w:val="32"/>
              </w:rPr>
            </w:pPr>
          </w:p>
          <w:p w14:paraId="69842E72" w14:textId="0A2A665D" w:rsidR="00FF5DEE" w:rsidRDefault="00FF5DEE" w:rsidP="00B841E9">
            <w:pPr>
              <w:pStyle w:val="Rubrik1"/>
              <w:ind w:right="-143"/>
            </w:pPr>
            <w:proofErr w:type="spellStart"/>
            <w:r>
              <w:t>Cyklokapron</w:t>
            </w:r>
            <w:proofErr w:type="spellEnd"/>
            <w:r>
              <w:t xml:space="preserve"> (</w:t>
            </w:r>
            <w:proofErr w:type="spellStart"/>
            <w:r>
              <w:t>Tranexamsyra</w:t>
            </w:r>
            <w:proofErr w:type="spellEnd"/>
            <w:r>
              <w:t>) vid stor ortopedisk kirurgi</w:t>
            </w:r>
          </w:p>
        </w:tc>
      </w:tr>
    </w:tbl>
    <w:p w14:paraId="27D258EA" w14:textId="77777777" w:rsidR="00FF5DEE" w:rsidRDefault="00FF5DEE" w:rsidP="00B841E9">
      <w:pPr>
        <w:pStyle w:val="Rubrik1"/>
        <w:ind w:right="-143"/>
      </w:pPr>
    </w:p>
    <w:p w14:paraId="04FB7C74" w14:textId="77777777" w:rsidR="007005B8" w:rsidRDefault="007005B8" w:rsidP="00B841E9">
      <w:pPr>
        <w:ind w:right="-143"/>
      </w:pPr>
    </w:p>
    <w:p w14:paraId="05F98783" w14:textId="77777777" w:rsidR="007005B8" w:rsidRDefault="007005B8" w:rsidP="00B841E9">
      <w:pPr>
        <w:ind w:right="-143"/>
      </w:pPr>
    </w:p>
    <w:p w14:paraId="647B23ED" w14:textId="77777777" w:rsidR="007005B8" w:rsidRDefault="007005B8" w:rsidP="00B841E9">
      <w:pPr>
        <w:ind w:right="-143"/>
      </w:pPr>
    </w:p>
    <w:p w14:paraId="144CAA68" w14:textId="77777777" w:rsidR="007005B8" w:rsidRDefault="007005B8" w:rsidP="00B841E9">
      <w:pPr>
        <w:ind w:right="-143"/>
      </w:pPr>
    </w:p>
    <w:p w14:paraId="424C8E6A" w14:textId="77777777" w:rsidR="007005B8" w:rsidRDefault="007005B8" w:rsidP="00B841E9">
      <w:pPr>
        <w:ind w:right="-143"/>
      </w:pPr>
    </w:p>
    <w:p w14:paraId="3E07CAA2" w14:textId="77777777" w:rsidR="007005B8" w:rsidRDefault="007005B8" w:rsidP="00B841E9">
      <w:pPr>
        <w:ind w:right="-143"/>
      </w:pPr>
    </w:p>
    <w:p w14:paraId="23DD3AE6" w14:textId="77777777" w:rsidR="007005B8" w:rsidRDefault="007005B8" w:rsidP="00B841E9">
      <w:pPr>
        <w:ind w:right="-143"/>
      </w:pPr>
    </w:p>
    <w:p w14:paraId="7D38B0BD" w14:textId="0794ECB7" w:rsidR="007005B8" w:rsidRDefault="00FF5DEE" w:rsidP="00B841E9">
      <w:pPr>
        <w:ind w:right="-143"/>
        <w:rPr>
          <w:rStyle w:val="Rubrik2Char"/>
        </w:rPr>
      </w:pPr>
      <w:r w:rsidRPr="007005B8">
        <w:rPr>
          <w:rStyle w:val="Rubrik2Char"/>
        </w:rPr>
        <w:t>Revidering</w:t>
      </w:r>
      <w:r w:rsidR="007005B8">
        <w:rPr>
          <w:rStyle w:val="Rubrik2Char"/>
        </w:rPr>
        <w:t xml:space="preserve"> i denna version</w:t>
      </w:r>
    </w:p>
    <w:p w14:paraId="4EAA196D" w14:textId="6F43E2CF" w:rsidR="00FF5DEE" w:rsidRPr="00367333" w:rsidRDefault="00A473C4" w:rsidP="00D52B48">
      <w:pPr>
        <w:spacing w:after="0"/>
        <w:ind w:right="-142"/>
      </w:pPr>
      <w:r>
        <w:t xml:space="preserve">Ingen revidering. </w:t>
      </w:r>
    </w:p>
    <w:p w14:paraId="6E9E53CB" w14:textId="77777777" w:rsidR="00FF5DEE" w:rsidRDefault="00FF5DEE" w:rsidP="00B841E9">
      <w:pPr>
        <w:pStyle w:val="Rubrik2"/>
        <w:ind w:right="-143"/>
      </w:pPr>
      <w:r w:rsidRPr="007005B8">
        <w:t>Bakgrund</w:t>
      </w:r>
    </w:p>
    <w:p w14:paraId="55B902BF" w14:textId="77777777" w:rsidR="007005B8" w:rsidRPr="007005B8" w:rsidRDefault="007005B8" w:rsidP="00B841E9">
      <w:pPr>
        <w:ind w:right="-143"/>
      </w:pPr>
    </w:p>
    <w:p w14:paraId="4B0193D9" w14:textId="77777777" w:rsidR="00FF5DEE" w:rsidRDefault="00FF5DEE" w:rsidP="00B841E9">
      <w:pPr>
        <w:ind w:right="-143"/>
      </w:pPr>
      <w:r>
        <w:t xml:space="preserve">Stor blödning och blodtransfusion är riskfaktorer i samband med all kirurgi. I flertalet studier har man visat att både </w:t>
      </w:r>
      <w:proofErr w:type="spellStart"/>
      <w:r>
        <w:t>perioperativ</w:t>
      </w:r>
      <w:proofErr w:type="spellEnd"/>
      <w:r>
        <w:t xml:space="preserve"> blödning och behovet av blodtransfusion minskar vid behandling med </w:t>
      </w:r>
      <w:proofErr w:type="spellStart"/>
      <w:r>
        <w:t>tranexamsyra</w:t>
      </w:r>
      <w:proofErr w:type="spellEnd"/>
      <w:r>
        <w:t xml:space="preserve"> (</w:t>
      </w:r>
      <w:proofErr w:type="spellStart"/>
      <w:r>
        <w:t>Cyklokapron</w:t>
      </w:r>
      <w:proofErr w:type="spellEnd"/>
      <w:r>
        <w:t>) vid stor ortopedisk kirurgi (höft-, knäprotes-och ryggkirurgi)</w:t>
      </w:r>
    </w:p>
    <w:p w14:paraId="1691C47A" w14:textId="77777777" w:rsidR="00FF5DEE" w:rsidRDefault="00FF5DEE" w:rsidP="00B841E9">
      <w:pPr>
        <w:ind w:right="-143"/>
      </w:pPr>
      <w:proofErr w:type="spellStart"/>
      <w:r>
        <w:t>Tranexamsyra</w:t>
      </w:r>
      <w:proofErr w:type="spellEnd"/>
      <w:r>
        <w:t xml:space="preserve"> är en syntetisk lysinanalog som hämmar aktiveringen av </w:t>
      </w:r>
      <w:proofErr w:type="spellStart"/>
      <w:r>
        <w:t>plasminogen</w:t>
      </w:r>
      <w:proofErr w:type="spellEnd"/>
      <w:r>
        <w:t xml:space="preserve"> till </w:t>
      </w:r>
      <w:proofErr w:type="spellStart"/>
      <w:r>
        <w:t>plasmin</w:t>
      </w:r>
      <w:proofErr w:type="spellEnd"/>
      <w:r>
        <w:t xml:space="preserve"> och därmed minskar </w:t>
      </w:r>
      <w:proofErr w:type="spellStart"/>
      <w:r>
        <w:t>fibrinolysen</w:t>
      </w:r>
      <w:proofErr w:type="spellEnd"/>
      <w:r>
        <w:t xml:space="preserve"> som ger ett stabilare koagel.</w:t>
      </w:r>
    </w:p>
    <w:p w14:paraId="712B2B39" w14:textId="77777777" w:rsidR="00FF5DEE" w:rsidRDefault="00FF5DEE" w:rsidP="00B841E9">
      <w:pPr>
        <w:ind w:right="-143"/>
      </w:pPr>
      <w:r>
        <w:t xml:space="preserve">Trots den </w:t>
      </w:r>
      <w:proofErr w:type="spellStart"/>
      <w:r>
        <w:t>prokoagulativa</w:t>
      </w:r>
      <w:proofErr w:type="spellEnd"/>
      <w:r>
        <w:t xml:space="preserve"> effekten av </w:t>
      </w:r>
      <w:proofErr w:type="spellStart"/>
      <w:r>
        <w:t>tranexamsyra</w:t>
      </w:r>
      <w:proofErr w:type="spellEnd"/>
      <w:r>
        <w:t xml:space="preserve"> har man inte kunnat påvisa någon ökning av </w:t>
      </w:r>
      <w:proofErr w:type="spellStart"/>
      <w:r>
        <w:t>trombemboliska</w:t>
      </w:r>
      <w:proofErr w:type="spellEnd"/>
      <w:r>
        <w:t xml:space="preserve"> komplikationer som djup </w:t>
      </w:r>
      <w:proofErr w:type="spellStart"/>
      <w:r>
        <w:t>ventrombos</w:t>
      </w:r>
      <w:proofErr w:type="spellEnd"/>
      <w:r>
        <w:t xml:space="preserve"> och lungemboli i samband med ortopedisk kirurgi.</w:t>
      </w:r>
    </w:p>
    <w:p w14:paraId="20261EAC" w14:textId="77777777" w:rsidR="00FF5DEE" w:rsidRPr="00991983" w:rsidRDefault="00FF5DEE" w:rsidP="00B841E9">
      <w:pPr>
        <w:ind w:right="-143"/>
      </w:pPr>
    </w:p>
    <w:p w14:paraId="717374CA" w14:textId="77777777" w:rsidR="00FF5DEE" w:rsidRDefault="00FF5DEE" w:rsidP="00B841E9">
      <w:pPr>
        <w:pStyle w:val="Rubrik2"/>
        <w:ind w:right="-143"/>
      </w:pPr>
      <w:r>
        <w:t>Syfte</w:t>
      </w:r>
    </w:p>
    <w:p w14:paraId="06991825" w14:textId="518D1B75" w:rsidR="007005B8" w:rsidRDefault="00FF5DEE" w:rsidP="00B841E9">
      <w:pPr>
        <w:ind w:right="-143"/>
      </w:pPr>
      <w:r>
        <w:t xml:space="preserve">Minska </w:t>
      </w:r>
      <w:proofErr w:type="spellStart"/>
      <w:r>
        <w:t>perioperativ</w:t>
      </w:r>
      <w:proofErr w:type="spellEnd"/>
      <w:r>
        <w:t xml:space="preserve"> blödning och transfusionsbehov.</w:t>
      </w:r>
    </w:p>
    <w:p w14:paraId="52C1BF1F" w14:textId="77777777" w:rsidR="007005B8" w:rsidRDefault="007005B8" w:rsidP="00B841E9">
      <w:pPr>
        <w:ind w:right="-143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</w:p>
    <w:p w14:paraId="650763D9" w14:textId="5C32093C" w:rsidR="00FF5DEE" w:rsidRDefault="00FF5DEE" w:rsidP="00B841E9">
      <w:pPr>
        <w:pStyle w:val="Rubrik2"/>
        <w:ind w:right="-143"/>
      </w:pPr>
      <w:r w:rsidRPr="0078058A">
        <w:t>Kontraindikationer</w:t>
      </w:r>
    </w:p>
    <w:p w14:paraId="678E60FC" w14:textId="77777777" w:rsidR="00FF5DEE" w:rsidRPr="00C20168" w:rsidRDefault="00FF5DEE" w:rsidP="00B841E9">
      <w:pPr>
        <w:ind w:right="-143"/>
      </w:pPr>
      <w:r w:rsidRPr="00C20168">
        <w:t xml:space="preserve">Överkänslighet mot </w:t>
      </w:r>
      <w:proofErr w:type="spellStart"/>
      <w:r w:rsidRPr="00C20168">
        <w:t>Cyklokapron</w:t>
      </w:r>
      <w:proofErr w:type="spellEnd"/>
      <w:r w:rsidRPr="00C20168">
        <w:t xml:space="preserve"> (mycket sällsynt)</w:t>
      </w:r>
    </w:p>
    <w:p w14:paraId="5C2B85A0" w14:textId="77777777" w:rsidR="00FF5DEE" w:rsidRPr="00C20168" w:rsidRDefault="00FF5DEE" w:rsidP="00B841E9">
      <w:pPr>
        <w:ind w:right="-143"/>
      </w:pPr>
      <w:r w:rsidRPr="00C20168">
        <w:t>Mekanisk hjärtklaffprotes</w:t>
      </w:r>
    </w:p>
    <w:p w14:paraId="0CB2426A" w14:textId="77777777" w:rsidR="00FF5DEE" w:rsidRPr="00C20168" w:rsidRDefault="00FF5DEE" w:rsidP="00C20168">
      <w:pPr>
        <w:ind w:right="-143"/>
      </w:pPr>
      <w:r w:rsidRPr="00C20168">
        <w:t>Stentinläggning i kranskärl (PCI-behandling) senaste 6 mån</w:t>
      </w:r>
    </w:p>
    <w:p w14:paraId="2DAA9694" w14:textId="77777777" w:rsidR="00FF5DEE" w:rsidRPr="00C20168" w:rsidRDefault="00FF5DEE" w:rsidP="00B841E9">
      <w:pPr>
        <w:ind w:right="-143"/>
      </w:pPr>
      <w:r w:rsidRPr="00C20168">
        <w:t xml:space="preserve">Patienter med aktiv </w:t>
      </w:r>
      <w:proofErr w:type="spellStart"/>
      <w:r w:rsidRPr="00C20168">
        <w:t>tromboembolisk</w:t>
      </w:r>
      <w:proofErr w:type="spellEnd"/>
      <w:r w:rsidRPr="00C20168">
        <w:t xml:space="preserve"> sjukdom som djup </w:t>
      </w:r>
      <w:proofErr w:type="spellStart"/>
      <w:r w:rsidRPr="00C20168">
        <w:t>ventrombos</w:t>
      </w:r>
      <w:proofErr w:type="spellEnd"/>
      <w:r w:rsidRPr="00C20168">
        <w:t>, lungemboli eller cerebral trombos de senaste tre månaderna.</w:t>
      </w:r>
    </w:p>
    <w:p w14:paraId="045F7CD8" w14:textId="77777777" w:rsidR="00FF5DEE" w:rsidRDefault="00FF5DEE" w:rsidP="00B841E9">
      <w:pPr>
        <w:ind w:right="-143"/>
        <w:rPr>
          <w:b/>
        </w:rPr>
      </w:pPr>
      <w:r w:rsidRPr="00F16072">
        <w:rPr>
          <w:b/>
        </w:rPr>
        <w:t>OBS! Enbart ASA-behandling (</w:t>
      </w:r>
      <w:proofErr w:type="spellStart"/>
      <w:r w:rsidRPr="00F16072">
        <w:rPr>
          <w:b/>
        </w:rPr>
        <w:t>Trombyl</w:t>
      </w:r>
      <w:proofErr w:type="spellEnd"/>
      <w:r w:rsidRPr="00F16072">
        <w:rPr>
          <w:b/>
        </w:rPr>
        <w:t>) utgör ingen kontraindikation.</w:t>
      </w:r>
    </w:p>
    <w:p w14:paraId="02E84BF8" w14:textId="77777777" w:rsidR="007005B8" w:rsidRPr="00F16072" w:rsidRDefault="007005B8" w:rsidP="00B841E9">
      <w:pPr>
        <w:ind w:right="-143"/>
        <w:rPr>
          <w:b/>
        </w:rPr>
      </w:pPr>
    </w:p>
    <w:p w14:paraId="5E450C1C" w14:textId="77777777" w:rsidR="00FF5DEE" w:rsidRDefault="00FF5DEE" w:rsidP="00B841E9">
      <w:pPr>
        <w:pStyle w:val="Rubrik2"/>
        <w:ind w:right="-143"/>
      </w:pPr>
      <w:r>
        <w:t>Dosering</w:t>
      </w:r>
    </w:p>
    <w:p w14:paraId="19EE7D5E" w14:textId="322D27F4" w:rsidR="00FF5DEE" w:rsidRPr="000A26F5" w:rsidRDefault="00FF5DEE" w:rsidP="00B841E9">
      <w:pPr>
        <w:ind w:right="-143"/>
        <w:rPr>
          <w:b/>
        </w:rPr>
      </w:pPr>
      <w:proofErr w:type="spellStart"/>
      <w:r>
        <w:t>Cyklokapron</w:t>
      </w:r>
      <w:proofErr w:type="spellEnd"/>
      <w:r>
        <w:t xml:space="preserve"> injektionsvätska 100 mg/ml, </w:t>
      </w:r>
      <w:r>
        <w:rPr>
          <w:b/>
        </w:rPr>
        <w:t>10</w:t>
      </w:r>
      <w:r w:rsidRPr="00F16072">
        <w:rPr>
          <w:b/>
        </w:rPr>
        <w:t xml:space="preserve"> mg/kg kroppsvikt</w:t>
      </w:r>
      <w:r>
        <w:t xml:space="preserve"> (= 1 ml/10 kg). </w:t>
      </w:r>
      <w:r>
        <w:rPr>
          <w:b/>
        </w:rPr>
        <w:t>Alla patienter &gt;50 kg ges 1g (10 ml) iv.</w:t>
      </w:r>
    </w:p>
    <w:p w14:paraId="6D4C47E7" w14:textId="26CB18D2" w:rsidR="00FF5DEE" w:rsidRDefault="00FF5DEE" w:rsidP="00B841E9">
      <w:pPr>
        <w:ind w:right="-143"/>
      </w:pPr>
      <w:r>
        <w:t>Ges långsamt (5</w:t>
      </w:r>
      <w:r w:rsidR="00C20168">
        <w:t xml:space="preserve"> </w:t>
      </w:r>
      <w:r>
        <w:t>-</w:t>
      </w:r>
      <w:r w:rsidR="00C20168">
        <w:t xml:space="preserve"> </w:t>
      </w:r>
      <w:r>
        <w:t>7 min) intravenöst.</w:t>
      </w:r>
    </w:p>
    <w:p w14:paraId="226F5112" w14:textId="77777777" w:rsidR="00FF5DEE" w:rsidRDefault="00FF5DEE" w:rsidP="00B841E9">
      <w:pPr>
        <w:ind w:right="-143"/>
        <w:rPr>
          <w:b/>
        </w:rPr>
      </w:pPr>
      <w:r>
        <w:t>Dosen kan återupprepas per- eller postop vid misstänkt medicinsk blödning.</w:t>
      </w:r>
      <w:r>
        <w:rPr>
          <w:b/>
        </w:rPr>
        <w:t xml:space="preserve"> </w:t>
      </w:r>
      <w:proofErr w:type="spellStart"/>
      <w:r>
        <w:rPr>
          <w:b/>
        </w:rPr>
        <w:t>Maxdos</w:t>
      </w:r>
      <w:proofErr w:type="spellEnd"/>
      <w:r>
        <w:rPr>
          <w:b/>
        </w:rPr>
        <w:t xml:space="preserve"> 3</w:t>
      </w:r>
      <w:r w:rsidRPr="009B5907">
        <w:rPr>
          <w:b/>
        </w:rPr>
        <w:t>g</w:t>
      </w:r>
      <w:r>
        <w:rPr>
          <w:b/>
        </w:rPr>
        <w:t>/dygn</w:t>
      </w:r>
      <w:r w:rsidRPr="009B5907">
        <w:rPr>
          <w:b/>
        </w:rPr>
        <w:t>.</w:t>
      </w:r>
    </w:p>
    <w:p w14:paraId="341B6335" w14:textId="77777777" w:rsidR="007005B8" w:rsidRPr="009B5907" w:rsidRDefault="007005B8" w:rsidP="00B841E9">
      <w:pPr>
        <w:ind w:right="-143"/>
        <w:rPr>
          <w:b/>
        </w:rPr>
      </w:pPr>
    </w:p>
    <w:p w14:paraId="5EE3C3E6" w14:textId="77777777" w:rsidR="00FF5DEE" w:rsidRDefault="00FF5DEE" w:rsidP="00B841E9">
      <w:pPr>
        <w:pStyle w:val="Rubrik2"/>
        <w:ind w:right="-143"/>
      </w:pPr>
      <w:r>
        <w:t>Administrationstidpunkt</w:t>
      </w:r>
    </w:p>
    <w:p w14:paraId="493D687B" w14:textId="77777777" w:rsidR="009104CB" w:rsidRDefault="009104CB" w:rsidP="009104CB">
      <w:r>
        <w:t>Ge injektion ca 10 min innan operationsstart. Om operationstiden överstiger 3 timmar kan dosen upprepas.</w:t>
      </w:r>
    </w:p>
    <w:p w14:paraId="53DE08A7" w14:textId="77777777" w:rsidR="009104CB" w:rsidRPr="004175C3" w:rsidRDefault="009104CB" w:rsidP="009104CB">
      <w:pPr>
        <w:ind w:left="1080"/>
        <w:rPr>
          <w:bCs/>
        </w:rPr>
      </w:pPr>
    </w:p>
    <w:tbl>
      <w:tblPr>
        <w:tblpPr w:leftFromText="141" w:rightFromText="141" w:vertAnchor="text" w:horzAnchor="margin" w:tblpX="993" w:tblpY="462"/>
        <w:tblW w:w="3934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85"/>
        <w:gridCol w:w="3340"/>
      </w:tblGrid>
      <w:tr w:rsidR="00AF4C21" w14:paraId="72D59335" w14:textId="77777777" w:rsidTr="00AF4C21">
        <w:tc>
          <w:tcPr>
            <w:tcW w:w="2623" w:type="pct"/>
            <w:shd w:val="clear" w:color="auto" w:fill="auto"/>
            <w:hideMark/>
          </w:tcPr>
          <w:p w14:paraId="76F4B759" w14:textId="66372FAD" w:rsidR="00AF4C21" w:rsidRPr="001148A9" w:rsidRDefault="00AF4C21" w:rsidP="00AF4C21">
            <w:pPr>
              <w:spacing w:after="150" w:line="300" w:lineRule="atLeast"/>
              <w:ind w:left="-721" w:right="-143"/>
              <w:jc w:val="center"/>
              <w:rPr>
                <w:color w:val="444444"/>
              </w:rPr>
            </w:pPr>
            <w:r>
              <w:rPr>
                <w:color w:val="444444"/>
              </w:rPr>
              <w:t xml:space="preserve"> </w:t>
            </w:r>
            <w:r w:rsidR="00D0462C">
              <w:rPr>
                <w:color w:val="444444"/>
              </w:rPr>
              <w:t xml:space="preserve">   </w:t>
            </w:r>
            <w:r>
              <w:rPr>
                <w:color w:val="444444"/>
              </w:rPr>
              <w:t>S</w:t>
            </w:r>
            <w:r w:rsidRPr="001148A9">
              <w:rPr>
                <w:color w:val="444444"/>
              </w:rPr>
              <w:t>-</w:t>
            </w:r>
            <w:proofErr w:type="spellStart"/>
            <w:r w:rsidRPr="001148A9">
              <w:rPr>
                <w:color w:val="444444"/>
              </w:rPr>
              <w:t>kreatinin</w:t>
            </w:r>
            <w:proofErr w:type="spellEnd"/>
            <w:r w:rsidRPr="001148A9">
              <w:rPr>
                <w:color w:val="444444"/>
              </w:rPr>
              <w:t xml:space="preserve"> 250</w:t>
            </w:r>
            <w:r w:rsidR="00D0462C">
              <w:rPr>
                <w:color w:val="444444"/>
              </w:rPr>
              <w:t xml:space="preserve"> </w:t>
            </w:r>
            <w:r w:rsidRPr="001148A9">
              <w:rPr>
                <w:color w:val="444444"/>
              </w:rPr>
              <w:t>-</w:t>
            </w:r>
            <w:r w:rsidR="00D0462C">
              <w:rPr>
                <w:color w:val="444444"/>
              </w:rPr>
              <w:t xml:space="preserve"> </w:t>
            </w:r>
            <w:r w:rsidRPr="001148A9">
              <w:rPr>
                <w:color w:val="444444"/>
              </w:rPr>
              <w:t>500 millimol/l</w:t>
            </w:r>
          </w:p>
        </w:tc>
        <w:tc>
          <w:tcPr>
            <w:tcW w:w="0" w:type="auto"/>
            <w:shd w:val="clear" w:color="auto" w:fill="auto"/>
            <w:hideMark/>
          </w:tcPr>
          <w:p w14:paraId="252AB7B0" w14:textId="77777777" w:rsidR="00AF4C21" w:rsidRPr="001148A9" w:rsidRDefault="00AF4C21" w:rsidP="00AF4C21">
            <w:pPr>
              <w:spacing w:after="150" w:line="300" w:lineRule="atLeast"/>
              <w:ind w:left="-719" w:right="-143"/>
              <w:jc w:val="center"/>
              <w:rPr>
                <w:color w:val="444444"/>
              </w:rPr>
            </w:pPr>
            <w:r w:rsidRPr="001148A9">
              <w:rPr>
                <w:color w:val="444444"/>
              </w:rPr>
              <w:t>10 mg/kg som en dos/dygn</w:t>
            </w:r>
          </w:p>
        </w:tc>
      </w:tr>
      <w:tr w:rsidR="00AF4C21" w14:paraId="1813A064" w14:textId="77777777" w:rsidTr="00AF4C21">
        <w:tc>
          <w:tcPr>
            <w:tcW w:w="2623" w:type="pct"/>
            <w:shd w:val="clear" w:color="auto" w:fill="auto"/>
            <w:hideMark/>
          </w:tcPr>
          <w:p w14:paraId="067D41E8" w14:textId="416A8CAC" w:rsidR="00AF4C21" w:rsidRPr="001148A9" w:rsidRDefault="00AF4C21" w:rsidP="00AF4C21">
            <w:pPr>
              <w:spacing w:after="150" w:line="300" w:lineRule="atLeast"/>
              <w:ind w:left="-721" w:right="-143"/>
              <w:jc w:val="center"/>
              <w:rPr>
                <w:color w:val="444444"/>
              </w:rPr>
            </w:pPr>
            <w:r>
              <w:rPr>
                <w:color w:val="444444"/>
              </w:rPr>
              <w:t>S</w:t>
            </w:r>
            <w:r w:rsidRPr="001148A9">
              <w:rPr>
                <w:color w:val="444444"/>
              </w:rPr>
              <w:t>-</w:t>
            </w:r>
            <w:proofErr w:type="spellStart"/>
            <w:r w:rsidRPr="001148A9">
              <w:rPr>
                <w:color w:val="444444"/>
              </w:rPr>
              <w:t>kreatinin</w:t>
            </w:r>
            <w:proofErr w:type="spellEnd"/>
            <w:r w:rsidRPr="001148A9">
              <w:rPr>
                <w:color w:val="444444"/>
              </w:rPr>
              <w:t xml:space="preserve">    &gt;500 millimol/l </w:t>
            </w:r>
          </w:p>
        </w:tc>
        <w:tc>
          <w:tcPr>
            <w:tcW w:w="0" w:type="auto"/>
            <w:shd w:val="clear" w:color="auto" w:fill="auto"/>
            <w:hideMark/>
          </w:tcPr>
          <w:p w14:paraId="0E561942" w14:textId="77777777" w:rsidR="00AF4C21" w:rsidRPr="001148A9" w:rsidRDefault="00AF4C21" w:rsidP="00AF4C21">
            <w:pPr>
              <w:spacing w:after="150" w:line="300" w:lineRule="atLeast"/>
              <w:ind w:left="-577" w:right="-143"/>
              <w:jc w:val="center"/>
              <w:rPr>
                <w:color w:val="444444"/>
              </w:rPr>
            </w:pPr>
            <w:r w:rsidRPr="001148A9">
              <w:rPr>
                <w:color w:val="444444"/>
              </w:rPr>
              <w:t>5 mg/kg som en dos/dygn</w:t>
            </w:r>
          </w:p>
        </w:tc>
      </w:tr>
      <w:tr w:rsidR="00AF4C21" w14:paraId="2DE7C939" w14:textId="77777777" w:rsidTr="00AF4C21">
        <w:tc>
          <w:tcPr>
            <w:tcW w:w="2623" w:type="pct"/>
            <w:shd w:val="clear" w:color="auto" w:fill="auto"/>
            <w:hideMark/>
          </w:tcPr>
          <w:p w14:paraId="43FCE4A2" w14:textId="5144A59F" w:rsidR="00AF4C21" w:rsidRPr="001148A9" w:rsidRDefault="00AF4C21" w:rsidP="00AF4C21">
            <w:pPr>
              <w:spacing w:after="150" w:line="300" w:lineRule="atLeast"/>
              <w:ind w:left="130" w:right="-143"/>
              <w:rPr>
                <w:color w:val="444444"/>
              </w:rPr>
            </w:pPr>
            <w:r w:rsidRPr="001148A9">
              <w:rPr>
                <w:color w:val="444444"/>
              </w:rPr>
              <w:t>INR &gt;1,4 p g a leversvikt</w:t>
            </w:r>
          </w:p>
        </w:tc>
        <w:tc>
          <w:tcPr>
            <w:tcW w:w="0" w:type="auto"/>
            <w:shd w:val="clear" w:color="auto" w:fill="auto"/>
            <w:hideMark/>
          </w:tcPr>
          <w:p w14:paraId="57DBFF8E" w14:textId="77777777" w:rsidR="00AF4C21" w:rsidRPr="001148A9" w:rsidRDefault="00AF4C21" w:rsidP="00AF4C21">
            <w:pPr>
              <w:spacing w:after="150" w:line="300" w:lineRule="atLeast"/>
              <w:ind w:left="-577" w:right="-143"/>
              <w:jc w:val="center"/>
              <w:rPr>
                <w:color w:val="444444"/>
              </w:rPr>
            </w:pPr>
            <w:r w:rsidRPr="001148A9">
              <w:rPr>
                <w:color w:val="444444"/>
              </w:rPr>
              <w:t>5 mg/kg som en dos/dygn</w:t>
            </w:r>
          </w:p>
        </w:tc>
      </w:tr>
    </w:tbl>
    <w:p w14:paraId="15F4BCE0" w14:textId="77777777" w:rsidR="00FF5DEE" w:rsidRPr="001148A9" w:rsidRDefault="00FF5DEE" w:rsidP="00B841E9">
      <w:pPr>
        <w:pStyle w:val="Rubrik3"/>
        <w:ind w:right="-143"/>
      </w:pPr>
      <w:r w:rsidRPr="001148A9">
        <w:t>Dosjustering vid nedsatt njur-/leverfunktion</w:t>
      </w:r>
    </w:p>
    <w:p w14:paraId="418DB784" w14:textId="77777777" w:rsidR="00FF5DEE" w:rsidRPr="00495C2F" w:rsidRDefault="00FF5DEE" w:rsidP="00B841E9">
      <w:pPr>
        <w:ind w:right="-143"/>
        <w:rPr>
          <w:b/>
        </w:rPr>
      </w:pPr>
    </w:p>
    <w:p w14:paraId="74C6124D" w14:textId="77777777" w:rsidR="00FF5DEE" w:rsidRPr="00755FA3" w:rsidRDefault="00FF5DEE" w:rsidP="00B841E9">
      <w:pPr>
        <w:pStyle w:val="Rubrik2"/>
        <w:ind w:right="-143"/>
      </w:pPr>
      <w:r w:rsidRPr="007005B8">
        <w:t>Observandum</w:t>
      </w:r>
    </w:p>
    <w:p w14:paraId="6DB8FB85" w14:textId="77777777" w:rsidR="00FF5DEE" w:rsidRPr="00755FA3" w:rsidRDefault="00FF5DEE" w:rsidP="00B841E9">
      <w:pPr>
        <w:ind w:right="-143"/>
      </w:pPr>
      <w:r w:rsidRPr="000520A1">
        <w:rPr>
          <w:b/>
        </w:rPr>
        <w:t>Vanlig biverkning</w:t>
      </w:r>
      <w:r>
        <w:t xml:space="preserve"> (&gt;1/100, &lt;1/10): Illamående, diarré, kräkning</w:t>
      </w:r>
    </w:p>
    <w:p w14:paraId="6C961EB7" w14:textId="77777777" w:rsidR="00FF5DEE" w:rsidRDefault="00FF5DEE" w:rsidP="00B841E9">
      <w:pPr>
        <w:pStyle w:val="Rubrik2"/>
        <w:ind w:right="-143"/>
      </w:pPr>
    </w:p>
    <w:p w14:paraId="562546FE" w14:textId="77777777" w:rsidR="00FF5DEE" w:rsidRDefault="00FF5DEE" w:rsidP="00B841E9">
      <w:pPr>
        <w:pStyle w:val="Rubrik2"/>
        <w:ind w:right="-143"/>
      </w:pPr>
      <w:r w:rsidRPr="007005B8">
        <w:t>Referenser</w:t>
      </w:r>
    </w:p>
    <w:p w14:paraId="6F21697E" w14:textId="77777777" w:rsidR="00FF5DEE" w:rsidRDefault="00FF5DEE" w:rsidP="00B841E9">
      <w:pPr>
        <w:numPr>
          <w:ilvl w:val="0"/>
          <w:numId w:val="21"/>
        </w:numPr>
        <w:spacing w:after="0" w:line="240" w:lineRule="auto"/>
        <w:ind w:left="1418" w:right="-143"/>
        <w:rPr>
          <w:lang w:val="en-US"/>
        </w:rPr>
      </w:pPr>
      <w:proofErr w:type="spellStart"/>
      <w:r w:rsidRPr="00596661">
        <w:rPr>
          <w:lang w:val="en-US"/>
        </w:rPr>
        <w:t>Kagoma</w:t>
      </w:r>
      <w:proofErr w:type="spellEnd"/>
      <w:r w:rsidRPr="00596661">
        <w:rPr>
          <w:lang w:val="en-US"/>
        </w:rPr>
        <w:t xml:space="preserve"> YK et al: Use of antifibrinolytic therapy to reduce transfusion in patients</w:t>
      </w:r>
      <w:r>
        <w:rPr>
          <w:lang w:val="en-US"/>
        </w:rPr>
        <w:t xml:space="preserve"> </w:t>
      </w:r>
      <w:r w:rsidRPr="00596661">
        <w:rPr>
          <w:lang w:val="en-US"/>
        </w:rPr>
        <w:t>undergoing</w:t>
      </w:r>
      <w:r>
        <w:rPr>
          <w:lang w:val="en-US"/>
        </w:rPr>
        <w:t xml:space="preserve"> orthopedic surgery: A systematic review of randomized trials. Thrombosis Research 123 (209) 687-96</w:t>
      </w:r>
    </w:p>
    <w:p w14:paraId="6FD90433" w14:textId="77777777" w:rsidR="00FF5DEE" w:rsidRDefault="00FF5DEE" w:rsidP="00B841E9">
      <w:pPr>
        <w:numPr>
          <w:ilvl w:val="0"/>
          <w:numId w:val="21"/>
        </w:numPr>
        <w:spacing w:after="0" w:line="240" w:lineRule="auto"/>
        <w:ind w:left="1418" w:right="-143"/>
        <w:rPr>
          <w:lang w:val="en-US"/>
        </w:rPr>
      </w:pPr>
      <w:proofErr w:type="spellStart"/>
      <w:r>
        <w:rPr>
          <w:lang w:val="en-US"/>
        </w:rPr>
        <w:t>Poeran</w:t>
      </w:r>
      <w:proofErr w:type="spellEnd"/>
      <w:r>
        <w:rPr>
          <w:lang w:val="en-US"/>
        </w:rPr>
        <w:t xml:space="preserve"> J et al: Tranexamic acid use and postoperative outcomes in patients undergoing total hip or knee arthroplasty in the United States: </w:t>
      </w:r>
      <w:proofErr w:type="spellStart"/>
      <w:r>
        <w:rPr>
          <w:lang w:val="en-US"/>
        </w:rPr>
        <w:t>restrspective</w:t>
      </w:r>
      <w:proofErr w:type="spellEnd"/>
      <w:r>
        <w:rPr>
          <w:lang w:val="en-US"/>
        </w:rPr>
        <w:t xml:space="preserve"> analysis of effectiveness and safety</w:t>
      </w:r>
    </w:p>
    <w:p w14:paraId="73831B6D" w14:textId="77777777" w:rsidR="00FF5DEE" w:rsidRDefault="00FF5DEE" w:rsidP="00B841E9">
      <w:pPr>
        <w:numPr>
          <w:ilvl w:val="0"/>
          <w:numId w:val="21"/>
        </w:numPr>
        <w:spacing w:after="0" w:line="240" w:lineRule="auto"/>
        <w:ind w:left="1418" w:right="-143"/>
        <w:rPr>
          <w:lang w:val="en-US"/>
        </w:rPr>
      </w:pPr>
      <w:r>
        <w:rPr>
          <w:lang w:val="en-US"/>
        </w:rPr>
        <w:t>Is Tranexamic acid clinically effective and safe to prevent blood loss in total knee arthroplasty? A meta-analysis of 34 randomized controlled trails</w:t>
      </w:r>
    </w:p>
    <w:p w14:paraId="07C00B07" w14:textId="77777777" w:rsidR="00FF5DEE" w:rsidRPr="00596661" w:rsidRDefault="00FF5DEE" w:rsidP="00B841E9">
      <w:pPr>
        <w:numPr>
          <w:ilvl w:val="0"/>
          <w:numId w:val="21"/>
        </w:numPr>
        <w:spacing w:after="0" w:line="240" w:lineRule="auto"/>
        <w:ind w:left="1418" w:right="-143"/>
        <w:rPr>
          <w:lang w:val="en-US"/>
        </w:rPr>
      </w:pPr>
      <w:hyperlink r:id="rId12" w:history="1">
        <w:r>
          <w:rPr>
            <w:rStyle w:val="Hyperlnk"/>
          </w:rPr>
          <w:t xml:space="preserve">Orala </w:t>
        </w:r>
        <w:proofErr w:type="spellStart"/>
        <w:r>
          <w:rPr>
            <w:rStyle w:val="Hyperlnk"/>
          </w:rPr>
          <w:t>antitrombotiska</w:t>
        </w:r>
        <w:proofErr w:type="spellEnd"/>
        <w:r>
          <w:rPr>
            <w:rStyle w:val="Hyperlnk"/>
          </w:rPr>
          <w:t xml:space="preserve"> läkemedel vid blödning och inför kirurgi hos vuxna - Janusinfo.se</w:t>
        </w:r>
      </w:hyperlink>
    </w:p>
    <w:p w14:paraId="6D73CAB4" w14:textId="77777777" w:rsidR="00FF5DEE" w:rsidRDefault="00FF5DEE" w:rsidP="00B841E9">
      <w:pPr>
        <w:pStyle w:val="Rubrik2"/>
        <w:ind w:left="1418" w:right="-143"/>
        <w:rPr>
          <w:b/>
          <w:bCs w:val="0"/>
          <w:iCs/>
          <w:sz w:val="24"/>
          <w:szCs w:val="24"/>
        </w:rPr>
      </w:pPr>
    </w:p>
    <w:p w14:paraId="76B9F95B" w14:textId="24513497" w:rsidR="00536A5A" w:rsidRPr="00FF5DEE" w:rsidRDefault="00536A5A" w:rsidP="00B841E9">
      <w:pPr>
        <w:ind w:right="-143"/>
      </w:pPr>
    </w:p>
    <w:sectPr w:rsidR="00536A5A" w:rsidRPr="00FF5DEE" w:rsidSect="00997876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7E7BD1" w14:textId="77777777" w:rsidR="00165B6A" w:rsidRDefault="00165B6A">
      <w:r>
        <w:separator/>
      </w:r>
    </w:p>
  </w:endnote>
  <w:endnote w:type="continuationSeparator" w:id="0">
    <w:p w14:paraId="08DFFE69" w14:textId="77777777" w:rsidR="00165B6A" w:rsidRDefault="00165B6A">
      <w:r>
        <w:continuationSeparator/>
      </w:r>
    </w:p>
  </w:endnote>
  <w:endnote w:type="continuationNotice" w:id="1">
    <w:p w14:paraId="0396FA9D" w14:textId="77777777" w:rsidR="00165B6A" w:rsidRDefault="00165B6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D29F8E" w14:textId="77777777" w:rsidR="00165B6A" w:rsidRDefault="00165B6A"/>
  </w:footnote>
  <w:footnote w:type="continuationSeparator" w:id="0">
    <w:p w14:paraId="681FA74B" w14:textId="77777777" w:rsidR="00165B6A" w:rsidRDefault="00165B6A">
      <w:r>
        <w:continuationSeparator/>
      </w:r>
    </w:p>
  </w:footnote>
  <w:footnote w:type="continuationNotice" w:id="1">
    <w:p w14:paraId="440296BE" w14:textId="77777777" w:rsidR="00165B6A" w:rsidRDefault="00165B6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647361"/>
    <w:multiLevelType w:val="hybridMultilevel"/>
    <w:tmpl w:val="9B12A94C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232573"/>
    <w:multiLevelType w:val="hybridMultilevel"/>
    <w:tmpl w:val="4CF830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58897682">
    <w:abstractNumId w:val="19"/>
  </w:num>
  <w:num w:numId="2" w16cid:durableId="676880440">
    <w:abstractNumId w:val="16"/>
  </w:num>
  <w:num w:numId="3" w16cid:durableId="2107536716">
    <w:abstractNumId w:val="0"/>
  </w:num>
  <w:num w:numId="4" w16cid:durableId="1394238075">
    <w:abstractNumId w:val="7"/>
  </w:num>
  <w:num w:numId="5" w16cid:durableId="1836460196">
    <w:abstractNumId w:val="17"/>
  </w:num>
  <w:num w:numId="6" w16cid:durableId="333344514">
    <w:abstractNumId w:val="3"/>
  </w:num>
  <w:num w:numId="7" w16cid:durableId="131019457">
    <w:abstractNumId w:val="12"/>
  </w:num>
  <w:num w:numId="8" w16cid:durableId="631137980">
    <w:abstractNumId w:val="9"/>
  </w:num>
  <w:num w:numId="9" w16cid:durableId="445123669">
    <w:abstractNumId w:val="1"/>
  </w:num>
  <w:num w:numId="10" w16cid:durableId="460073400">
    <w:abstractNumId w:val="1"/>
  </w:num>
  <w:num w:numId="11" w16cid:durableId="1709334049">
    <w:abstractNumId w:val="4"/>
  </w:num>
  <w:num w:numId="12" w16cid:durableId="864172727">
    <w:abstractNumId w:val="5"/>
  </w:num>
  <w:num w:numId="13" w16cid:durableId="594941127">
    <w:abstractNumId w:val="15"/>
  </w:num>
  <w:num w:numId="14" w16cid:durableId="1182276073">
    <w:abstractNumId w:val="10"/>
  </w:num>
  <w:num w:numId="15" w16cid:durableId="1278678629">
    <w:abstractNumId w:val="8"/>
  </w:num>
  <w:num w:numId="16" w16cid:durableId="955868965">
    <w:abstractNumId w:val="14"/>
  </w:num>
  <w:num w:numId="17" w16cid:durableId="396100646">
    <w:abstractNumId w:val="6"/>
  </w:num>
  <w:num w:numId="18" w16cid:durableId="1200238411">
    <w:abstractNumId w:val="11"/>
  </w:num>
  <w:num w:numId="19" w16cid:durableId="388574219">
    <w:abstractNumId w:val="18"/>
  </w:num>
  <w:num w:numId="20" w16cid:durableId="2087022567">
    <w:abstractNumId w:val="2"/>
  </w:num>
  <w:num w:numId="21" w16cid:durableId="119800870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B6A"/>
    <w:rsid w:val="00166D3A"/>
    <w:rsid w:val="00181FDC"/>
    <w:rsid w:val="001860B9"/>
    <w:rsid w:val="00186F2B"/>
    <w:rsid w:val="001874D6"/>
    <w:rsid w:val="0019632A"/>
    <w:rsid w:val="001A4E7C"/>
    <w:rsid w:val="001B762C"/>
    <w:rsid w:val="001C02AD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0C5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5B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12A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4CB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87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3C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4C2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C0A"/>
    <w:rsid w:val="00B46C03"/>
    <w:rsid w:val="00B60C6C"/>
    <w:rsid w:val="00B619A9"/>
    <w:rsid w:val="00B65A9D"/>
    <w:rsid w:val="00B66D60"/>
    <w:rsid w:val="00B75EDE"/>
    <w:rsid w:val="00B77D88"/>
    <w:rsid w:val="00B77FAF"/>
    <w:rsid w:val="00B841E9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0AF"/>
    <w:rsid w:val="00C07DDB"/>
    <w:rsid w:val="00C2016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62C"/>
    <w:rsid w:val="00D074DB"/>
    <w:rsid w:val="00D139CF"/>
    <w:rsid w:val="00D37E7F"/>
    <w:rsid w:val="00D414A7"/>
    <w:rsid w:val="00D47AD7"/>
    <w:rsid w:val="00D51529"/>
    <w:rsid w:val="00D52B4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5DEE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janusinfo.se/behandling/expertgruppsutlatanden/hjartochkarlsjukdomar/hjartochkarlsjukdomar/oralaantitrombotiskalakemedelvidblodningochinforkirurgihosvuxna.5.636fcf0c186707f25a240334.html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333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Cyklokapron (Tranexamsyra) vid stor ortopedisk kirurgi</dc:title>
  <dc:subject/>
  <dc:creator>patrik.jens.johansson@vgregion.se</dc:creator>
  <keywords/>
  <lastModifiedBy>Carina Turesson Roos</lastModifiedBy>
  <revision>15</revision>
  <lastPrinted>2016-03-31T10:56:00.0000000Z</lastPrinted>
  <dcterms:created xsi:type="dcterms:W3CDTF">2022-05-23T03:20:00.0000000Z</dcterms:created>
  <dcterms:modified xsi:type="dcterms:W3CDTF">2025-11-27T09:45:00.0000000Z</dcterms:modified>
</coreProperties>
</file>