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E468" w14:textId="77777777" w:rsidR="00D527F5" w:rsidRDefault="00D527F5" w:rsidP="006E7441">
      <w:pPr>
        <w:pStyle w:val="Rubrik2"/>
        <w:ind w:right="-143"/>
        <w:sectPr w:rsidR="00D527F5" w:rsidSect="00D527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18D594" w14:textId="77777777" w:rsidR="00D527F5" w:rsidRPr="00D527F5" w:rsidRDefault="00D527F5" w:rsidP="006E7441">
      <w:pPr>
        <w:tabs>
          <w:tab w:val="left" w:pos="4590"/>
        </w:tabs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ab/>
      </w:r>
    </w:p>
    <w:p w14:paraId="38C647C9" w14:textId="18E5011E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9E9C2" wp14:editId="64B8997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96CF9" w14:textId="77777777" w:rsidR="00D527F5" w:rsidRDefault="00D527F5" w:rsidP="00D527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11270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29E9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AF96CF9" w14:textId="77777777" w:rsidR="00D527F5" w:rsidRDefault="00D527F5" w:rsidP="00D527F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11270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9BCCCA0" w14:textId="77777777" w:rsidR="00D527F5" w:rsidRPr="00D527F5" w:rsidRDefault="00D527F5" w:rsidP="006E7441">
      <w:pPr>
        <w:tabs>
          <w:tab w:val="left" w:pos="3686"/>
          <w:tab w:val="left" w:pos="7088"/>
        </w:tabs>
        <w:spacing w:before="60" w:after="0" w:line="240" w:lineRule="auto"/>
        <w:ind w:right="-143"/>
        <w:rPr>
          <w:szCs w:val="20"/>
        </w:rPr>
      </w:pPr>
      <w:bookmarkStart w:id="1" w:name="_1314629194"/>
      <w:bookmarkStart w:id="2" w:name="Rubrik"/>
      <w:bookmarkEnd w:id="1"/>
      <w:bookmarkEnd w:id="2"/>
      <w:r w:rsidRPr="00D527F5">
        <w:rPr>
          <w:szCs w:val="20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9"/>
      </w:tblGrid>
      <w:tr w:rsidR="00D527F5" w:rsidRPr="00D527F5" w14:paraId="4AF625D1" w14:textId="77777777" w:rsidTr="008F4964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4B02F176" w14:textId="77777777" w:rsidR="00D527F5" w:rsidRPr="00D527F5" w:rsidRDefault="00D527F5" w:rsidP="006E7441">
            <w:pPr>
              <w:pStyle w:val="Rubrik1"/>
              <w:ind w:right="-143"/>
              <w:rPr>
                <w:rFonts w:ascii="Times New Roman Fet" w:hAnsi="Times New Roman Fet"/>
                <w:noProof/>
                <w:sz w:val="20"/>
                <w:szCs w:val="20"/>
              </w:rPr>
            </w:pPr>
            <w:r w:rsidRPr="00D527F5">
              <w:rPr>
                <w:noProof/>
              </w:rPr>
              <w:t xml:space="preserve">Fotledsfraktur </w:t>
            </w:r>
          </w:p>
        </w:tc>
      </w:tr>
    </w:tbl>
    <w:p w14:paraId="6015969E" w14:textId="77777777" w:rsidR="00D527F5" w:rsidRPr="00D527F5" w:rsidRDefault="00D527F5" w:rsidP="006E7441">
      <w:pPr>
        <w:keepNext/>
        <w:tabs>
          <w:tab w:val="num" w:pos="0"/>
        </w:tabs>
        <w:suppressAutoHyphens/>
        <w:spacing w:after="0" w:line="240" w:lineRule="auto"/>
        <w:ind w:right="-143" w:hanging="43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740277B" w14:textId="77777777" w:rsidR="00D527F5" w:rsidRPr="00D527F5" w:rsidRDefault="00D527F5" w:rsidP="006E7441">
      <w:pPr>
        <w:pStyle w:val="Rubrik2"/>
        <w:ind w:right="-143"/>
      </w:pPr>
      <w:r w:rsidRPr="00D527F5">
        <w:t>Revidering i denna version:</w:t>
      </w:r>
    </w:p>
    <w:p w14:paraId="33376BBB" w14:textId="054AD180" w:rsidR="00D527F5" w:rsidRPr="00D527F5" w:rsidRDefault="006E7441" w:rsidP="006E7441">
      <w:pPr>
        <w:spacing w:after="0" w:line="240" w:lineRule="auto"/>
        <w:ind w:right="-143"/>
        <w:rPr>
          <w:szCs w:val="20"/>
        </w:rPr>
      </w:pPr>
      <w:r>
        <w:rPr>
          <w:szCs w:val="20"/>
        </w:rPr>
        <w:t>Ingen revidering</w:t>
      </w:r>
    </w:p>
    <w:p w14:paraId="702CBACC" w14:textId="77777777" w:rsidR="00D527F5" w:rsidRPr="00D527F5" w:rsidRDefault="00D527F5" w:rsidP="006E7441">
      <w:pPr>
        <w:pStyle w:val="Rubrik2"/>
        <w:ind w:right="-143"/>
        <w:rPr>
          <w:sz w:val="23"/>
          <w:szCs w:val="23"/>
        </w:rPr>
      </w:pPr>
      <w:r w:rsidRPr="00D527F5">
        <w:t>Bakgrund</w:t>
      </w:r>
    </w:p>
    <w:p w14:paraId="7F072A74" w14:textId="77777777" w:rsidR="00D527F5" w:rsidRPr="00D527F5" w:rsidRDefault="00D527F5" w:rsidP="006E7441">
      <w:pPr>
        <w:autoSpaceDE w:val="0"/>
        <w:autoSpaceDN w:val="0"/>
        <w:adjustRightInd w:val="0"/>
        <w:spacing w:after="0" w:line="240" w:lineRule="auto"/>
        <w:ind w:right="-143"/>
        <w:rPr>
          <w:rFonts w:ascii="UNGTC A+ Times New" w:hAnsi="UNGTC A+ Times New" w:cs="UNGTC A+ Times New"/>
          <w:color w:val="000000"/>
        </w:rPr>
      </w:pPr>
      <w:r w:rsidRPr="00D527F5">
        <w:rPr>
          <w:rFonts w:ascii="UNGTC A+ Times New" w:hAnsi="UNGTC A+ Times New" w:cs="UNGTC A+ Times New"/>
          <w:color w:val="000000"/>
        </w:rPr>
        <w:t xml:space="preserve">Målet med operationen är att återskapa anatomin. </w:t>
      </w:r>
    </w:p>
    <w:p w14:paraId="50F49834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 xml:space="preserve">Öppna fotledsfrakturer och de som har varit </w:t>
      </w:r>
      <w:proofErr w:type="spellStart"/>
      <w:r w:rsidRPr="00D527F5">
        <w:t>luxerade</w:t>
      </w:r>
      <w:proofErr w:type="spellEnd"/>
      <w:r w:rsidRPr="00D527F5">
        <w:t xml:space="preserve"> är vanligtvis mer akuta.</w:t>
      </w:r>
    </w:p>
    <w:p w14:paraId="527FEAAA" w14:textId="77777777" w:rsidR="00D527F5" w:rsidRPr="006E7441" w:rsidRDefault="00D527F5" w:rsidP="006E7441">
      <w:pPr>
        <w:pStyle w:val="Rubrik2"/>
        <w:ind w:right="-143"/>
      </w:pPr>
      <w:r w:rsidRPr="006E7441">
        <w:t>Syfte</w:t>
      </w:r>
    </w:p>
    <w:p w14:paraId="105A6B8E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Att skapa ett dokumentstöd för omhändertagande av patient vid operation av fotledsfraktur.</w:t>
      </w:r>
    </w:p>
    <w:p w14:paraId="77DCDA5C" w14:textId="77777777" w:rsidR="00D527F5" w:rsidRPr="006E7441" w:rsidRDefault="00D527F5" w:rsidP="006E7441">
      <w:pPr>
        <w:pStyle w:val="Rubrik2"/>
        <w:ind w:right="-143"/>
      </w:pPr>
      <w:r w:rsidRPr="006E7441">
        <w:t>Vilka berörs</w:t>
      </w:r>
    </w:p>
    <w:p w14:paraId="6EB1E8F7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>All personal, Operation NU-sjukvården.</w:t>
      </w:r>
    </w:p>
    <w:p w14:paraId="3A433B26" w14:textId="77777777" w:rsidR="00D527F5" w:rsidRPr="006E7441" w:rsidRDefault="00D527F5" w:rsidP="006E7441">
      <w:pPr>
        <w:pStyle w:val="Rubrik2"/>
        <w:ind w:right="-143"/>
      </w:pPr>
      <w:r w:rsidRPr="006E7441">
        <w:t>Anestesiförslag</w:t>
      </w:r>
    </w:p>
    <w:p w14:paraId="4040FE8A" w14:textId="77777777" w:rsidR="00D527F5" w:rsidRPr="00D527F5" w:rsidRDefault="00D527F5" w:rsidP="006E7441">
      <w:pPr>
        <w:pStyle w:val="Rubrik3"/>
        <w:ind w:right="-143"/>
      </w:pPr>
      <w:r w:rsidRPr="00D527F5">
        <w:t>Premedicinering:</w:t>
      </w:r>
    </w:p>
    <w:p w14:paraId="1871D6E4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 xml:space="preserve">T Paracetamol </w:t>
      </w:r>
      <w:proofErr w:type="spellStart"/>
      <w:proofErr w:type="gramStart"/>
      <w:r w:rsidRPr="00D527F5">
        <w:rPr>
          <w:szCs w:val="20"/>
        </w:rPr>
        <w:t>enl.rutin</w:t>
      </w:r>
      <w:proofErr w:type="spellEnd"/>
      <w:proofErr w:type="gramEnd"/>
      <w:r w:rsidRPr="00D527F5">
        <w:rPr>
          <w:szCs w:val="20"/>
        </w:rPr>
        <w:t xml:space="preserve"> för premedicinering</w:t>
      </w:r>
    </w:p>
    <w:p w14:paraId="624DABBD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 xml:space="preserve">T </w:t>
      </w:r>
      <w:proofErr w:type="spellStart"/>
      <w:r w:rsidRPr="00D527F5">
        <w:rPr>
          <w:szCs w:val="20"/>
        </w:rPr>
        <w:t>Oxycontin</w:t>
      </w:r>
      <w:proofErr w:type="spellEnd"/>
      <w:r w:rsidRPr="00D527F5">
        <w:rPr>
          <w:szCs w:val="20"/>
        </w:rPr>
        <w:t xml:space="preserve"> (ej barn) </w:t>
      </w:r>
      <w:proofErr w:type="gramStart"/>
      <w:r w:rsidRPr="00D527F5">
        <w:rPr>
          <w:szCs w:val="20"/>
        </w:rPr>
        <w:t>5-10</w:t>
      </w:r>
      <w:proofErr w:type="gramEnd"/>
      <w:r w:rsidRPr="00D527F5">
        <w:rPr>
          <w:szCs w:val="20"/>
        </w:rPr>
        <w:t xml:space="preserve"> mg, dos anpassas till ålder och tidigare </w:t>
      </w:r>
      <w:proofErr w:type="spellStart"/>
      <w:r w:rsidRPr="00D527F5">
        <w:rPr>
          <w:szCs w:val="20"/>
        </w:rPr>
        <w:t>opioidkonsumtion</w:t>
      </w:r>
      <w:proofErr w:type="spellEnd"/>
      <w:r w:rsidRPr="00D527F5">
        <w:rPr>
          <w:szCs w:val="20"/>
        </w:rPr>
        <w:t xml:space="preserve"> </w:t>
      </w:r>
    </w:p>
    <w:p w14:paraId="58C2535E" w14:textId="4442D45C" w:rsidR="00D527F5" w:rsidRPr="00D527F5" w:rsidRDefault="00D527F5" w:rsidP="006E7441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992" w:right="-143" w:firstLine="1"/>
        <w:rPr>
          <w:szCs w:val="20"/>
          <w:highlight w:val="yellow"/>
        </w:rPr>
      </w:pPr>
      <w:r w:rsidRPr="00D527F5">
        <w:rPr>
          <w:szCs w:val="20"/>
        </w:rPr>
        <w:t>T Arcoxia 120 mg x 1(</w:t>
      </w:r>
      <w:hyperlink r:id="rId17" w:history="1">
        <w:r w:rsidRPr="00D527F5">
          <w:rPr>
            <w:color w:val="0000FF"/>
            <w:szCs w:val="20"/>
            <w:u w:val="single"/>
          </w:rPr>
          <w:t>Etoricoxib – grundrutin för premedicinering och perioperativt bruk</w:t>
        </w:r>
      </w:hyperlink>
      <w:r w:rsidRPr="00D527F5">
        <w:rPr>
          <w:szCs w:val="20"/>
        </w:rPr>
        <w:t>)</w:t>
      </w:r>
    </w:p>
    <w:p w14:paraId="32051198" w14:textId="77777777" w:rsidR="00D527F5" w:rsidRPr="00D527F5" w:rsidRDefault="00D527F5" w:rsidP="006E7441">
      <w:pPr>
        <w:numPr>
          <w:ilvl w:val="0"/>
          <w:numId w:val="24"/>
        </w:numPr>
        <w:spacing w:after="0" w:line="240" w:lineRule="auto"/>
        <w:ind w:left="992" w:right="-143"/>
        <w:rPr>
          <w:szCs w:val="20"/>
          <w:highlight w:val="yellow"/>
        </w:rPr>
      </w:pPr>
    </w:p>
    <w:p w14:paraId="0780C2E6" w14:textId="77777777" w:rsidR="00D527F5" w:rsidRPr="006E7441" w:rsidRDefault="00D527F5" w:rsidP="006E7441">
      <w:pPr>
        <w:pStyle w:val="Rubrik3"/>
        <w:ind w:right="-143"/>
      </w:pPr>
      <w:r w:rsidRPr="006E7441">
        <w:lastRenderedPageBreak/>
        <w:t xml:space="preserve">      </w:t>
      </w:r>
    </w:p>
    <w:p w14:paraId="71C19A63" w14:textId="77777777" w:rsidR="00D527F5" w:rsidRPr="00D527F5" w:rsidRDefault="00D527F5" w:rsidP="006E7441">
      <w:pPr>
        <w:pStyle w:val="Rubrik3"/>
        <w:ind w:right="-143"/>
      </w:pPr>
      <w:r w:rsidRPr="006E7441">
        <w:t>Anestesi:</w:t>
      </w:r>
    </w:p>
    <w:p w14:paraId="2B4CC7F2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Anestesikort:</w:t>
      </w:r>
    </w:p>
    <w:p w14:paraId="3B9F4BAE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Vuxna: Spinal (</w:t>
      </w:r>
      <w:proofErr w:type="spellStart"/>
      <w:r w:rsidRPr="00D527F5">
        <w:t>marcain</w:t>
      </w:r>
      <w:proofErr w:type="spellEnd"/>
      <w:r w:rsidRPr="00D527F5">
        <w:t xml:space="preserve"> spinal/tung) alt generell anestesi LM - PF-Sevo/TIVA. Ev nervblockad (Ropivacain 7,5 mg/ml, ca 3mg/kg) distal </w:t>
      </w:r>
      <w:proofErr w:type="spellStart"/>
      <w:r w:rsidRPr="00D527F5">
        <w:t>ischiadicus</w:t>
      </w:r>
      <w:proofErr w:type="spellEnd"/>
      <w:r w:rsidRPr="00D527F5">
        <w:t xml:space="preserve"> + </w:t>
      </w:r>
      <w:proofErr w:type="spellStart"/>
      <w:r w:rsidRPr="00D527F5">
        <w:t>saphenus</w:t>
      </w:r>
      <w:proofErr w:type="spellEnd"/>
      <w:r w:rsidRPr="00D527F5">
        <w:t xml:space="preserve"> (se kommentar nedan).</w:t>
      </w:r>
    </w:p>
    <w:p w14:paraId="692737F6" w14:textId="77777777" w:rsidR="00D527F5" w:rsidRPr="00D527F5" w:rsidRDefault="00D527F5" w:rsidP="006E7441">
      <w:pPr>
        <w:spacing w:after="0" w:line="240" w:lineRule="auto"/>
        <w:ind w:right="-143"/>
        <w:rPr>
          <w:i/>
        </w:rPr>
      </w:pPr>
      <w:r w:rsidRPr="00D527F5">
        <w:t xml:space="preserve">Barn: LM/PF – Sevo.    </w:t>
      </w:r>
    </w:p>
    <w:p w14:paraId="209ACBD5" w14:textId="77777777" w:rsidR="00D527F5" w:rsidRPr="00D527F5" w:rsidRDefault="00D527F5" w:rsidP="006E7441">
      <w:pPr>
        <w:spacing w:after="0" w:line="240" w:lineRule="auto"/>
        <w:ind w:right="-143"/>
      </w:pPr>
      <w:r w:rsidRPr="00D527F5">
        <w:rPr>
          <w:i/>
        </w:rPr>
        <w:t xml:space="preserve">Placering av blodtomtsmanschett (vad eller lår) har betydelse vid val av anestesimetod. Det är olämpligt med blockad som enbart bedövar underbenet om manschetten ska sitta på låret. </w:t>
      </w:r>
    </w:p>
    <w:p w14:paraId="6D8A80B2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</w:p>
    <w:p w14:paraId="75781017" w14:textId="77777777" w:rsidR="00D527F5" w:rsidRPr="006E7441" w:rsidRDefault="00D527F5" w:rsidP="006E7441">
      <w:pPr>
        <w:pStyle w:val="Rubrik3"/>
        <w:ind w:right="-143"/>
      </w:pPr>
      <w:r w:rsidRPr="006E7441">
        <w:t>Postoperativt:</w:t>
      </w:r>
    </w:p>
    <w:p w14:paraId="1A0E440F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 xml:space="preserve">T Paracetamol </w:t>
      </w:r>
      <w:proofErr w:type="gramStart"/>
      <w:r w:rsidRPr="00D527F5">
        <w:rPr>
          <w:szCs w:val="20"/>
        </w:rPr>
        <w:t>15-20</w:t>
      </w:r>
      <w:proofErr w:type="gramEnd"/>
      <w:r w:rsidRPr="00D527F5">
        <w:rPr>
          <w:szCs w:val="20"/>
        </w:rPr>
        <w:t xml:space="preserve"> mg/kg (max 1g) x 4, from 6 timmar efter premedicinering</w:t>
      </w:r>
    </w:p>
    <w:p w14:paraId="3055B71C" w14:textId="77777777" w:rsidR="00D527F5" w:rsidRPr="00D527F5" w:rsidRDefault="00D527F5" w:rsidP="006E7441">
      <w:pPr>
        <w:spacing w:after="0" w:line="240" w:lineRule="auto"/>
        <w:ind w:right="-143"/>
        <w:rPr>
          <w:sz w:val="23"/>
          <w:szCs w:val="23"/>
        </w:rPr>
      </w:pPr>
      <w:r w:rsidRPr="00D527F5">
        <w:rPr>
          <w:szCs w:val="20"/>
        </w:rPr>
        <w:t xml:space="preserve">T </w:t>
      </w:r>
      <w:proofErr w:type="spellStart"/>
      <w:r w:rsidRPr="00D527F5">
        <w:rPr>
          <w:szCs w:val="20"/>
        </w:rPr>
        <w:t>Oxycontin</w:t>
      </w:r>
      <w:proofErr w:type="spellEnd"/>
      <w:r w:rsidRPr="00D527F5">
        <w:rPr>
          <w:szCs w:val="20"/>
        </w:rPr>
        <w:t xml:space="preserve"> (ej barn) 5-10mg 12 timmar efter första dos</w:t>
      </w:r>
    </w:p>
    <w:p w14:paraId="635E87D5" w14:textId="77777777" w:rsidR="00D527F5" w:rsidRPr="00D527F5" w:rsidRDefault="00D527F5" w:rsidP="006E7441">
      <w:pPr>
        <w:spacing w:after="0" w:line="240" w:lineRule="auto"/>
        <w:ind w:right="-143"/>
        <w:rPr>
          <w:sz w:val="23"/>
          <w:szCs w:val="23"/>
        </w:rPr>
      </w:pPr>
      <w:proofErr w:type="spellStart"/>
      <w:r w:rsidRPr="00D527F5">
        <w:rPr>
          <w:sz w:val="23"/>
          <w:szCs w:val="23"/>
        </w:rPr>
        <w:t>Inj</w:t>
      </w:r>
      <w:proofErr w:type="spellEnd"/>
      <w:r w:rsidRPr="00D527F5">
        <w:rPr>
          <w:sz w:val="23"/>
          <w:szCs w:val="23"/>
        </w:rPr>
        <w:t xml:space="preserve"> </w:t>
      </w:r>
      <w:proofErr w:type="spellStart"/>
      <w:r w:rsidRPr="00D527F5">
        <w:rPr>
          <w:sz w:val="23"/>
          <w:szCs w:val="23"/>
        </w:rPr>
        <w:t>Oxynorm</w:t>
      </w:r>
      <w:proofErr w:type="spellEnd"/>
      <w:r w:rsidRPr="00D527F5">
        <w:rPr>
          <w:sz w:val="23"/>
          <w:szCs w:val="23"/>
        </w:rPr>
        <w:t xml:space="preserve">/morfin </w:t>
      </w:r>
      <w:proofErr w:type="spellStart"/>
      <w:r w:rsidRPr="00D527F5">
        <w:rPr>
          <w:sz w:val="23"/>
          <w:szCs w:val="23"/>
        </w:rPr>
        <w:t>vb</w:t>
      </w:r>
      <w:proofErr w:type="spellEnd"/>
      <w:r w:rsidRPr="00D527F5">
        <w:rPr>
          <w:sz w:val="23"/>
          <w:szCs w:val="23"/>
        </w:rPr>
        <w:t>.</w:t>
      </w:r>
    </w:p>
    <w:p w14:paraId="3C8DEE57" w14:textId="77777777" w:rsidR="00D527F5" w:rsidRPr="00D527F5" w:rsidRDefault="00D527F5" w:rsidP="006E7441">
      <w:pPr>
        <w:spacing w:after="0" w:line="240" w:lineRule="auto"/>
        <w:ind w:right="-143"/>
        <w:rPr>
          <w:sz w:val="23"/>
          <w:szCs w:val="23"/>
        </w:rPr>
      </w:pPr>
    </w:p>
    <w:p w14:paraId="2BFD5207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</w:p>
    <w:p w14:paraId="3040A8E4" w14:textId="77777777" w:rsidR="00D527F5" w:rsidRPr="006E7441" w:rsidRDefault="00D527F5" w:rsidP="006E7441">
      <w:pPr>
        <w:pStyle w:val="Rubrik2"/>
        <w:ind w:right="-143"/>
      </w:pPr>
      <w:r w:rsidRPr="006E7441">
        <w:t>Utrustning</w:t>
      </w:r>
    </w:p>
    <w:p w14:paraId="3B9BFE35" w14:textId="77777777" w:rsidR="00D527F5" w:rsidRPr="00D527F5" w:rsidRDefault="00D527F5" w:rsidP="006E7441">
      <w:pPr>
        <w:spacing w:after="0" w:line="240" w:lineRule="auto"/>
        <w:ind w:right="-143"/>
        <w:rPr>
          <w:i/>
        </w:rPr>
      </w:pPr>
      <w:r w:rsidRPr="00D527F5">
        <w:t xml:space="preserve">Standard/basmonitorering, Blodtomtsapparat. Rutin: </w:t>
      </w:r>
      <w:hyperlink r:id="rId18" w:history="1">
        <w:r w:rsidRPr="00D527F5">
          <w:rPr>
            <w:i/>
            <w:color w:val="0000FF"/>
            <w:u w:val="single"/>
          </w:rPr>
          <w:t>Blodtomt fält</w:t>
        </w:r>
      </w:hyperlink>
    </w:p>
    <w:p w14:paraId="6A7406C0" w14:textId="77777777" w:rsidR="00D527F5" w:rsidRPr="006E7441" w:rsidRDefault="00D527F5" w:rsidP="006E7441">
      <w:pPr>
        <w:pStyle w:val="Rubrik2"/>
        <w:ind w:right="-143"/>
      </w:pPr>
      <w:r w:rsidRPr="006E7441">
        <w:t>Blodgruppering/</w:t>
      </w:r>
      <w:proofErr w:type="spellStart"/>
      <w:r w:rsidRPr="006E7441">
        <w:t>bastest</w:t>
      </w:r>
      <w:proofErr w:type="spellEnd"/>
    </w:p>
    <w:p w14:paraId="0033E93E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 xml:space="preserve">Nej/nej </w:t>
      </w:r>
    </w:p>
    <w:p w14:paraId="62879BCE" w14:textId="77777777" w:rsidR="00D527F5" w:rsidRPr="006E7441" w:rsidRDefault="00D527F5" w:rsidP="006E7441">
      <w:pPr>
        <w:pStyle w:val="Rubrik2"/>
        <w:ind w:right="-143"/>
      </w:pPr>
      <w:r w:rsidRPr="006E7441">
        <w:t>Förberedelserum/</w:t>
      </w:r>
      <w:proofErr w:type="spellStart"/>
      <w:r w:rsidRPr="006E7441">
        <w:t>Preoperativt</w:t>
      </w:r>
      <w:proofErr w:type="spellEnd"/>
      <w:r w:rsidRPr="006E7441">
        <w:t xml:space="preserve"> center </w:t>
      </w:r>
    </w:p>
    <w:p w14:paraId="07711518" w14:textId="77777777" w:rsidR="00D527F5" w:rsidRPr="00D527F5" w:rsidRDefault="00D527F5" w:rsidP="006E7441">
      <w:pPr>
        <w:autoSpaceDE w:val="0"/>
        <w:spacing w:after="0" w:line="240" w:lineRule="auto"/>
        <w:ind w:right="-143"/>
        <w:rPr>
          <w:rFonts w:ascii="UNGTC A+ Times New" w:hAnsi="UNGTC A+ Times New" w:cs="UNGTC A+ Times New"/>
          <w:color w:val="000000"/>
        </w:rPr>
      </w:pPr>
      <w:r w:rsidRPr="00D527F5">
        <w:rPr>
          <w:rFonts w:ascii="UNGTC A+ Times New" w:hAnsi="UNGTC A+ Times New" w:cs="UNGTC A+ Times New"/>
          <w:color w:val="000000"/>
        </w:rPr>
        <w:t xml:space="preserve">Avlägsna gipsförbandet </w:t>
      </w:r>
      <w:r w:rsidRPr="00D527F5">
        <w:rPr>
          <w:rFonts w:ascii="UNGTC A+ Times New" w:hAnsi="UNGTC A+ Times New" w:cs="UNGTC A+ Times New"/>
          <w:i/>
          <w:color w:val="000000"/>
        </w:rPr>
        <w:t>före</w:t>
      </w:r>
      <w:r w:rsidRPr="00D527F5">
        <w:rPr>
          <w:rFonts w:ascii="UNGTC A+ Times New" w:hAnsi="UNGTC A+ Times New" w:cs="UNGTC A+ Times New"/>
          <w:color w:val="000000"/>
        </w:rPr>
        <w:t xml:space="preserve"> anestesistart så att huden i frakturområdet kan inspekteras av </w:t>
      </w:r>
      <w:r w:rsidRPr="00D527F5">
        <w:rPr>
          <w:rFonts w:ascii="UNGTC A+ Times New" w:hAnsi="UNGTC A+ Times New" w:cs="UNGTC A+ Times New"/>
          <w:b/>
          <w:color w:val="000000"/>
        </w:rPr>
        <w:t>operatören</w:t>
      </w:r>
      <w:r w:rsidRPr="00D527F5">
        <w:rPr>
          <w:rFonts w:ascii="UNGTC A+ Times New" w:hAnsi="UNGTC A+ Times New" w:cs="UNGTC A+ Times New"/>
          <w:color w:val="000000"/>
        </w:rPr>
        <w:t xml:space="preserve">. Flexibilitet, </w:t>
      </w:r>
      <w:proofErr w:type="gramStart"/>
      <w:r w:rsidRPr="00D527F5">
        <w:rPr>
          <w:rFonts w:ascii="UNGTC A+ Times New" w:hAnsi="UNGTC A+ Times New" w:cs="UNGTC A+ Times New"/>
          <w:color w:val="000000"/>
        </w:rPr>
        <w:t>t ex</w:t>
      </w:r>
      <w:proofErr w:type="gramEnd"/>
      <w:r w:rsidRPr="00D527F5">
        <w:rPr>
          <w:rFonts w:ascii="UNGTC A+ Times New" w:hAnsi="UNGTC A+ Times New" w:cs="UNGTC A+ Times New"/>
          <w:color w:val="000000"/>
        </w:rPr>
        <w:t xml:space="preserve"> när det gäller barn. Diskutera med operatören. </w:t>
      </w:r>
    </w:p>
    <w:p w14:paraId="1842E0C2" w14:textId="77777777" w:rsidR="00D527F5" w:rsidRPr="00D527F5" w:rsidRDefault="00D527F5" w:rsidP="006E7441">
      <w:pPr>
        <w:autoSpaceDE w:val="0"/>
        <w:spacing w:after="0" w:line="240" w:lineRule="auto"/>
        <w:ind w:right="-143"/>
        <w:rPr>
          <w:rFonts w:ascii="UNGTC A+ Times New" w:hAnsi="UNGTC A+ Times New" w:cs="UNGTC A+ Times New"/>
          <w:color w:val="000000"/>
        </w:rPr>
      </w:pPr>
      <w:r w:rsidRPr="00D527F5">
        <w:rPr>
          <w:rFonts w:ascii="UNGTC A+ Times New" w:hAnsi="UNGTC A+ Times New" w:cs="UNGTC A+ Times New"/>
          <w:color w:val="000000"/>
        </w:rPr>
        <w:t>För att eftersträva så få partiklar i luften som möjligt i operationssalen ska gipsförbandet avlägsnas på förberedelserummet/</w:t>
      </w:r>
      <w:proofErr w:type="spellStart"/>
      <w:r w:rsidRPr="00D527F5">
        <w:rPr>
          <w:rFonts w:ascii="UNGTC A+ Times New" w:hAnsi="UNGTC A+ Times New" w:cs="UNGTC A+ Times New"/>
          <w:color w:val="000000"/>
        </w:rPr>
        <w:t>Preoperativt</w:t>
      </w:r>
      <w:proofErr w:type="spellEnd"/>
      <w:r w:rsidRPr="00D527F5">
        <w:rPr>
          <w:rFonts w:ascii="UNGTC A+ Times New" w:hAnsi="UNGTC A+ Times New" w:cs="UNGTC A+ Times New"/>
          <w:color w:val="000000"/>
        </w:rPr>
        <w:t xml:space="preserve"> center. </w:t>
      </w:r>
    </w:p>
    <w:p w14:paraId="58B53E4E" w14:textId="77777777" w:rsidR="00D527F5" w:rsidRPr="00D527F5" w:rsidRDefault="00D527F5" w:rsidP="006E7441">
      <w:pPr>
        <w:autoSpaceDE w:val="0"/>
        <w:spacing w:after="0" w:line="240" w:lineRule="auto"/>
        <w:ind w:right="-143"/>
        <w:rPr>
          <w:rFonts w:ascii="UNGTC A+ Times New" w:hAnsi="UNGTC A+ Times New" w:cs="UNGTC A+ Times New"/>
          <w:color w:val="000000"/>
        </w:rPr>
      </w:pPr>
      <w:r w:rsidRPr="00D527F5">
        <w:rPr>
          <w:rFonts w:ascii="UNGTC A+ Times New" w:hAnsi="UNGTC A+ Times New" w:cs="UNGTC A+ Times New"/>
          <w:color w:val="000000"/>
        </w:rPr>
        <w:t>Tänk på att frakturerna ibland är instabila var försiktiga under förberedelserna så man inte orsakar skada. Ibland behöver man vara flera för att stabilisera benet vid rakning och tvätt.</w:t>
      </w:r>
    </w:p>
    <w:p w14:paraId="3C240948" w14:textId="77777777" w:rsidR="00D527F5" w:rsidRPr="00D527F5" w:rsidRDefault="00D527F5" w:rsidP="006E7441">
      <w:pPr>
        <w:pStyle w:val="Rubrik2"/>
        <w:ind w:right="-143"/>
        <w:rPr>
          <w:rFonts w:ascii="Arial" w:hAnsi="Arial" w:cs="Arial"/>
          <w:b/>
          <w:bCs w:val="0"/>
          <w:iCs/>
          <w:sz w:val="23"/>
          <w:szCs w:val="23"/>
        </w:rPr>
      </w:pPr>
      <w:r w:rsidRPr="006E7441">
        <w:t>Operationsbord/läge</w:t>
      </w:r>
    </w:p>
    <w:p w14:paraId="4D84EBEB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Ryggläge på planbord/kolfibertopp.</w:t>
      </w:r>
    </w:p>
    <w:p w14:paraId="7F5B6B43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 xml:space="preserve">Tänk på att placera patienten långt ner på operationsbordet. </w:t>
      </w:r>
    </w:p>
    <w:p w14:paraId="712EE1D2" w14:textId="77777777" w:rsidR="00D527F5" w:rsidRPr="00D527F5" w:rsidRDefault="00D527F5" w:rsidP="006E7441">
      <w:pPr>
        <w:spacing w:after="0" w:line="240" w:lineRule="auto"/>
        <w:ind w:right="-143"/>
        <w:rPr>
          <w:sz w:val="23"/>
          <w:szCs w:val="23"/>
        </w:rPr>
      </w:pPr>
    </w:p>
    <w:p w14:paraId="1B378760" w14:textId="77777777" w:rsidR="006E7441" w:rsidRDefault="006E744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E9A387D" w14:textId="3C18B72A" w:rsidR="00D527F5" w:rsidRPr="00D527F5" w:rsidRDefault="00D527F5" w:rsidP="006E7441">
      <w:pPr>
        <w:pStyle w:val="Rubrik3"/>
        <w:ind w:right="-143"/>
      </w:pPr>
      <w:r w:rsidRPr="006E7441">
        <w:lastRenderedPageBreak/>
        <w:t>Före anestesistart</w:t>
      </w:r>
    </w:p>
    <w:p w14:paraId="6D75EF58" w14:textId="77777777" w:rsidR="00D527F5" w:rsidRPr="00D527F5" w:rsidRDefault="00D527F5" w:rsidP="006E7441">
      <w:pPr>
        <w:spacing w:after="0" w:line="240" w:lineRule="auto"/>
        <w:ind w:right="-143"/>
        <w:rPr>
          <w:b/>
        </w:rPr>
      </w:pPr>
      <w:r w:rsidRPr="00D527F5">
        <w:t xml:space="preserve">Har patienten värk, stelhet och/eller domningar i kroppen, framför allt i nacke, axlar och armar? Något med hudkostymen som ska beaktas? </w:t>
      </w:r>
      <w:r w:rsidRPr="00D527F5">
        <w:rPr>
          <w:szCs w:val="20"/>
        </w:rPr>
        <w:t xml:space="preserve">Annat? </w:t>
      </w:r>
      <w:r w:rsidRPr="00D527F5">
        <w:t xml:space="preserve">Planera i teamet </w:t>
      </w:r>
      <w:proofErr w:type="gramStart"/>
      <w:r w:rsidRPr="00D527F5">
        <w:t>i fall</w:t>
      </w:r>
      <w:proofErr w:type="gramEnd"/>
      <w:r w:rsidRPr="00D527F5">
        <w:t xml:space="preserve"> </w:t>
      </w:r>
      <w:r w:rsidRPr="00D527F5">
        <w:rPr>
          <w:i/>
        </w:rPr>
        <w:t>särskilda</w:t>
      </w:r>
      <w:r w:rsidRPr="00D527F5">
        <w:t xml:space="preserve"> åtgärder ska vidtas för att undvika smärta och skador. Dokumentera i operationssköterskejournalen.  </w:t>
      </w:r>
    </w:p>
    <w:p w14:paraId="606BFE4D" w14:textId="77777777" w:rsidR="00D527F5" w:rsidRPr="00D527F5" w:rsidRDefault="00D527F5" w:rsidP="006E7441">
      <w:pPr>
        <w:spacing w:after="0" w:line="240" w:lineRule="auto"/>
        <w:ind w:right="-143"/>
      </w:pPr>
      <w:r w:rsidRPr="00D527F5">
        <w:rPr>
          <w:b/>
        </w:rPr>
        <w:tab/>
      </w:r>
    </w:p>
    <w:p w14:paraId="2A07A937" w14:textId="77777777" w:rsidR="00D527F5" w:rsidRPr="00D527F5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>Huvud och nacke i ett neutralt läge på en huvudkudde.</w:t>
      </w:r>
    </w:p>
    <w:p w14:paraId="02F36346" w14:textId="77777777" w:rsidR="00D527F5" w:rsidRPr="00D527F5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>Kontrollera att ögonlocken är slutna vid narkos/sedering.</w:t>
      </w:r>
    </w:p>
    <w:p w14:paraId="4E34220F" w14:textId="77777777" w:rsidR="00D527F5" w:rsidRPr="00D527F5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 xml:space="preserve">Skydda halsen, axillerna, framsidan av axlarna och insidan av armbågslederna från tryck! Polstra området runt armbågarna vid behov. </w:t>
      </w:r>
    </w:p>
    <w:p w14:paraId="410B8B0B" w14:textId="77777777" w:rsidR="00D527F5" w:rsidRPr="006E7441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>Översträck inte armarnas leder! – Max 90 grader ut från kroppen. Armarna ska vila i ett neutralt läge eller med handflatorna ned mot underlaget.</w:t>
      </w:r>
    </w:p>
    <w:p w14:paraId="72E1FD8F" w14:textId="77777777" w:rsidR="00D527F5" w:rsidRPr="006E7441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6E7441">
        <w:t>Kilkudde under höften på skadade sidan.</w:t>
      </w:r>
    </w:p>
    <w:p w14:paraId="62C94B9C" w14:textId="77777777" w:rsidR="00D527F5" w:rsidRPr="00D527F5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6E7441">
        <w:t xml:space="preserve">Sidostöd som säkerhet på den sidan som inte ska opereras för att förhindra att benet som inte ska opereras glider av. </w:t>
      </w:r>
      <w:proofErr w:type="spellStart"/>
      <w:r w:rsidRPr="006E7441">
        <w:t>Benrem</w:t>
      </w:r>
      <w:proofErr w:type="spellEnd"/>
      <w:r w:rsidRPr="006E7441">
        <w:t xml:space="preserve">. </w:t>
      </w:r>
    </w:p>
    <w:p w14:paraId="5F6698D4" w14:textId="77777777" w:rsidR="00D527F5" w:rsidRPr="00D527F5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>Kontrollera att textilier och underlag inte orsakar skador pga. sömmar och veck. Patientskjortan ska ligga ”ledigt” runt kroppen.</w:t>
      </w:r>
    </w:p>
    <w:p w14:paraId="7E01F233" w14:textId="77777777" w:rsidR="00D527F5" w:rsidRPr="006E7441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t xml:space="preserve">Placera EKG-elektroder, kablar/sladdar/slangar och övrig utrustning så att de inte orsakar skador. Byt ibland placering av pulsoximeterproben. </w:t>
      </w:r>
    </w:p>
    <w:p w14:paraId="2BB59207" w14:textId="77777777" w:rsidR="00D527F5" w:rsidRPr="006E7441" w:rsidRDefault="00D527F5" w:rsidP="006E7441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6E7441">
        <w:t>Särskilt utsatta ställen</w:t>
      </w:r>
      <w:r w:rsidRPr="00D527F5">
        <w:t xml:space="preserve"> är där ben och brosk ligger ytligt; öron, skallben, skulderblad, armbågar, </w:t>
      </w:r>
      <w:proofErr w:type="spellStart"/>
      <w:r w:rsidRPr="00D527F5">
        <w:t>sakrum</w:t>
      </w:r>
      <w:proofErr w:type="spellEnd"/>
      <w:r w:rsidRPr="00D527F5">
        <w:t xml:space="preserve"> och hälar. Förebygg tryckskador! </w:t>
      </w:r>
    </w:p>
    <w:p w14:paraId="6FAFE7FD" w14:textId="4AE7826C" w:rsidR="00D527F5" w:rsidRPr="00D527F5" w:rsidRDefault="00D527F5" w:rsidP="006E7441">
      <w:pPr>
        <w:pStyle w:val="Rubrik2"/>
        <w:ind w:right="-143"/>
        <w:rPr>
          <w:rFonts w:ascii="Arial" w:hAnsi="Arial" w:cs="Arial"/>
          <w:b/>
          <w:bCs w:val="0"/>
          <w:iCs/>
          <w:sz w:val="23"/>
          <w:szCs w:val="23"/>
        </w:rPr>
      </w:pPr>
      <w:r w:rsidRPr="006E7441">
        <w:t>Håravkortning</w:t>
      </w:r>
    </w:p>
    <w:p w14:paraId="4A63BFC2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Från foten upp till halva underbenet.</w:t>
      </w:r>
    </w:p>
    <w:p w14:paraId="6FC05036" w14:textId="77777777" w:rsidR="00D527F5" w:rsidRPr="006E7441" w:rsidRDefault="00D527F5" w:rsidP="006E7441">
      <w:pPr>
        <w:pStyle w:val="Rubrik2"/>
        <w:ind w:right="-143"/>
      </w:pPr>
      <w:r w:rsidRPr="006E7441">
        <w:t>KAD</w:t>
      </w:r>
    </w:p>
    <w:p w14:paraId="3FD2268C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  <w:r w:rsidRPr="00D527F5">
        <w:rPr>
          <w:szCs w:val="20"/>
        </w:rPr>
        <w:t>Nej. Blåskontroll enligt gällande rutin.</w:t>
      </w:r>
    </w:p>
    <w:p w14:paraId="7C1D974E" w14:textId="77777777" w:rsidR="00D527F5" w:rsidRPr="006E7441" w:rsidRDefault="00D527F5" w:rsidP="006E7441">
      <w:pPr>
        <w:pStyle w:val="Rubrik2"/>
        <w:ind w:right="-143"/>
      </w:pPr>
      <w:r w:rsidRPr="006E7441">
        <w:t>Risker</w:t>
      </w:r>
    </w:p>
    <w:p w14:paraId="1642925C" w14:textId="77777777" w:rsidR="00D527F5" w:rsidRPr="00D527F5" w:rsidRDefault="00D527F5" w:rsidP="006E7441">
      <w:pPr>
        <w:numPr>
          <w:ilvl w:val="0"/>
          <w:numId w:val="22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rPr>
          <w:b/>
        </w:rPr>
        <w:t xml:space="preserve">Risk för skador orsakad av positioneringen! </w:t>
      </w:r>
    </w:p>
    <w:p w14:paraId="12F59330" w14:textId="77777777" w:rsidR="00D527F5" w:rsidRPr="00D527F5" w:rsidRDefault="00D527F5" w:rsidP="006E7441">
      <w:pPr>
        <w:spacing w:after="0" w:line="240" w:lineRule="auto"/>
        <w:ind w:left="1418" w:right="-143"/>
      </w:pPr>
      <w:r w:rsidRPr="00D527F5">
        <w:t>Gör kontinuerliga lägeskontroller och åtgärda sådant som kan innebära en risk. Dokumentera kontroller och åtgärder!</w:t>
      </w:r>
    </w:p>
    <w:p w14:paraId="721C6204" w14:textId="77777777" w:rsidR="00D527F5" w:rsidRPr="00D527F5" w:rsidRDefault="00D527F5" w:rsidP="006E7441">
      <w:pPr>
        <w:numPr>
          <w:ilvl w:val="0"/>
          <w:numId w:val="22"/>
        </w:numPr>
        <w:tabs>
          <w:tab w:val="clear" w:pos="720"/>
        </w:tabs>
        <w:suppressAutoHyphens/>
        <w:spacing w:after="0" w:line="240" w:lineRule="auto"/>
        <w:ind w:left="1418" w:right="-143"/>
        <w:rPr>
          <w:b/>
        </w:rPr>
      </w:pPr>
      <w:r w:rsidRPr="00D527F5">
        <w:t>Ju längre tid som patienten är positionerad på operationsbordet desto större risk.</w:t>
      </w:r>
      <w:r w:rsidRPr="00D527F5">
        <w:rPr>
          <w:i/>
        </w:rPr>
        <w:t xml:space="preserve"> </w:t>
      </w:r>
      <w:r w:rsidRPr="00D527F5">
        <w:rPr>
          <w:b/>
        </w:rPr>
        <w:t xml:space="preserve">Hypotermi är en riskfaktor! </w:t>
      </w:r>
      <w:r w:rsidRPr="00D527F5">
        <w:t xml:space="preserve">Äldre personer, överviktiga, magra, diabetiker, kärlsjuka och rökare löper en ökad risk. </w:t>
      </w:r>
    </w:p>
    <w:p w14:paraId="45E91B87" w14:textId="77777777" w:rsidR="00D527F5" w:rsidRPr="00D527F5" w:rsidRDefault="00D527F5" w:rsidP="006E7441">
      <w:pPr>
        <w:numPr>
          <w:ilvl w:val="0"/>
          <w:numId w:val="22"/>
        </w:numPr>
        <w:tabs>
          <w:tab w:val="clear" w:pos="720"/>
        </w:tabs>
        <w:suppressAutoHyphens/>
        <w:spacing w:after="0" w:line="240" w:lineRule="auto"/>
        <w:ind w:left="1418" w:right="-143"/>
      </w:pPr>
      <w:r w:rsidRPr="00D527F5">
        <w:rPr>
          <w:b/>
        </w:rPr>
        <w:t xml:space="preserve">Risk för skador orsakad av blodtomt fält! </w:t>
      </w:r>
    </w:p>
    <w:p w14:paraId="1AD1EF6C" w14:textId="79F69959" w:rsidR="00D527F5" w:rsidRPr="00D527F5" w:rsidRDefault="006E7441" w:rsidP="006E7441">
      <w:pPr>
        <w:spacing w:after="0" w:line="240" w:lineRule="auto"/>
        <w:ind w:right="-143"/>
      </w:pPr>
      <w:r>
        <w:t xml:space="preserve">       </w:t>
      </w:r>
      <w:r w:rsidR="00D527F5" w:rsidRPr="00D527F5">
        <w:t>Ha en kunskap om riskerna och hur skador undviks.</w:t>
      </w:r>
    </w:p>
    <w:p w14:paraId="02DAD2DC" w14:textId="77777777" w:rsidR="00D527F5" w:rsidRPr="00D527F5" w:rsidRDefault="00D527F5" w:rsidP="006E7441">
      <w:pPr>
        <w:numPr>
          <w:ilvl w:val="0"/>
          <w:numId w:val="23"/>
        </w:numPr>
        <w:spacing w:after="0" w:line="240" w:lineRule="auto"/>
        <w:ind w:left="1418" w:right="-143"/>
        <w:rPr>
          <w:b/>
        </w:rPr>
      </w:pPr>
      <w:r w:rsidRPr="00D527F5">
        <w:rPr>
          <w:b/>
        </w:rPr>
        <w:t xml:space="preserve">Risk för överfylld urinblåsa! </w:t>
      </w:r>
    </w:p>
    <w:p w14:paraId="1FD8067C" w14:textId="13DBC86E" w:rsidR="00D527F5" w:rsidRPr="00D527F5" w:rsidRDefault="006E7441" w:rsidP="006E7441">
      <w:pPr>
        <w:spacing w:after="0" w:line="240" w:lineRule="auto"/>
        <w:ind w:right="-143"/>
        <w:rPr>
          <w:i/>
          <w:color w:val="0070C0"/>
        </w:rPr>
      </w:pPr>
      <w:r>
        <w:t xml:space="preserve">       </w:t>
      </w:r>
      <w:r w:rsidR="00D527F5" w:rsidRPr="00D527F5">
        <w:t xml:space="preserve">Se rutin </w:t>
      </w:r>
      <w:hyperlink r:id="rId19" w:history="1">
        <w:r w:rsidR="00D527F5" w:rsidRPr="00D527F5">
          <w:rPr>
            <w:i/>
            <w:color w:val="0000FF"/>
            <w:u w:val="single"/>
          </w:rPr>
          <w:t>Blåskontroller på ANOPIVA-kliniken</w:t>
        </w:r>
      </w:hyperlink>
    </w:p>
    <w:p w14:paraId="3D7D7E3E" w14:textId="77777777" w:rsidR="00D527F5" w:rsidRPr="006E7441" w:rsidRDefault="00D527F5" w:rsidP="006E7441">
      <w:pPr>
        <w:pStyle w:val="Rubrik2"/>
        <w:ind w:right="-143"/>
      </w:pPr>
      <w:r w:rsidRPr="006E7441">
        <w:t>Avslutning/Postoperativt</w:t>
      </w:r>
    </w:p>
    <w:p w14:paraId="1260EE09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>Lägg den opererade foten i högläge på kudde.</w:t>
      </w:r>
    </w:p>
    <w:p w14:paraId="2B989D1F" w14:textId="77777777" w:rsidR="00D527F5" w:rsidRPr="00D527F5" w:rsidRDefault="00D527F5" w:rsidP="006E7441">
      <w:pPr>
        <w:spacing w:after="0" w:line="240" w:lineRule="auto"/>
        <w:ind w:right="-143"/>
        <w:rPr>
          <w:szCs w:val="20"/>
        </w:rPr>
      </w:pPr>
    </w:p>
    <w:p w14:paraId="674FD1F5" w14:textId="77777777" w:rsidR="006E7441" w:rsidRDefault="006E744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8D07D8A" w14:textId="06362C58" w:rsidR="00D527F5" w:rsidRPr="00D527F5" w:rsidRDefault="00D527F5" w:rsidP="006E7441">
      <w:pPr>
        <w:pStyle w:val="Rubrik2"/>
        <w:ind w:right="-143"/>
        <w:rPr>
          <w:b/>
        </w:rPr>
      </w:pPr>
      <w:r w:rsidRPr="006E7441">
        <w:lastRenderedPageBreak/>
        <w:t>Källa och lästips</w:t>
      </w:r>
    </w:p>
    <w:p w14:paraId="116CD15B" w14:textId="77777777" w:rsidR="00D527F5" w:rsidRPr="00D527F5" w:rsidRDefault="00D527F5" w:rsidP="006E7441">
      <w:pPr>
        <w:spacing w:after="0" w:line="240" w:lineRule="auto"/>
        <w:ind w:right="-143"/>
        <w:rPr>
          <w:b/>
        </w:rPr>
      </w:pPr>
    </w:p>
    <w:p w14:paraId="16A848B5" w14:textId="77777777" w:rsidR="00D527F5" w:rsidRPr="00D527F5" w:rsidRDefault="00D527F5" w:rsidP="006E7441">
      <w:pPr>
        <w:spacing w:after="0" w:line="240" w:lineRule="auto"/>
        <w:ind w:right="-143"/>
        <w:rPr>
          <w:lang w:val="en-GB"/>
        </w:rPr>
      </w:pPr>
      <w:proofErr w:type="spellStart"/>
      <w:r w:rsidRPr="00D527F5">
        <w:t>Adedeji</w:t>
      </w:r>
      <w:proofErr w:type="spellEnd"/>
      <w:r w:rsidRPr="00D527F5">
        <w:t xml:space="preserve">, R., </w:t>
      </w:r>
      <w:proofErr w:type="spellStart"/>
      <w:r w:rsidRPr="00D527F5">
        <w:t>Oragui</w:t>
      </w:r>
      <w:proofErr w:type="spellEnd"/>
      <w:r w:rsidRPr="00D527F5">
        <w:t xml:space="preserve">, E., </w:t>
      </w:r>
      <w:proofErr w:type="spellStart"/>
      <w:r w:rsidRPr="00D527F5">
        <w:t>Wasim</w:t>
      </w:r>
      <w:proofErr w:type="spellEnd"/>
      <w:r w:rsidRPr="00D527F5">
        <w:t xml:space="preserve">, K., &amp; </w:t>
      </w:r>
      <w:proofErr w:type="spellStart"/>
      <w:r w:rsidRPr="00D527F5">
        <w:t>Maruthainar</w:t>
      </w:r>
      <w:proofErr w:type="spellEnd"/>
      <w:r w:rsidRPr="00D527F5">
        <w:t xml:space="preserve">, N. (2010). </w:t>
      </w:r>
      <w:r w:rsidRPr="00D527F5">
        <w:rPr>
          <w:lang w:val="en-GB"/>
        </w:rPr>
        <w:t xml:space="preserve">The importance of correct patient positioning in theatre and implications of </w:t>
      </w:r>
      <w:proofErr w:type="gramStart"/>
      <w:r w:rsidRPr="00D527F5">
        <w:rPr>
          <w:lang w:val="en-GB"/>
        </w:rPr>
        <w:t>mal-positioning</w:t>
      </w:r>
      <w:proofErr w:type="gramEnd"/>
      <w:r w:rsidRPr="00D527F5">
        <w:rPr>
          <w:lang w:val="en-GB"/>
        </w:rPr>
        <w:t xml:space="preserve">. </w:t>
      </w:r>
      <w:r w:rsidRPr="00D527F5">
        <w:rPr>
          <w:i/>
          <w:lang w:val="en-GB"/>
        </w:rPr>
        <w:t>Open learning Zone, 20</w:t>
      </w:r>
      <w:r w:rsidRPr="00D527F5">
        <w:rPr>
          <w:lang w:val="en-GB"/>
        </w:rPr>
        <w:t>(4), 143-147.</w:t>
      </w:r>
    </w:p>
    <w:p w14:paraId="50FA0784" w14:textId="77777777" w:rsidR="00D527F5" w:rsidRPr="006E7441" w:rsidRDefault="00D527F5" w:rsidP="006E7441">
      <w:pPr>
        <w:spacing w:after="0" w:line="240" w:lineRule="auto"/>
        <w:ind w:right="-143"/>
        <w:rPr>
          <w:sz w:val="18"/>
          <w:szCs w:val="18"/>
          <w:lang w:val="en-GB"/>
        </w:rPr>
      </w:pPr>
    </w:p>
    <w:p w14:paraId="22FF42E6" w14:textId="77777777" w:rsidR="00D527F5" w:rsidRPr="00D527F5" w:rsidRDefault="00D527F5" w:rsidP="006E7441">
      <w:pPr>
        <w:spacing w:after="0" w:line="240" w:lineRule="auto"/>
        <w:ind w:right="-143"/>
      </w:pPr>
      <w:r w:rsidRPr="00D527F5">
        <w:rPr>
          <w:lang w:val="en-GB"/>
        </w:rPr>
        <w:t xml:space="preserve">American Academy of Orthopaedic Surgeons. American Association of Orthopaedic Surgeons. (2013). </w:t>
      </w:r>
      <w:r w:rsidRPr="00D527F5">
        <w:rPr>
          <w:i/>
          <w:lang w:val="en-GB"/>
        </w:rPr>
        <w:t xml:space="preserve">Preventing Positioning Injuries: An </w:t>
      </w:r>
      <w:proofErr w:type="spellStart"/>
      <w:r w:rsidRPr="00D527F5">
        <w:rPr>
          <w:i/>
          <w:lang w:val="en-GB"/>
        </w:rPr>
        <w:t>Anesthesiologist´s</w:t>
      </w:r>
      <w:proofErr w:type="spellEnd"/>
      <w:r w:rsidRPr="00D527F5">
        <w:rPr>
          <w:i/>
          <w:lang w:val="en-GB"/>
        </w:rPr>
        <w:t xml:space="preserve"> Perspectives. </w:t>
      </w:r>
      <w:r w:rsidRPr="00D527F5">
        <w:t xml:space="preserve">Hämtad 2015-01-21 från </w:t>
      </w:r>
      <w:hyperlink r:id="rId20" w:history="1">
        <w:r w:rsidRPr="00D527F5">
          <w:rPr>
            <w:color w:val="0000FF"/>
            <w:u w:val="single"/>
          </w:rPr>
          <w:t>http://www.aaos.org/news/aaosnow/jan13/managing7.asp</w:t>
        </w:r>
      </w:hyperlink>
    </w:p>
    <w:p w14:paraId="35B63345" w14:textId="77777777" w:rsidR="00D527F5" w:rsidRPr="006E7441" w:rsidRDefault="00D527F5" w:rsidP="006E7441">
      <w:pPr>
        <w:spacing w:after="0" w:line="240" w:lineRule="auto"/>
        <w:ind w:right="-143"/>
        <w:rPr>
          <w:sz w:val="18"/>
          <w:szCs w:val="18"/>
        </w:rPr>
      </w:pPr>
    </w:p>
    <w:p w14:paraId="29D99D02" w14:textId="77777777" w:rsidR="00D527F5" w:rsidRPr="00D527F5" w:rsidRDefault="00D527F5" w:rsidP="006E7441">
      <w:pPr>
        <w:spacing w:after="0" w:line="240" w:lineRule="auto"/>
        <w:ind w:right="-143"/>
        <w:rPr>
          <w:lang w:val="en-GB"/>
        </w:rPr>
      </w:pPr>
      <w:proofErr w:type="spellStart"/>
      <w:r w:rsidRPr="00D527F5">
        <w:rPr>
          <w:lang w:val="en-GB"/>
        </w:rPr>
        <w:t>Bonnaig</w:t>
      </w:r>
      <w:proofErr w:type="spellEnd"/>
      <w:r w:rsidRPr="00D527F5">
        <w:rPr>
          <w:lang w:val="en-GB"/>
        </w:rPr>
        <w:t xml:space="preserve">, N., Dailey, S., &amp; Archdeacon, M. (2014). Proper Patient Positioning and Complication Prevention in Orthopaedic Surgery. </w:t>
      </w:r>
      <w:r w:rsidRPr="00D527F5">
        <w:rPr>
          <w:i/>
          <w:lang w:val="en-GB"/>
        </w:rPr>
        <w:t>The Journal of Bone &amp; Joint Surgery, Jul 02;96</w:t>
      </w:r>
      <w:r w:rsidRPr="00D527F5">
        <w:rPr>
          <w:lang w:val="en-GB"/>
        </w:rPr>
        <w:t>(13), 1135-1140.</w:t>
      </w:r>
      <w:r w:rsidRPr="00D527F5">
        <w:rPr>
          <w:i/>
          <w:lang w:val="en-GB"/>
        </w:rPr>
        <w:t xml:space="preserve"> </w:t>
      </w:r>
    </w:p>
    <w:p w14:paraId="1C691F62" w14:textId="77777777" w:rsidR="00D527F5" w:rsidRPr="006E7441" w:rsidRDefault="00D527F5" w:rsidP="006E7441">
      <w:pPr>
        <w:spacing w:after="0" w:line="240" w:lineRule="auto"/>
        <w:ind w:right="-143"/>
        <w:rPr>
          <w:sz w:val="18"/>
          <w:szCs w:val="18"/>
          <w:lang w:val="en-GB"/>
        </w:rPr>
      </w:pPr>
    </w:p>
    <w:p w14:paraId="07E5BB49" w14:textId="77777777" w:rsidR="00D527F5" w:rsidRPr="00D527F5" w:rsidRDefault="00D527F5" w:rsidP="006E7441">
      <w:pPr>
        <w:spacing w:after="0" w:line="240" w:lineRule="auto"/>
        <w:ind w:right="-143"/>
        <w:rPr>
          <w:b/>
          <w:lang w:val="en-US"/>
        </w:rPr>
      </w:pPr>
      <w:proofErr w:type="spellStart"/>
      <w:r w:rsidRPr="00D527F5">
        <w:rPr>
          <w:lang w:val="en-GB"/>
        </w:rPr>
        <w:t>Bouyer-Ferullo</w:t>
      </w:r>
      <w:proofErr w:type="spellEnd"/>
      <w:r w:rsidRPr="00D527F5">
        <w:rPr>
          <w:lang w:val="en-GB"/>
        </w:rPr>
        <w:t xml:space="preserve">, S. (2013). Preventing Perioperative Peripheral Nerve Injuries. </w:t>
      </w:r>
      <w:r w:rsidRPr="00D527F5">
        <w:rPr>
          <w:i/>
          <w:lang w:val="en-GB"/>
        </w:rPr>
        <w:t>AORN Journal, 97</w:t>
      </w:r>
      <w:r w:rsidRPr="00D527F5">
        <w:rPr>
          <w:lang w:val="en-GB"/>
        </w:rPr>
        <w:t>(1), 110-124.</w:t>
      </w:r>
    </w:p>
    <w:p w14:paraId="134E9A57" w14:textId="77777777" w:rsidR="00D527F5" w:rsidRPr="006E7441" w:rsidRDefault="00D527F5" w:rsidP="006E7441">
      <w:pPr>
        <w:spacing w:after="0" w:line="240" w:lineRule="auto"/>
        <w:ind w:right="-143"/>
        <w:rPr>
          <w:b/>
          <w:sz w:val="18"/>
          <w:szCs w:val="18"/>
          <w:lang w:val="en-US"/>
        </w:rPr>
      </w:pPr>
    </w:p>
    <w:p w14:paraId="4983C5A2" w14:textId="77777777" w:rsidR="00D527F5" w:rsidRPr="00D527F5" w:rsidRDefault="00D527F5" w:rsidP="006E7441">
      <w:pPr>
        <w:spacing w:after="0" w:line="240" w:lineRule="auto"/>
        <w:ind w:right="-143"/>
        <w:rPr>
          <w:lang w:val="en-US"/>
        </w:rPr>
      </w:pPr>
      <w:r w:rsidRPr="00D527F5">
        <w:rPr>
          <w:lang w:val="en-US"/>
        </w:rPr>
        <w:t xml:space="preserve">Knight, David JW., &amp; Mahajan, Ravi P. (2004). Patient positioning in </w:t>
      </w:r>
      <w:proofErr w:type="spellStart"/>
      <w:r w:rsidRPr="00D527F5">
        <w:rPr>
          <w:lang w:val="en-US"/>
        </w:rPr>
        <w:t>anaesthesia</w:t>
      </w:r>
      <w:proofErr w:type="spellEnd"/>
      <w:r w:rsidRPr="00D527F5">
        <w:rPr>
          <w:lang w:val="en-US"/>
        </w:rPr>
        <w:t xml:space="preserve">. </w:t>
      </w:r>
      <w:r w:rsidRPr="00D527F5">
        <w:rPr>
          <w:i/>
          <w:lang w:val="en-US"/>
        </w:rPr>
        <w:t xml:space="preserve">Continuing Education in </w:t>
      </w:r>
      <w:proofErr w:type="spellStart"/>
      <w:r w:rsidRPr="00D527F5">
        <w:rPr>
          <w:i/>
          <w:lang w:val="en-US"/>
        </w:rPr>
        <w:t>Anaesthesia</w:t>
      </w:r>
      <w:proofErr w:type="spellEnd"/>
      <w:r w:rsidRPr="00D527F5">
        <w:rPr>
          <w:i/>
          <w:lang w:val="en-US"/>
        </w:rPr>
        <w:t>, Critical Care &amp; Pain, 4</w:t>
      </w:r>
      <w:r w:rsidRPr="00D527F5">
        <w:rPr>
          <w:lang w:val="en-US"/>
        </w:rPr>
        <w:t>(5), 160-163.</w:t>
      </w:r>
    </w:p>
    <w:p w14:paraId="5F41C35F" w14:textId="77777777" w:rsidR="00D527F5" w:rsidRPr="006E7441" w:rsidRDefault="00D527F5" w:rsidP="006E7441">
      <w:pPr>
        <w:spacing w:after="0" w:line="240" w:lineRule="auto"/>
        <w:ind w:right="-143"/>
        <w:rPr>
          <w:sz w:val="18"/>
          <w:szCs w:val="18"/>
          <w:lang w:val="en-US"/>
        </w:rPr>
      </w:pPr>
    </w:p>
    <w:p w14:paraId="78F10673" w14:textId="77777777" w:rsidR="00D527F5" w:rsidRPr="00D527F5" w:rsidRDefault="00D527F5" w:rsidP="006E7441">
      <w:pPr>
        <w:spacing w:after="0" w:line="240" w:lineRule="auto"/>
        <w:ind w:right="-143"/>
      </w:pPr>
      <w:r w:rsidRPr="00D527F5">
        <w:t xml:space="preserve">SFS 1982:763. </w:t>
      </w:r>
      <w:r w:rsidRPr="00D527F5">
        <w:rPr>
          <w:i/>
        </w:rPr>
        <w:t xml:space="preserve">Hälso- och sjukvårdslag. </w:t>
      </w:r>
      <w:r w:rsidRPr="00D527F5">
        <w:t>§ 2a och § 2e. Stockholm: Socialdepartementet.</w:t>
      </w:r>
    </w:p>
    <w:p w14:paraId="51915C0B" w14:textId="77777777" w:rsidR="00D527F5" w:rsidRPr="006E7441" w:rsidRDefault="00D527F5" w:rsidP="006E7441">
      <w:pPr>
        <w:spacing w:after="0" w:line="240" w:lineRule="auto"/>
        <w:ind w:right="-143"/>
        <w:rPr>
          <w:sz w:val="18"/>
          <w:szCs w:val="18"/>
        </w:rPr>
      </w:pPr>
    </w:p>
    <w:p w14:paraId="76B9F95B" w14:textId="7C2F428B" w:rsidR="00536A5A" w:rsidRPr="00536A5A" w:rsidRDefault="00D527F5" w:rsidP="006E7441">
      <w:pPr>
        <w:spacing w:after="0" w:line="240" w:lineRule="auto"/>
        <w:ind w:right="-143"/>
      </w:pPr>
      <w:r w:rsidRPr="00D527F5">
        <w:t xml:space="preserve">SFS 2010:659. </w:t>
      </w:r>
      <w:r w:rsidRPr="00D527F5">
        <w:rPr>
          <w:i/>
        </w:rPr>
        <w:t xml:space="preserve">Patientsäkerhetslag. </w:t>
      </w:r>
      <w:r w:rsidRPr="00D527F5">
        <w:t xml:space="preserve">3 kap. § 1 och 6 kap. § 1, § 2 och § 4. Stockholm: Socialdepartementet. </w:t>
      </w:r>
      <w:bookmarkEnd w:id="0"/>
    </w:p>
    <w:sectPr w:rsidR="00536A5A" w:rsidRPr="00536A5A" w:rsidSect="00D527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pitch w:val="default"/>
  </w:font>
  <w:font w:name="Arial Fet">
    <w:panose1 w:val="020B0704020202020204"/>
    <w:charset w:val="00"/>
    <w:family w:val="swiss"/>
    <w:pitch w:val="variable"/>
  </w:font>
  <w:font w:name="UNGTC A+ Times New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3"/>
        <w:szCs w:val="24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C0A"/>
    <w:multiLevelType w:val="hybridMultilevel"/>
    <w:tmpl w:val="FE9EA6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3177767">
    <w:abstractNumId w:val="22"/>
  </w:num>
  <w:num w:numId="2" w16cid:durableId="1325820621">
    <w:abstractNumId w:val="19"/>
  </w:num>
  <w:num w:numId="3" w16cid:durableId="327366691">
    <w:abstractNumId w:val="0"/>
  </w:num>
  <w:num w:numId="4" w16cid:durableId="1112089901">
    <w:abstractNumId w:val="10"/>
  </w:num>
  <w:num w:numId="5" w16cid:durableId="1209730365">
    <w:abstractNumId w:val="20"/>
  </w:num>
  <w:num w:numId="6" w16cid:durableId="248465835">
    <w:abstractNumId w:val="6"/>
  </w:num>
  <w:num w:numId="7" w16cid:durableId="596670044">
    <w:abstractNumId w:val="15"/>
  </w:num>
  <w:num w:numId="8" w16cid:durableId="2049717730">
    <w:abstractNumId w:val="12"/>
  </w:num>
  <w:num w:numId="9" w16cid:durableId="2134787557">
    <w:abstractNumId w:val="1"/>
  </w:num>
  <w:num w:numId="10" w16cid:durableId="957222306">
    <w:abstractNumId w:val="1"/>
  </w:num>
  <w:num w:numId="11" w16cid:durableId="227805118">
    <w:abstractNumId w:val="7"/>
  </w:num>
  <w:num w:numId="12" w16cid:durableId="658656747">
    <w:abstractNumId w:val="8"/>
  </w:num>
  <w:num w:numId="13" w16cid:durableId="2074156913">
    <w:abstractNumId w:val="18"/>
  </w:num>
  <w:num w:numId="14" w16cid:durableId="443691667">
    <w:abstractNumId w:val="13"/>
  </w:num>
  <w:num w:numId="15" w16cid:durableId="2124183160">
    <w:abstractNumId w:val="11"/>
  </w:num>
  <w:num w:numId="16" w16cid:durableId="1420057134">
    <w:abstractNumId w:val="17"/>
  </w:num>
  <w:num w:numId="17" w16cid:durableId="121467037">
    <w:abstractNumId w:val="9"/>
  </w:num>
  <w:num w:numId="18" w16cid:durableId="398599761">
    <w:abstractNumId w:val="14"/>
  </w:num>
  <w:num w:numId="19" w16cid:durableId="524829288">
    <w:abstractNumId w:val="21"/>
  </w:num>
  <w:num w:numId="20" w16cid:durableId="760373256">
    <w:abstractNumId w:val="5"/>
  </w:num>
  <w:num w:numId="21" w16cid:durableId="1506363585">
    <w:abstractNumId w:val="4"/>
  </w:num>
  <w:num w:numId="22" w16cid:durableId="1740520017">
    <w:abstractNumId w:val="3"/>
  </w:num>
  <w:num w:numId="23" w16cid:durableId="1675957474">
    <w:abstractNumId w:val="16"/>
  </w:num>
  <w:num w:numId="24" w16cid:durableId="1722054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441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27F5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2557/Blodtomt%20f%c3%a4lt.pdf?a=false&amp;guest=true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44437?a=false&amp;guest=true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www.aaos.org/news/aaosnow/jan13/managing7.asp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14918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4</Pages>
  <Words>676</Words>
  <Characters>4824</Characters>
  <Application>Microsoft Office Word</Application>
  <DocSecurity>0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5490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Fotledsfraktur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2022-05-23T03:35:00.0000000Z</dcterms:created>
  <dcterms:modified xsi:type="dcterms:W3CDTF">2023-03-18T08:41:00.0000000Z</dcterms:modified>
</coreProperties>
</file>