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5F84A8" w14:textId="77777777" w:rsidR="0079203A" w:rsidRDefault="0079203A" w:rsidP="003F1F07">
      <w:pPr>
        <w:pStyle w:val="Rubrik2"/>
        <w:ind w:right="707"/>
        <w:sectPr w:rsidR="0079203A" w:rsidSect="0079203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4384D6" w14:textId="77777777" w:rsidR="0079203A" w:rsidRPr="0079203A" w:rsidRDefault="0079203A" w:rsidP="003F1F07">
      <w:pPr>
        <w:spacing w:after="0" w:line="240" w:lineRule="auto"/>
        <w:ind w:right="707"/>
        <w:rPr>
          <w:szCs w:val="20"/>
        </w:rPr>
      </w:pPr>
    </w:p>
    <w:p w14:paraId="214BC0FA" w14:textId="77777777" w:rsidR="0079203A" w:rsidRPr="0079203A" w:rsidRDefault="0079203A" w:rsidP="003F1F07">
      <w:pPr>
        <w:spacing w:after="0" w:line="240" w:lineRule="auto"/>
        <w:ind w:right="707"/>
        <w:rPr>
          <w:szCs w:val="20"/>
        </w:rPr>
      </w:pPr>
    </w:p>
    <w:p w14:paraId="7236EDA1" w14:textId="77777777" w:rsidR="0079203A" w:rsidRPr="0079203A" w:rsidRDefault="0079203A" w:rsidP="003F1F07">
      <w:pPr>
        <w:tabs>
          <w:tab w:val="left" w:pos="4590"/>
        </w:tabs>
        <w:spacing w:after="0" w:line="240" w:lineRule="auto"/>
        <w:ind w:right="707"/>
        <w:rPr>
          <w:szCs w:val="20"/>
        </w:rPr>
      </w:pPr>
      <w:r w:rsidRPr="0079203A">
        <w:rPr>
          <w:szCs w:val="20"/>
        </w:rPr>
        <w:tab/>
      </w:r>
    </w:p>
    <w:p w14:paraId="40472187" w14:textId="2C37B5AC" w:rsidR="0079203A" w:rsidRPr="0079203A" w:rsidRDefault="0079203A" w:rsidP="003F1F07">
      <w:pPr>
        <w:spacing w:after="0" w:line="240" w:lineRule="auto"/>
        <w:ind w:right="707"/>
        <w:rPr>
          <w:szCs w:val="20"/>
        </w:rPr>
      </w:pPr>
      <w:r w:rsidRPr="0079203A">
        <w:rPr>
          <w:noProof/>
          <w:szCs w:val="20"/>
        </w:rPr>
        <mc:AlternateContent>
          <mc:Choice Requires="wps">
            <w:drawing>
              <wp:anchor distT="0" distB="0" distL="114300" distR="114300" simplePos="0" relativeHeight="251659264" behindDoc="0" locked="0" layoutInCell="1" allowOverlap="1" wp14:anchorId="06E54AC0" wp14:editId="7A97CA45">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7166B1" w14:textId="77777777" w:rsidR="0079203A" w:rsidRPr="003D37FD" w:rsidRDefault="0079203A" w:rsidP="0079203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18172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6E54AC0"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57166B1" w14:textId="77777777" w:rsidR="0079203A" w:rsidRPr="003D37FD" w:rsidRDefault="0079203A" w:rsidP="0079203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18172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9203A" w:rsidRPr="0079203A" w14:paraId="77B76FE9" w14:textId="77777777" w:rsidTr="009A7B1B">
        <w:trPr>
          <w:cantSplit/>
          <w:trHeight w:val="570"/>
        </w:trPr>
        <w:tc>
          <w:tcPr>
            <w:tcW w:w="9039" w:type="dxa"/>
            <w:tcBorders>
              <w:bottom w:val="single" w:sz="8" w:space="0" w:color="auto"/>
            </w:tcBorders>
            <w:tcMar>
              <w:left w:w="0" w:type="dxa"/>
              <w:right w:w="0" w:type="dxa"/>
            </w:tcMar>
            <w:vAlign w:val="bottom"/>
          </w:tcPr>
          <w:p w14:paraId="03DE06CC" w14:textId="77777777" w:rsidR="0079203A" w:rsidRPr="0079203A" w:rsidRDefault="0079203A" w:rsidP="003F1F07">
            <w:pPr>
              <w:pStyle w:val="Rubrik1"/>
              <w:ind w:right="707"/>
              <w:rPr>
                <w:noProof/>
                <w:sz w:val="32"/>
                <w:szCs w:val="20"/>
              </w:rPr>
            </w:pPr>
            <w:bookmarkStart w:id="1" w:name="_1314629194"/>
            <w:bookmarkStart w:id="2" w:name="Rubrik"/>
            <w:bookmarkEnd w:id="1"/>
            <w:bookmarkEnd w:id="2"/>
            <w:r w:rsidRPr="0079203A">
              <w:rPr>
                <w:noProof/>
              </w:rPr>
              <w:t>Bronkoskopi, stel</w:t>
            </w:r>
          </w:p>
        </w:tc>
      </w:tr>
    </w:tbl>
    <w:p w14:paraId="534D3980" w14:textId="77777777" w:rsidR="0079203A" w:rsidRPr="0079203A" w:rsidRDefault="0079203A" w:rsidP="003F1F07">
      <w:pPr>
        <w:keepNext/>
        <w:spacing w:after="0" w:line="240" w:lineRule="auto"/>
        <w:ind w:right="707"/>
        <w:outlineLvl w:val="0"/>
        <w:rPr>
          <w:rFonts w:ascii="Arial Fet" w:hAnsi="Arial Fet" w:cs="Arial"/>
          <w:b/>
          <w:bCs/>
          <w:kern w:val="32"/>
          <w:sz w:val="28"/>
          <w:szCs w:val="32"/>
        </w:rPr>
      </w:pPr>
    </w:p>
    <w:p w14:paraId="54A3C714" w14:textId="77777777" w:rsidR="0079203A" w:rsidRPr="0079203A" w:rsidRDefault="0079203A" w:rsidP="003F1F07">
      <w:pPr>
        <w:pStyle w:val="Rubrik2"/>
        <w:ind w:right="707"/>
      </w:pPr>
      <w:r w:rsidRPr="0079203A">
        <w:t>Revidering i denna version:</w:t>
      </w:r>
    </w:p>
    <w:p w14:paraId="2A193377" w14:textId="7A4334D6" w:rsidR="0079203A" w:rsidRPr="0079203A" w:rsidRDefault="00F840B2" w:rsidP="003F1F07">
      <w:pPr>
        <w:spacing w:after="0" w:line="240" w:lineRule="auto"/>
        <w:ind w:right="707"/>
        <w:rPr>
          <w:szCs w:val="20"/>
        </w:rPr>
      </w:pPr>
      <w:r>
        <w:rPr>
          <w:szCs w:val="20"/>
        </w:rPr>
        <w:t>Ingen revidering, förlängd giltighetstid</w:t>
      </w:r>
    </w:p>
    <w:p w14:paraId="23D836F8" w14:textId="77777777" w:rsidR="0079203A" w:rsidRPr="003F1F07" w:rsidRDefault="0079203A" w:rsidP="003F1F07">
      <w:pPr>
        <w:pStyle w:val="Rubrik2"/>
        <w:ind w:right="707"/>
      </w:pPr>
      <w:r w:rsidRPr="003F1F07">
        <w:t>Bakgrund</w:t>
      </w:r>
    </w:p>
    <w:p w14:paraId="38C1A0A9" w14:textId="77777777" w:rsidR="0079203A" w:rsidRPr="0079203A" w:rsidRDefault="0079203A" w:rsidP="003F1F07">
      <w:pPr>
        <w:spacing w:after="0" w:line="240" w:lineRule="auto"/>
        <w:ind w:right="707"/>
      </w:pPr>
      <w:r w:rsidRPr="0079203A">
        <w:t xml:space="preserve">Ingreppet görs för diagnostik eller åtgärd av </w:t>
      </w:r>
      <w:proofErr w:type="gramStart"/>
      <w:r w:rsidRPr="0079203A">
        <w:t>t.ex.</w:t>
      </w:r>
      <w:proofErr w:type="gramEnd"/>
      <w:r w:rsidRPr="0079203A">
        <w:t xml:space="preserve"> främmande kropp.</w:t>
      </w:r>
    </w:p>
    <w:p w14:paraId="773D41B1" w14:textId="77777777" w:rsidR="0079203A" w:rsidRPr="0079203A" w:rsidRDefault="0079203A" w:rsidP="003F1F07">
      <w:pPr>
        <w:spacing w:after="0" w:line="240" w:lineRule="auto"/>
        <w:ind w:right="707"/>
      </w:pPr>
    </w:p>
    <w:p w14:paraId="040E1C64" w14:textId="77777777" w:rsidR="0079203A" w:rsidRPr="003F1F07" w:rsidRDefault="0079203A" w:rsidP="003F1F07">
      <w:pPr>
        <w:pStyle w:val="Rubrik2"/>
        <w:ind w:right="707"/>
      </w:pPr>
      <w:r w:rsidRPr="003F1F07">
        <w:t>Syfte</w:t>
      </w:r>
    </w:p>
    <w:p w14:paraId="2C63C9D3" w14:textId="77777777" w:rsidR="0079203A" w:rsidRPr="0079203A" w:rsidRDefault="0079203A" w:rsidP="003F1F07">
      <w:pPr>
        <w:tabs>
          <w:tab w:val="left" w:pos="5520"/>
        </w:tabs>
        <w:spacing w:after="0" w:line="240" w:lineRule="auto"/>
        <w:ind w:right="707"/>
        <w:rPr>
          <w:szCs w:val="20"/>
        </w:rPr>
      </w:pPr>
      <w:r w:rsidRPr="0079203A">
        <w:rPr>
          <w:szCs w:val="20"/>
        </w:rPr>
        <w:t>Att skapa ett dokumentstöd för omhändertagande av patient vid bronkoskopi, stel.</w:t>
      </w:r>
    </w:p>
    <w:p w14:paraId="0B425E8D" w14:textId="77777777" w:rsidR="0079203A" w:rsidRPr="0079203A" w:rsidRDefault="0079203A" w:rsidP="003F1F07">
      <w:pPr>
        <w:spacing w:after="0" w:line="240" w:lineRule="auto"/>
        <w:ind w:right="707"/>
        <w:rPr>
          <w:szCs w:val="20"/>
        </w:rPr>
      </w:pPr>
    </w:p>
    <w:p w14:paraId="0C31F1DC" w14:textId="77777777" w:rsidR="0079203A" w:rsidRPr="003F1F07" w:rsidRDefault="0079203A" w:rsidP="003F1F07">
      <w:pPr>
        <w:pStyle w:val="Rubrik2"/>
        <w:ind w:right="707"/>
      </w:pPr>
      <w:r w:rsidRPr="003F1F07">
        <w:t xml:space="preserve">Vilka berörs </w:t>
      </w:r>
    </w:p>
    <w:p w14:paraId="731845F5" w14:textId="77777777" w:rsidR="0079203A" w:rsidRPr="0079203A" w:rsidRDefault="0079203A" w:rsidP="003F1F07">
      <w:pPr>
        <w:spacing w:after="0" w:line="240" w:lineRule="auto"/>
        <w:ind w:right="707"/>
      </w:pPr>
      <w:r w:rsidRPr="0079203A">
        <w:t>Anestesi- och operationssjuksköterskor, anestesiläkare och undersköterskor, Operation NÄL.</w:t>
      </w:r>
    </w:p>
    <w:p w14:paraId="0540BB53" w14:textId="77777777" w:rsidR="0079203A" w:rsidRPr="0079203A" w:rsidRDefault="0079203A" w:rsidP="003F1F07">
      <w:pPr>
        <w:spacing w:after="0" w:line="240" w:lineRule="auto"/>
        <w:ind w:right="707"/>
        <w:rPr>
          <w:rFonts w:ascii="Arial" w:hAnsi="Arial"/>
          <w:b/>
        </w:rPr>
      </w:pPr>
    </w:p>
    <w:p w14:paraId="1F5F013F" w14:textId="77777777" w:rsidR="0079203A" w:rsidRPr="003F1F07" w:rsidRDefault="0079203A" w:rsidP="003F1F07">
      <w:pPr>
        <w:pStyle w:val="Rubrik2"/>
        <w:ind w:right="707"/>
      </w:pPr>
      <w:r w:rsidRPr="003F1F07">
        <w:t>Anestesiförslag</w:t>
      </w:r>
    </w:p>
    <w:p w14:paraId="1ABF9A2B" w14:textId="77777777" w:rsidR="0079203A" w:rsidRPr="0079203A" w:rsidRDefault="0079203A" w:rsidP="003F1F07">
      <w:pPr>
        <w:spacing w:after="0" w:line="240" w:lineRule="auto"/>
        <w:ind w:right="707"/>
        <w:rPr>
          <w:rFonts w:ascii="Arial" w:hAnsi="Arial"/>
          <w:b/>
        </w:rPr>
      </w:pPr>
    </w:p>
    <w:p w14:paraId="438A13A6" w14:textId="77777777" w:rsidR="0079203A" w:rsidRPr="0079203A" w:rsidRDefault="0079203A" w:rsidP="003F1F07">
      <w:pPr>
        <w:spacing w:after="0" w:line="240" w:lineRule="auto"/>
        <w:ind w:right="707"/>
        <w:rPr>
          <w:szCs w:val="20"/>
        </w:rPr>
      </w:pPr>
      <w:r w:rsidRPr="0079203A">
        <w:rPr>
          <w:rFonts w:ascii="Arial" w:hAnsi="Arial"/>
          <w:szCs w:val="20"/>
        </w:rPr>
        <w:t>Premedicinering</w:t>
      </w:r>
      <w:r w:rsidRPr="0079203A">
        <w:rPr>
          <w:szCs w:val="20"/>
        </w:rPr>
        <w:t>: se separat rutin ”</w:t>
      </w:r>
      <w:hyperlink r:id="rId17" w:history="1">
        <w:r w:rsidRPr="0079203A">
          <w:rPr>
            <w:color w:val="0000FF"/>
            <w:szCs w:val="20"/>
            <w:u w:val="single"/>
          </w:rPr>
          <w:t>"Premedicinering för ÖNH- och käkpatienter"</w:t>
        </w:r>
      </w:hyperlink>
      <w:r w:rsidRPr="0079203A">
        <w:rPr>
          <w:szCs w:val="20"/>
        </w:rPr>
        <w:t xml:space="preserve"> </w:t>
      </w:r>
    </w:p>
    <w:p w14:paraId="2320B1B4" w14:textId="7F2DF8CE" w:rsidR="0079203A" w:rsidRPr="0079203A" w:rsidRDefault="0079203A" w:rsidP="003F1F07">
      <w:pPr>
        <w:spacing w:after="0" w:line="240" w:lineRule="auto"/>
        <w:ind w:right="707"/>
      </w:pPr>
      <w:r w:rsidRPr="0079203A">
        <w:t>Patienten kan ventileras via bronkoskopet med Twin Stream. Om standardbronkoskop ska användas får ventilation med konventionell ventilator ske via en avklippt tub eller ”dragspel” se bild i korgen. Barnbronkoskop finns i Vagn D</w:t>
      </w:r>
      <w:r w:rsidR="00661209">
        <w:t>.</w:t>
      </w:r>
      <w:r w:rsidRPr="0079203A">
        <w:t xml:space="preserve"> Stela skopier utanför sal 11.</w:t>
      </w:r>
    </w:p>
    <w:p w14:paraId="384E1D88" w14:textId="77777777" w:rsidR="0079203A" w:rsidRPr="0079203A" w:rsidRDefault="0079203A" w:rsidP="003F1F07">
      <w:pPr>
        <w:spacing w:after="0" w:line="240" w:lineRule="auto"/>
        <w:ind w:right="707"/>
        <w:rPr>
          <w:szCs w:val="20"/>
        </w:rPr>
      </w:pPr>
    </w:p>
    <w:p w14:paraId="27CFCDC3" w14:textId="77777777" w:rsidR="0079203A" w:rsidRPr="0079203A" w:rsidRDefault="0079203A" w:rsidP="003F1F07">
      <w:pPr>
        <w:keepNext/>
        <w:spacing w:after="0" w:line="240" w:lineRule="auto"/>
        <w:ind w:right="707"/>
        <w:outlineLvl w:val="2"/>
        <w:rPr>
          <w:rFonts w:ascii="Arial" w:hAnsi="Arial"/>
          <w:bCs/>
          <w:szCs w:val="20"/>
        </w:rPr>
      </w:pPr>
      <w:r w:rsidRPr="0079203A">
        <w:rPr>
          <w:rFonts w:ascii="Arial" w:hAnsi="Arial"/>
          <w:bCs/>
          <w:szCs w:val="20"/>
        </w:rPr>
        <w:lastRenderedPageBreak/>
        <w:t>Vuxna – över 16 år</w:t>
      </w:r>
    </w:p>
    <w:p w14:paraId="6A158622" w14:textId="77777777" w:rsidR="0079203A" w:rsidRPr="0079203A" w:rsidRDefault="0079203A" w:rsidP="003F1F07">
      <w:pPr>
        <w:spacing w:after="0" w:line="240" w:lineRule="auto"/>
        <w:ind w:right="707"/>
        <w:rPr>
          <w:szCs w:val="20"/>
        </w:rPr>
      </w:pPr>
      <w:r w:rsidRPr="0079203A">
        <w:rPr>
          <w:b/>
          <w:szCs w:val="20"/>
        </w:rPr>
        <w:t>Anestesikort</w:t>
      </w:r>
      <w:r w:rsidRPr="0079203A">
        <w:rPr>
          <w:szCs w:val="20"/>
        </w:rPr>
        <w:t xml:space="preserve">: </w:t>
      </w:r>
      <w:r w:rsidRPr="0079203A">
        <w:t>TIVA. Propofol, Remifentanil, och rocuronium.</w:t>
      </w:r>
      <w:r w:rsidRPr="0079203A">
        <w:rPr>
          <w:szCs w:val="20"/>
        </w:rPr>
        <w:t xml:space="preserve"> Xylocainspray 10mg/ml för bedövning i luftvägen och iv. </w:t>
      </w:r>
    </w:p>
    <w:p w14:paraId="56C7AD74" w14:textId="77777777" w:rsidR="0079203A" w:rsidRPr="0079203A" w:rsidRDefault="0079203A" w:rsidP="003F1F07">
      <w:pPr>
        <w:spacing w:after="0" w:line="240" w:lineRule="auto"/>
        <w:ind w:right="707"/>
        <w:rPr>
          <w:szCs w:val="20"/>
        </w:rPr>
      </w:pPr>
    </w:p>
    <w:p w14:paraId="45561295" w14:textId="77777777" w:rsidR="0079203A" w:rsidRPr="0079203A" w:rsidRDefault="0079203A" w:rsidP="003F1F07">
      <w:pPr>
        <w:keepNext/>
        <w:spacing w:after="0" w:line="240" w:lineRule="auto"/>
        <w:ind w:right="707"/>
        <w:outlineLvl w:val="2"/>
        <w:rPr>
          <w:rFonts w:ascii="Arial" w:hAnsi="Arial"/>
          <w:bCs/>
          <w:szCs w:val="20"/>
        </w:rPr>
      </w:pPr>
      <w:r w:rsidRPr="0079203A">
        <w:rPr>
          <w:rFonts w:ascii="Arial" w:hAnsi="Arial"/>
          <w:bCs/>
          <w:szCs w:val="20"/>
        </w:rPr>
        <w:t>Barn</w:t>
      </w:r>
    </w:p>
    <w:p w14:paraId="1213B6FF" w14:textId="77777777" w:rsidR="0079203A" w:rsidRPr="0079203A" w:rsidRDefault="0079203A" w:rsidP="003F1F07">
      <w:pPr>
        <w:spacing w:after="0" w:line="240" w:lineRule="auto"/>
        <w:ind w:right="707"/>
        <w:rPr>
          <w:szCs w:val="20"/>
        </w:rPr>
      </w:pPr>
      <w:r w:rsidRPr="0079203A">
        <w:rPr>
          <w:b/>
          <w:szCs w:val="20"/>
        </w:rPr>
        <w:t>Anestesikort</w:t>
      </w:r>
      <w:r w:rsidRPr="0079203A">
        <w:rPr>
          <w:szCs w:val="20"/>
        </w:rPr>
        <w:t xml:space="preserve">: TIVA. Propofol, Remifentanil och rocuronium. </w:t>
      </w:r>
    </w:p>
    <w:p w14:paraId="19601873" w14:textId="77777777" w:rsidR="0079203A" w:rsidRPr="0079203A" w:rsidRDefault="0079203A" w:rsidP="003F1F07">
      <w:pPr>
        <w:spacing w:after="0" w:line="240" w:lineRule="auto"/>
        <w:ind w:right="707"/>
        <w:rPr>
          <w:szCs w:val="20"/>
        </w:rPr>
      </w:pPr>
    </w:p>
    <w:p w14:paraId="1696B604" w14:textId="77777777" w:rsidR="0079203A" w:rsidRPr="003F1F07" w:rsidRDefault="0079203A" w:rsidP="003F1F07">
      <w:pPr>
        <w:pStyle w:val="Rubrik2"/>
        <w:ind w:right="707"/>
      </w:pPr>
      <w:r w:rsidRPr="003F1F07">
        <w:t>Utrustning</w:t>
      </w:r>
    </w:p>
    <w:p w14:paraId="2ED180CF" w14:textId="77777777" w:rsidR="0079203A" w:rsidRPr="0079203A" w:rsidRDefault="0079203A" w:rsidP="003F1F07">
      <w:pPr>
        <w:spacing w:after="0" w:line="240" w:lineRule="auto"/>
        <w:ind w:right="707"/>
        <w:rPr>
          <w:rFonts w:ascii="Arial" w:hAnsi="Arial"/>
          <w:b/>
        </w:rPr>
      </w:pPr>
    </w:p>
    <w:p w14:paraId="3647585F" w14:textId="77777777" w:rsidR="0079203A" w:rsidRPr="0079203A" w:rsidRDefault="0079203A" w:rsidP="003F1F07">
      <w:pPr>
        <w:spacing w:after="0" w:line="240" w:lineRule="auto"/>
        <w:ind w:right="707"/>
      </w:pPr>
      <w:r w:rsidRPr="0079203A">
        <w:t>Standard monitorering och  Twin Stream, TOF och BIS.</w:t>
      </w:r>
    </w:p>
    <w:p w14:paraId="6A15FFD0" w14:textId="77777777" w:rsidR="0079203A" w:rsidRPr="0079203A" w:rsidRDefault="0079203A" w:rsidP="003F1F07">
      <w:pPr>
        <w:spacing w:after="0" w:line="240" w:lineRule="auto"/>
        <w:ind w:right="707"/>
      </w:pPr>
    </w:p>
    <w:p w14:paraId="6903BD74" w14:textId="77777777" w:rsidR="0079203A" w:rsidRPr="0079203A" w:rsidRDefault="0079203A" w:rsidP="003F1F07">
      <w:pPr>
        <w:spacing w:after="0" w:line="240" w:lineRule="auto"/>
        <w:ind w:right="707"/>
        <w:rPr>
          <w:rFonts w:ascii="Arial" w:hAnsi="Arial"/>
          <w:b/>
        </w:rPr>
      </w:pPr>
    </w:p>
    <w:p w14:paraId="4F8804C0" w14:textId="77777777" w:rsidR="0079203A" w:rsidRPr="003F1F07" w:rsidRDefault="0079203A" w:rsidP="003F1F07">
      <w:pPr>
        <w:pStyle w:val="Rubrik2"/>
        <w:ind w:right="707"/>
      </w:pPr>
      <w:r w:rsidRPr="003F1F07">
        <w:t>Blodgruppering/Bastest</w:t>
      </w:r>
    </w:p>
    <w:p w14:paraId="302B0C06" w14:textId="77777777" w:rsidR="0079203A" w:rsidRPr="0079203A" w:rsidRDefault="0079203A" w:rsidP="003F1F07">
      <w:pPr>
        <w:spacing w:after="0" w:line="240" w:lineRule="auto"/>
        <w:ind w:right="707"/>
        <w:rPr>
          <w:rFonts w:ascii="Arial" w:hAnsi="Arial"/>
          <w:b/>
        </w:rPr>
      </w:pPr>
    </w:p>
    <w:p w14:paraId="7E790696" w14:textId="77777777" w:rsidR="0079203A" w:rsidRPr="0079203A" w:rsidRDefault="0079203A" w:rsidP="003F1F07">
      <w:pPr>
        <w:spacing w:after="0" w:line="240" w:lineRule="auto"/>
        <w:ind w:right="707"/>
      </w:pPr>
      <w:r w:rsidRPr="0079203A">
        <w:t>Nej/Nej</w:t>
      </w:r>
    </w:p>
    <w:p w14:paraId="03FEA27B" w14:textId="77777777" w:rsidR="0079203A" w:rsidRPr="0079203A" w:rsidRDefault="0079203A" w:rsidP="003F1F07">
      <w:pPr>
        <w:spacing w:after="0" w:line="240" w:lineRule="auto"/>
        <w:ind w:right="707"/>
      </w:pPr>
    </w:p>
    <w:p w14:paraId="5AABF112" w14:textId="77777777" w:rsidR="0079203A" w:rsidRPr="0079203A" w:rsidRDefault="0079203A" w:rsidP="003F1F07">
      <w:pPr>
        <w:spacing w:after="0" w:line="240" w:lineRule="auto"/>
        <w:ind w:right="707"/>
      </w:pPr>
    </w:p>
    <w:p w14:paraId="114C15B6" w14:textId="77777777" w:rsidR="0079203A" w:rsidRPr="003F1F07" w:rsidRDefault="0079203A" w:rsidP="003F1F07">
      <w:pPr>
        <w:pStyle w:val="Rubrik2"/>
        <w:ind w:right="707"/>
      </w:pPr>
      <w:r w:rsidRPr="003F1F07">
        <w:t>Praktiska råd</w:t>
      </w:r>
    </w:p>
    <w:p w14:paraId="2EE99640" w14:textId="77777777" w:rsidR="0079203A" w:rsidRPr="0079203A" w:rsidRDefault="0079203A" w:rsidP="003F1F07">
      <w:pPr>
        <w:spacing w:after="0" w:line="240" w:lineRule="auto"/>
        <w:ind w:right="707"/>
        <w:rPr>
          <w:rFonts w:ascii="Arial" w:hAnsi="Arial"/>
          <w:b/>
        </w:rPr>
      </w:pPr>
    </w:p>
    <w:p w14:paraId="5235D264" w14:textId="77777777" w:rsidR="0079203A" w:rsidRPr="0079203A" w:rsidRDefault="0079203A" w:rsidP="003F1F07">
      <w:pPr>
        <w:spacing w:after="0" w:line="240" w:lineRule="auto"/>
        <w:ind w:right="707"/>
      </w:pPr>
      <w:r w:rsidRPr="0079203A">
        <w:t xml:space="preserve">Ventilation sker via bronkoskopet. Raka bronkoskop för barn och för vuxna samt bronkoskop för Twinstream finns i Vagn A Stela skopier utanför sal 11. </w:t>
      </w:r>
    </w:p>
    <w:p w14:paraId="75D5288E" w14:textId="77777777" w:rsidR="0079203A" w:rsidRPr="0079203A" w:rsidRDefault="0079203A" w:rsidP="003F1F07">
      <w:pPr>
        <w:spacing w:after="0" w:line="240" w:lineRule="auto"/>
        <w:ind w:right="707"/>
      </w:pPr>
      <w:r w:rsidRPr="0079203A">
        <w:t>Inför stel bronkoskopi planera noga, tillsammans operations- och anestesisjuksköterska och anestesi- och öronläkare, vilka bronkoskop som skall användas och hur slangarna skall kopplas för att ventilera patienten. Detta är särskilt viktigt när det gäller barn. Det flexibla barnbronkoskopet används ibland genom det raka skopet (går bara igenom de största barnbronkoskopen). Se rutin för flexibel bronkoskopi.</w:t>
      </w:r>
    </w:p>
    <w:p w14:paraId="0D81D4D0" w14:textId="77777777" w:rsidR="0079203A" w:rsidRPr="0079203A" w:rsidRDefault="0079203A" w:rsidP="003F1F07">
      <w:pPr>
        <w:spacing w:after="0" w:line="240" w:lineRule="auto"/>
        <w:ind w:right="707"/>
      </w:pPr>
    </w:p>
    <w:p w14:paraId="48CDE18A" w14:textId="77777777" w:rsidR="0079203A" w:rsidRPr="003F1F07" w:rsidRDefault="0079203A" w:rsidP="003F1F07">
      <w:pPr>
        <w:pStyle w:val="Rubrik2"/>
        <w:ind w:right="707"/>
      </w:pPr>
      <w:r w:rsidRPr="003F1F07">
        <w:t>Operationsbord/läge</w:t>
      </w:r>
    </w:p>
    <w:p w14:paraId="1D524AE5" w14:textId="77777777" w:rsidR="0079203A" w:rsidRPr="0079203A" w:rsidRDefault="0079203A" w:rsidP="003F1F07">
      <w:pPr>
        <w:spacing w:after="0" w:line="240" w:lineRule="auto"/>
        <w:ind w:right="707"/>
        <w:rPr>
          <w:rFonts w:ascii="Arial" w:hAnsi="Arial"/>
          <w:b/>
        </w:rPr>
      </w:pPr>
    </w:p>
    <w:p w14:paraId="790FEBE9" w14:textId="77777777" w:rsidR="0079203A" w:rsidRPr="0079203A" w:rsidRDefault="0079203A" w:rsidP="003F1F07">
      <w:pPr>
        <w:spacing w:after="0" w:line="240" w:lineRule="auto"/>
        <w:ind w:right="707"/>
      </w:pPr>
      <w:r w:rsidRPr="0079203A">
        <w:t>Universalbord med ring. Armarna på armbord.</w:t>
      </w:r>
    </w:p>
    <w:p w14:paraId="72DA36BD" w14:textId="77777777" w:rsidR="0079203A" w:rsidRPr="0079203A" w:rsidRDefault="0079203A" w:rsidP="003F1F07">
      <w:pPr>
        <w:keepNext/>
        <w:spacing w:before="240" w:after="60" w:line="240" w:lineRule="auto"/>
        <w:ind w:right="707"/>
        <w:outlineLvl w:val="1"/>
        <w:rPr>
          <w:rFonts w:ascii="Arial" w:hAnsi="Arial" w:cs="Arial"/>
        </w:rPr>
      </w:pPr>
      <w:r w:rsidRPr="0079203A">
        <w:rPr>
          <w:rFonts w:ascii="Arial" w:hAnsi="Arial" w:cs="Arial"/>
          <w:b/>
          <w:bCs/>
          <w:iCs/>
          <w:szCs w:val="28"/>
        </w:rPr>
        <w:br/>
      </w:r>
    </w:p>
    <w:bookmarkEnd w:id="0"/>
    <w:p w14:paraId="76B9F95B" w14:textId="24513497" w:rsidR="00536A5A" w:rsidRPr="00536A5A" w:rsidRDefault="00536A5A" w:rsidP="003F1F07">
      <w:pPr>
        <w:spacing w:after="0" w:line="240" w:lineRule="auto"/>
        <w:ind w:right="707"/>
      </w:pPr>
    </w:p>
    <w:sectPr w:rsidR="00536A5A" w:rsidRPr="00536A5A" w:rsidSect="0079203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51923713">
    <w:abstractNumId w:val="17"/>
  </w:num>
  <w:num w:numId="2" w16cid:durableId="1380395574">
    <w:abstractNumId w:val="14"/>
  </w:num>
  <w:num w:numId="3" w16cid:durableId="1279216889">
    <w:abstractNumId w:val="0"/>
  </w:num>
  <w:num w:numId="4" w16cid:durableId="1801682058">
    <w:abstractNumId w:val="6"/>
  </w:num>
  <w:num w:numId="5" w16cid:durableId="1849099500">
    <w:abstractNumId w:val="15"/>
  </w:num>
  <w:num w:numId="6" w16cid:durableId="1209760499">
    <w:abstractNumId w:val="2"/>
  </w:num>
  <w:num w:numId="7" w16cid:durableId="734161772">
    <w:abstractNumId w:val="11"/>
  </w:num>
  <w:num w:numId="8" w16cid:durableId="2001542245">
    <w:abstractNumId w:val="8"/>
  </w:num>
  <w:num w:numId="9" w16cid:durableId="584729266">
    <w:abstractNumId w:val="1"/>
  </w:num>
  <w:num w:numId="10" w16cid:durableId="920145072">
    <w:abstractNumId w:val="1"/>
  </w:num>
  <w:num w:numId="11" w16cid:durableId="608777189">
    <w:abstractNumId w:val="3"/>
  </w:num>
  <w:num w:numId="12" w16cid:durableId="2077050881">
    <w:abstractNumId w:val="4"/>
  </w:num>
  <w:num w:numId="13" w16cid:durableId="1302425279">
    <w:abstractNumId w:val="13"/>
  </w:num>
  <w:num w:numId="14" w16cid:durableId="1467161579">
    <w:abstractNumId w:val="9"/>
  </w:num>
  <w:num w:numId="15" w16cid:durableId="1975215837">
    <w:abstractNumId w:val="7"/>
  </w:num>
  <w:num w:numId="16" w16cid:durableId="1318532486">
    <w:abstractNumId w:val="12"/>
  </w:num>
  <w:num w:numId="17" w16cid:durableId="1855417846">
    <w:abstractNumId w:val="5"/>
  </w:num>
  <w:num w:numId="18" w16cid:durableId="927885633">
    <w:abstractNumId w:val="10"/>
  </w:num>
  <w:num w:numId="19" w16cid:durableId="191608876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1F07"/>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120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203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0B2"/>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nuintra1.nu.vgregion.se/anopiva/rutiner_/op_/nhkktand_/premedicinering/premedicinering.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215</Words>
  <Characters>1573</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Bronkoskopi, stel</dc:title>
  <dc:subject/>
  <dc:creator>patrik.jens.johansson@vgregion.se</dc:creator>
  <keywords/>
  <lastModifiedBy>Carina Turesson Roos</lastModifiedBy>
  <revision>5</revision>
  <lastPrinted>2016-03-31T10:56:00.0000000Z</lastPrinted>
  <dcterms:created xsi:type="dcterms:W3CDTF">2022-05-23T03:31:00.0000000Z</dcterms:created>
  <dcterms:modified xsi:type="dcterms:W3CDTF">2024-06-14T04:26:00.0000000Z</dcterms:modified>
</coreProperties>
</file>