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58E9E3F5" w:rsidR="00184167" w:rsidRDefault="00073D1A" w:rsidP="009A32ED">
      <w:pPr>
        <w:pStyle w:val="Rubrik1"/>
      </w:pPr>
      <w:r w:rsidRPr="00073D1A">
        <w:t>Virusorsakade luftvägsinfektioner hos vuxna – initial handläggning</w:t>
      </w:r>
      <w:bookmarkStart w:id="0" w:name="_Toc321146591"/>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6302D08D" w14:textId="77777777" w:rsidR="00073D1A" w:rsidRDefault="00073D1A" w:rsidP="00073D1A">
      <w:pPr>
        <w:ind w:right="-143"/>
      </w:pPr>
      <w:r>
        <w:t xml:space="preserve">Mindre språklig revidering </w:t>
      </w:r>
    </w:p>
    <w:p w14:paraId="69B64DC6" w14:textId="12133B79" w:rsidR="00073D1A" w:rsidRPr="00073D1A" w:rsidRDefault="00073D1A" w:rsidP="00073D1A">
      <w:pPr>
        <w:pStyle w:val="Rubrik2"/>
      </w:pPr>
      <w:r w:rsidRPr="00073D1A">
        <w:t>Syfte</w:t>
      </w:r>
    </w:p>
    <w:p w14:paraId="11D29720" w14:textId="77777777" w:rsidR="00073D1A" w:rsidRPr="00073D1A" w:rsidRDefault="00073D1A" w:rsidP="00073D1A">
      <w:pPr>
        <w:ind w:right="-143"/>
      </w:pPr>
      <w:r w:rsidRPr="00073D1A">
        <w:t>Att utifrån de gemensamma aspekter som finns för de tre virusinfektionerna influensa, covid-19 och RSV ge kortfattade råd avseende initial handläggning. </w:t>
      </w:r>
    </w:p>
    <w:p w14:paraId="56FC5335" w14:textId="37AC7713" w:rsidR="00073D1A" w:rsidRPr="00073D1A" w:rsidRDefault="00073D1A" w:rsidP="00073D1A">
      <w:pPr>
        <w:pStyle w:val="Rubrik2"/>
      </w:pPr>
      <w:r w:rsidRPr="00073D1A">
        <w:t>Bakgrund</w:t>
      </w:r>
    </w:p>
    <w:p w14:paraId="2910F504" w14:textId="77777777" w:rsidR="00073D1A" w:rsidRPr="00073D1A" w:rsidRDefault="00073D1A" w:rsidP="00073D1A">
      <w:pPr>
        <w:ind w:right="-143"/>
      </w:pPr>
      <w:r w:rsidRPr="00073D1A">
        <w:t xml:space="preserve">Det finns ett antal virusorsakade luftvägsinfektioner med mer eller mindre uttalad säsongsvariation. De tre mest betydelsefulla är influensa, covid-19 och RSV. Introduktionen av SARS-CoV 2 och pandemin med covid-19 har kraftigt påverkat de här tre sjukdomarnas förekomst i samhället. Med effekterna av vaccinationerna mot covid-19 och variantutvecklingen för SARS </w:t>
      </w:r>
      <w:proofErr w:type="spellStart"/>
      <w:r w:rsidRPr="00073D1A">
        <w:t>CoV</w:t>
      </w:r>
      <w:proofErr w:type="spellEnd"/>
      <w:r w:rsidRPr="00073D1A">
        <w:t xml:space="preserve"> 2 har förekomsten av allvarlig covid-19 minskat betydligt. Det kan förväntas att förekomsten av dessa sjukdomar i stort kommer att likna den senaste säsongen. </w:t>
      </w:r>
    </w:p>
    <w:p w14:paraId="0F9C4F8B" w14:textId="148AACDE" w:rsidR="00073D1A" w:rsidRPr="00073D1A" w:rsidRDefault="00073D1A" w:rsidP="00073D1A">
      <w:pPr>
        <w:pStyle w:val="Rubrik2"/>
      </w:pPr>
      <w:r w:rsidRPr="00073D1A">
        <w:t>Allmänna överväganden</w:t>
      </w:r>
    </w:p>
    <w:p w14:paraId="7AA438F2" w14:textId="77777777" w:rsidR="00073D1A" w:rsidRPr="00073D1A" w:rsidRDefault="00073D1A" w:rsidP="00073D1A">
      <w:pPr>
        <w:ind w:right="-143"/>
      </w:pPr>
      <w:r w:rsidRPr="00073D1A">
        <w:t>Virusorsakade luftvägsinfektioner kan yppa sig på många olika sätt. </w:t>
      </w:r>
      <w:r w:rsidRPr="00073D1A">
        <w:br/>
        <w:t>- Personer med behov av sjukhusvård på grund av allvarlig och livshotande infektion har vid covid-19 oftast utvecklat ett hyperinflammatoriskt tillstånd medan personer med influensa eller RSV utvecklat någon bakteriell komplikation. </w:t>
      </w:r>
      <w:r w:rsidRPr="00073D1A">
        <w:br/>
        <w:t xml:space="preserve">- En stor grupp patienter med behov av sjukhusvård vid virusorsakad </w:t>
      </w:r>
      <w:r w:rsidRPr="00073D1A">
        <w:lastRenderedPageBreak/>
        <w:t>luftvägsinfektion har utöver infektionen en eller flera kroniska sjukdomar som bidrar till det behovet. </w:t>
      </w:r>
      <w:r w:rsidRPr="00073D1A">
        <w:br/>
        <w:t>- Ytterligare en grupp patienter är de som behöver sjukhusvård av någon annan orsak och samtidigt har virusorsakad luftvägsinfektion. </w:t>
      </w:r>
      <w:r w:rsidRPr="00073D1A">
        <w:br/>
        <w:t xml:space="preserve">- En särskild grupp är de individer som till följd av sjukdom eller behandling har </w:t>
      </w:r>
      <w:proofErr w:type="gramStart"/>
      <w:r w:rsidRPr="00073D1A">
        <w:t>ett nedsättning</w:t>
      </w:r>
      <w:proofErr w:type="gramEnd"/>
      <w:r w:rsidRPr="00073D1A">
        <w:t xml:space="preserve"> av infektionsförsvaret med hög risk för utveckling av svår eller långvarig sjukdom främst vid covid-19.  </w:t>
      </w:r>
    </w:p>
    <w:p w14:paraId="092997A0" w14:textId="699BF3BD" w:rsidR="00073D1A" w:rsidRPr="00073D1A" w:rsidRDefault="00073D1A" w:rsidP="00073D1A">
      <w:pPr>
        <w:ind w:right="-143"/>
      </w:pPr>
      <w:r w:rsidRPr="00073D1A">
        <w:t>I den initiala situationen när diagnosen är okänd bör patienter med misstänkt sådan sjukdom handläggas på liknande sätt avseende åtgärder mot smittspridning. På grund av likheter mellan tillstånden kommer patienter med bakterieorsakade luftvägsinfektioner och liknande tillstånd att handläggas på liknande sätt.</w:t>
      </w:r>
    </w:p>
    <w:p w14:paraId="03F689FA" w14:textId="16A20D4A" w:rsidR="00073D1A" w:rsidRPr="00073D1A" w:rsidRDefault="00073D1A" w:rsidP="00073D1A">
      <w:pPr>
        <w:pStyle w:val="Rubrik2"/>
      </w:pPr>
      <w:r w:rsidRPr="00073D1A">
        <w:t>Åtgärder mot smittspridning</w:t>
      </w:r>
    </w:p>
    <w:p w14:paraId="2417F7EA" w14:textId="77777777" w:rsidR="00073D1A" w:rsidRPr="00073D1A" w:rsidRDefault="00073D1A" w:rsidP="00073D1A">
      <w:pPr>
        <w:ind w:right="-143"/>
      </w:pPr>
      <w:r w:rsidRPr="00073D1A">
        <w:t>Folkhälsomyndigheten har gett ut vägledning för åtgärder mot smittspridning av virusorsakade luftvägsinfektioner inom vård och omsorg som samlar olika infektiösa agens i samma vägledning. NU-sjukvården kommer att få uppdaterade vårdhygieniska anvisningar utifrån samma koncept. </w:t>
      </w:r>
    </w:p>
    <w:p w14:paraId="468E9969" w14:textId="7EE616D2" w:rsidR="00073D1A" w:rsidRPr="00073D1A" w:rsidRDefault="00073D1A" w:rsidP="00073D1A">
      <w:pPr>
        <w:pStyle w:val="Rubrik2"/>
      </w:pPr>
      <w:r w:rsidRPr="00073D1A">
        <w:t>Diagnostik</w:t>
      </w:r>
    </w:p>
    <w:p w14:paraId="67A01CF8" w14:textId="7FAEC980" w:rsidR="00073D1A" w:rsidRPr="00073D1A" w:rsidRDefault="00073D1A" w:rsidP="00073D1A">
      <w:pPr>
        <w:ind w:right="-143"/>
      </w:pPr>
      <w:r w:rsidRPr="00073D1A">
        <w:t>NU-sjukvården använder i första hand ett kombinationstest för diagnostik av influensa A och B, covid-19 och RSV. Analysen kan utföras som snabbtest. </w:t>
      </w:r>
      <w:r w:rsidRPr="00073D1A">
        <w:br/>
        <w:t>Eftersom testet använder PCR-teknik kan det vara positivt även i den fas när patienten inte längre är smittsam. För smittsamhetsbedömning behöver kliniska uppgifter som tidpunkt för insjuknande, sjukdomsförlopp och immunstatus vägas in.</w:t>
      </w:r>
    </w:p>
    <w:p w14:paraId="17C561D1" w14:textId="6C23A7D4" w:rsidR="00073D1A" w:rsidRPr="00073D1A" w:rsidRDefault="00073D1A" w:rsidP="00073D1A">
      <w:pPr>
        <w:pStyle w:val="Rubrik2"/>
      </w:pPr>
      <w:r w:rsidRPr="00073D1A">
        <w:t>Inläggning</w:t>
      </w:r>
    </w:p>
    <w:p w14:paraId="0A4657C2" w14:textId="6A9113A9" w:rsidR="00073D1A" w:rsidRPr="00073D1A" w:rsidRDefault="00073D1A" w:rsidP="00073D1A">
      <w:pPr>
        <w:ind w:right="-143"/>
      </w:pPr>
      <w:r w:rsidRPr="00073D1A">
        <w:t>Huvudregler för inläggning</w:t>
      </w:r>
    </w:p>
    <w:p w14:paraId="47A1763B" w14:textId="77777777" w:rsidR="00073D1A" w:rsidRPr="00073D1A" w:rsidRDefault="00073D1A" w:rsidP="00073D1A">
      <w:pPr>
        <w:numPr>
          <w:ilvl w:val="0"/>
          <w:numId w:val="20"/>
        </w:numPr>
        <w:ind w:right="-143"/>
      </w:pPr>
      <w:r w:rsidRPr="00073D1A">
        <w:t>Om virusorsakad luftvägsinfektion utgör huvudorsak till inläggning ska den ske på avdelning 27, MAVA eller MÄVA1 beroende på sjukdomsbild. Vid uttalad andningssvikt på IVA. </w:t>
      </w:r>
    </w:p>
    <w:p w14:paraId="18419D96" w14:textId="77777777" w:rsidR="00073D1A" w:rsidRPr="00073D1A" w:rsidRDefault="00073D1A" w:rsidP="00073D1A">
      <w:pPr>
        <w:numPr>
          <w:ilvl w:val="0"/>
          <w:numId w:val="21"/>
        </w:numPr>
        <w:ind w:right="-143"/>
      </w:pPr>
      <w:r w:rsidRPr="00073D1A">
        <w:lastRenderedPageBreak/>
        <w:t>Vid annan huvudorsak till sjukhusvård och samtidigt misstänkt eller påvisad virusorsakad luftvägsinfektion ska inläggning ske på ordinarie avdelning efter medicinsk bedömning. </w:t>
      </w:r>
    </w:p>
    <w:p w14:paraId="28474967" w14:textId="77777777" w:rsidR="00073D1A" w:rsidRPr="00073D1A" w:rsidRDefault="00073D1A" w:rsidP="00073D1A">
      <w:pPr>
        <w:numPr>
          <w:ilvl w:val="0"/>
          <w:numId w:val="22"/>
        </w:numPr>
        <w:ind w:right="-143"/>
      </w:pPr>
      <w:r w:rsidRPr="00073D1A">
        <w:t>Ansvarig läkare avgör om det finns behov till undantag till punkt 1 och 2. </w:t>
      </w:r>
    </w:p>
    <w:p w14:paraId="1ABCB4E3" w14:textId="77777777" w:rsidR="00073D1A" w:rsidRDefault="00073D1A" w:rsidP="00073D1A">
      <w:pPr>
        <w:ind w:right="-143"/>
      </w:pPr>
    </w:p>
    <w:p w14:paraId="1DBC9471" w14:textId="78E24CBD" w:rsidR="00073D1A" w:rsidRPr="00073D1A" w:rsidRDefault="00073D1A" w:rsidP="00073D1A">
      <w:pPr>
        <w:pStyle w:val="Rubrik2"/>
      </w:pPr>
      <w:r w:rsidRPr="00073D1A">
        <w:t>Behandling</w:t>
      </w:r>
    </w:p>
    <w:p w14:paraId="7D72F803" w14:textId="55B9EDF0" w:rsidR="00073D1A" w:rsidRDefault="00073D1A" w:rsidP="00073D1A">
      <w:pPr>
        <w:ind w:right="-143"/>
      </w:pPr>
      <w:r w:rsidRPr="00073D1A">
        <w:t xml:space="preserve">För influensa finns </w:t>
      </w:r>
      <w:hyperlink r:id="rId7" w:tgtFrame="_blank" w:history="1">
        <w:r w:rsidRPr="00073D1A">
          <w:rPr>
            <w:rStyle w:val="Hyperlnk"/>
          </w:rPr>
          <w:t>rutin för behandling och profylax i NU-sjukvården</w:t>
        </w:r>
      </w:hyperlink>
      <w:r w:rsidRPr="00073D1A">
        <w:t xml:space="preserve"> baserad på </w:t>
      </w:r>
      <w:hyperlink r:id="rId8" w:tgtFrame="_blank" w:history="1">
        <w:r w:rsidRPr="00073D1A">
          <w:rPr>
            <w:rStyle w:val="Hyperlnk"/>
          </w:rPr>
          <w:t>Läkemedelsverkets behandlingsrekommendation.</w:t>
        </w:r>
      </w:hyperlink>
      <w:r w:rsidRPr="00073D1A">
        <w:t> </w:t>
      </w:r>
      <w:r w:rsidRPr="00073D1A">
        <w:br/>
        <w:t xml:space="preserve">För covid-19 finns råd om behandling med hos </w:t>
      </w:r>
      <w:hyperlink r:id="rId9" w:tgtFrame="_blank" w:history="1">
        <w:r w:rsidRPr="00073D1A">
          <w:rPr>
            <w:rStyle w:val="Hyperlnk"/>
          </w:rPr>
          <w:t>Läkemedelsverket, Covid-19 – behandlingsrekommendation</w:t>
        </w:r>
      </w:hyperlink>
      <w:r w:rsidRPr="00073D1A">
        <w:t xml:space="preserve"> och hos Referensgruppen för viral terapi (RAV) </w:t>
      </w:r>
      <w:hyperlink r:id="rId10" w:tgtFrame="_blank" w:history="1">
        <w:r w:rsidRPr="00073D1A">
          <w:rPr>
            <w:rStyle w:val="Hyperlnk"/>
          </w:rPr>
          <w:t>Riktlinjer för behandling av covid-19, 2025</w:t>
        </w:r>
      </w:hyperlink>
      <w:r w:rsidRPr="00073D1A">
        <w:t>. </w:t>
      </w:r>
      <w:r w:rsidRPr="00073D1A">
        <w:br/>
        <w:t>För RSV finns inget lokalt, regionalt eller nationellt råd för behandling av vuxna.</w:t>
      </w:r>
    </w:p>
    <w:sectPr w:rsidR="00073D1A" w:rsidSect="00B96AFF">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D31521" w14:textId="77777777" w:rsidR="00713013" w:rsidRDefault="00713013">
      <w:r>
        <w:separator/>
      </w:r>
    </w:p>
  </w:endnote>
  <w:endnote w:type="continuationSeparator" w:id="0">
    <w:p w14:paraId="209D0BB5" w14:textId="77777777" w:rsidR="00713013" w:rsidRDefault="00713013">
      <w:r>
        <w:continuationSeparator/>
      </w:r>
    </w:p>
  </w:endnote>
  <w:endnote w:type="continuationNotice" w:id="1">
    <w:p w14:paraId="245FE6B1" w14:textId="77777777" w:rsidR="00713013" w:rsidRDefault="0071301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461134" w14:textId="77777777" w:rsidR="00713013" w:rsidRDefault="00713013"/>
  </w:footnote>
  <w:footnote w:type="continuationSeparator" w:id="0">
    <w:p w14:paraId="39CF53CC" w14:textId="77777777" w:rsidR="00713013" w:rsidRDefault="00713013">
      <w:r>
        <w:continuationSeparator/>
      </w:r>
    </w:p>
  </w:footnote>
  <w:footnote w:type="continuationNotice" w:id="1">
    <w:p w14:paraId="4A6742CA" w14:textId="77777777" w:rsidR="00713013" w:rsidRDefault="0071301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8C4484D"/>
    <w:multiLevelType w:val="multilevel"/>
    <w:tmpl w:val="E604BE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F401360"/>
    <w:multiLevelType w:val="multilevel"/>
    <w:tmpl w:val="1F881D7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6D85F92"/>
    <w:multiLevelType w:val="multilevel"/>
    <w:tmpl w:val="5F7CA23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0"/>
  </w:num>
  <w:num w:numId="2" w16cid:durableId="1367871050">
    <w:abstractNumId w:val="17"/>
  </w:num>
  <w:num w:numId="3" w16cid:durableId="164058872">
    <w:abstractNumId w:val="0"/>
  </w:num>
  <w:num w:numId="4" w16cid:durableId="861477783">
    <w:abstractNumId w:val="7"/>
  </w:num>
  <w:num w:numId="5" w16cid:durableId="1280868239">
    <w:abstractNumId w:val="18"/>
  </w:num>
  <w:num w:numId="6" w16cid:durableId="444931515">
    <w:abstractNumId w:val="2"/>
  </w:num>
  <w:num w:numId="7" w16cid:durableId="739910959">
    <w:abstractNumId w:val="14"/>
  </w:num>
  <w:num w:numId="8" w16cid:durableId="391579451">
    <w:abstractNumId w:val="11"/>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6"/>
  </w:num>
  <w:num w:numId="14" w16cid:durableId="36130748">
    <w:abstractNumId w:val="12"/>
  </w:num>
  <w:num w:numId="15" w16cid:durableId="560679449">
    <w:abstractNumId w:val="8"/>
  </w:num>
  <w:num w:numId="16" w16cid:durableId="1420566503">
    <w:abstractNumId w:val="15"/>
  </w:num>
  <w:num w:numId="17" w16cid:durableId="256527698">
    <w:abstractNumId w:val="5"/>
  </w:num>
  <w:num w:numId="18" w16cid:durableId="1090539201">
    <w:abstractNumId w:val="13"/>
  </w:num>
  <w:num w:numId="19" w16cid:durableId="1846439597">
    <w:abstractNumId w:val="19"/>
  </w:num>
  <w:num w:numId="20" w16cid:durableId="1031496918">
    <w:abstractNumId w:val="6"/>
  </w:num>
  <w:num w:numId="21" w16cid:durableId="461968794">
    <w:abstractNumId w:val="10"/>
  </w:num>
  <w:num w:numId="22" w16cid:durableId="16967287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73D1A"/>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244AB"/>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3013"/>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953CD"/>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073D1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43095316">
      <w:bodyDiv w:val="1"/>
      <w:marLeft w:val="0"/>
      <w:marRight w:val="0"/>
      <w:marTop w:val="0"/>
      <w:marBottom w:val="0"/>
      <w:divBdr>
        <w:top w:val="none" w:sz="0" w:space="0" w:color="auto"/>
        <w:left w:val="none" w:sz="0" w:space="0" w:color="auto"/>
        <w:bottom w:val="none" w:sz="0" w:space="0" w:color="auto"/>
        <w:right w:val="none" w:sz="0" w:space="0" w:color="auto"/>
      </w:divBdr>
      <w:divsChild>
        <w:div w:id="1709599868">
          <w:marLeft w:val="0"/>
          <w:marRight w:val="0"/>
          <w:marTop w:val="0"/>
          <w:marBottom w:val="0"/>
          <w:divBdr>
            <w:top w:val="none" w:sz="0" w:space="0" w:color="auto"/>
            <w:left w:val="none" w:sz="0" w:space="0" w:color="auto"/>
            <w:bottom w:val="none" w:sz="0" w:space="0" w:color="auto"/>
            <w:right w:val="none" w:sz="0" w:space="0" w:color="auto"/>
          </w:divBdr>
        </w:div>
        <w:div w:id="1902054955">
          <w:marLeft w:val="0"/>
          <w:marRight w:val="0"/>
          <w:marTop w:val="0"/>
          <w:marBottom w:val="0"/>
          <w:divBdr>
            <w:top w:val="none" w:sz="0" w:space="0" w:color="auto"/>
            <w:left w:val="none" w:sz="0" w:space="0" w:color="auto"/>
            <w:bottom w:val="none" w:sz="0" w:space="0" w:color="auto"/>
            <w:right w:val="none" w:sz="0" w:space="0" w:color="auto"/>
          </w:divBdr>
        </w:div>
        <w:div w:id="1355765926">
          <w:marLeft w:val="0"/>
          <w:marRight w:val="0"/>
          <w:marTop w:val="0"/>
          <w:marBottom w:val="0"/>
          <w:divBdr>
            <w:top w:val="none" w:sz="0" w:space="0" w:color="auto"/>
            <w:left w:val="none" w:sz="0" w:space="0" w:color="auto"/>
            <w:bottom w:val="none" w:sz="0" w:space="0" w:color="auto"/>
            <w:right w:val="none" w:sz="0" w:space="0" w:color="auto"/>
          </w:divBdr>
        </w:div>
        <w:div w:id="1634405117">
          <w:marLeft w:val="0"/>
          <w:marRight w:val="0"/>
          <w:marTop w:val="0"/>
          <w:marBottom w:val="0"/>
          <w:divBdr>
            <w:top w:val="none" w:sz="0" w:space="0" w:color="auto"/>
            <w:left w:val="none" w:sz="0" w:space="0" w:color="auto"/>
            <w:bottom w:val="none" w:sz="0" w:space="0" w:color="auto"/>
            <w:right w:val="none" w:sz="0" w:space="0" w:color="auto"/>
          </w:divBdr>
        </w:div>
        <w:div w:id="1391805328">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394935931">
      <w:bodyDiv w:val="1"/>
      <w:marLeft w:val="0"/>
      <w:marRight w:val="0"/>
      <w:marTop w:val="0"/>
      <w:marBottom w:val="0"/>
      <w:divBdr>
        <w:top w:val="none" w:sz="0" w:space="0" w:color="auto"/>
        <w:left w:val="none" w:sz="0" w:space="0" w:color="auto"/>
        <w:bottom w:val="none" w:sz="0" w:space="0" w:color="auto"/>
        <w:right w:val="none" w:sz="0" w:space="0" w:color="auto"/>
      </w:divBdr>
      <w:divsChild>
        <w:div w:id="1296718509">
          <w:marLeft w:val="0"/>
          <w:marRight w:val="0"/>
          <w:marTop w:val="0"/>
          <w:marBottom w:val="0"/>
          <w:divBdr>
            <w:top w:val="none" w:sz="0" w:space="0" w:color="auto"/>
            <w:left w:val="none" w:sz="0" w:space="0" w:color="auto"/>
            <w:bottom w:val="none" w:sz="0" w:space="0" w:color="auto"/>
            <w:right w:val="none" w:sz="0" w:space="0" w:color="auto"/>
          </w:divBdr>
        </w:div>
        <w:div w:id="965895059">
          <w:marLeft w:val="0"/>
          <w:marRight w:val="0"/>
          <w:marTop w:val="0"/>
          <w:marBottom w:val="0"/>
          <w:divBdr>
            <w:top w:val="none" w:sz="0" w:space="0" w:color="auto"/>
            <w:left w:val="none" w:sz="0" w:space="0" w:color="auto"/>
            <w:bottom w:val="none" w:sz="0" w:space="0" w:color="auto"/>
            <w:right w:val="none" w:sz="0" w:space="0" w:color="auto"/>
          </w:divBdr>
        </w:div>
      </w:divsChild>
    </w:div>
    <w:div w:id="499082721">
      <w:bodyDiv w:val="1"/>
      <w:marLeft w:val="0"/>
      <w:marRight w:val="0"/>
      <w:marTop w:val="0"/>
      <w:marBottom w:val="0"/>
      <w:divBdr>
        <w:top w:val="none" w:sz="0" w:space="0" w:color="auto"/>
        <w:left w:val="none" w:sz="0" w:space="0" w:color="auto"/>
        <w:bottom w:val="none" w:sz="0" w:space="0" w:color="auto"/>
        <w:right w:val="none" w:sz="0" w:space="0" w:color="auto"/>
      </w:divBdr>
      <w:divsChild>
        <w:div w:id="1735347011">
          <w:marLeft w:val="0"/>
          <w:marRight w:val="0"/>
          <w:marTop w:val="0"/>
          <w:marBottom w:val="0"/>
          <w:divBdr>
            <w:top w:val="none" w:sz="0" w:space="0" w:color="auto"/>
            <w:left w:val="none" w:sz="0" w:space="0" w:color="auto"/>
            <w:bottom w:val="none" w:sz="0" w:space="0" w:color="auto"/>
            <w:right w:val="none" w:sz="0" w:space="0" w:color="auto"/>
          </w:divBdr>
        </w:div>
        <w:div w:id="1923446746">
          <w:marLeft w:val="0"/>
          <w:marRight w:val="0"/>
          <w:marTop w:val="0"/>
          <w:marBottom w:val="0"/>
          <w:divBdr>
            <w:top w:val="none" w:sz="0" w:space="0" w:color="auto"/>
            <w:left w:val="none" w:sz="0" w:space="0" w:color="auto"/>
            <w:bottom w:val="none" w:sz="0" w:space="0" w:color="auto"/>
            <w:right w:val="none" w:sz="0" w:space="0" w:color="auto"/>
          </w:divBdr>
        </w:div>
        <w:div w:id="276910520">
          <w:marLeft w:val="0"/>
          <w:marRight w:val="0"/>
          <w:marTop w:val="0"/>
          <w:marBottom w:val="0"/>
          <w:divBdr>
            <w:top w:val="none" w:sz="0" w:space="0" w:color="auto"/>
            <w:left w:val="none" w:sz="0" w:space="0" w:color="auto"/>
            <w:bottom w:val="none" w:sz="0" w:space="0" w:color="auto"/>
            <w:right w:val="none" w:sz="0" w:space="0" w:color="auto"/>
          </w:divBdr>
        </w:div>
      </w:divsChild>
    </w:div>
    <w:div w:id="648827247">
      <w:bodyDiv w:val="1"/>
      <w:marLeft w:val="0"/>
      <w:marRight w:val="0"/>
      <w:marTop w:val="0"/>
      <w:marBottom w:val="0"/>
      <w:divBdr>
        <w:top w:val="none" w:sz="0" w:space="0" w:color="auto"/>
        <w:left w:val="none" w:sz="0" w:space="0" w:color="auto"/>
        <w:bottom w:val="none" w:sz="0" w:space="0" w:color="auto"/>
        <w:right w:val="none" w:sz="0" w:space="0" w:color="auto"/>
      </w:divBdr>
      <w:divsChild>
        <w:div w:id="1575314222">
          <w:marLeft w:val="0"/>
          <w:marRight w:val="0"/>
          <w:marTop w:val="0"/>
          <w:marBottom w:val="0"/>
          <w:divBdr>
            <w:top w:val="none" w:sz="0" w:space="0" w:color="auto"/>
            <w:left w:val="none" w:sz="0" w:space="0" w:color="auto"/>
            <w:bottom w:val="none" w:sz="0" w:space="0" w:color="auto"/>
            <w:right w:val="none" w:sz="0" w:space="0" w:color="auto"/>
          </w:divBdr>
        </w:div>
        <w:div w:id="2032293253">
          <w:marLeft w:val="0"/>
          <w:marRight w:val="0"/>
          <w:marTop w:val="0"/>
          <w:marBottom w:val="0"/>
          <w:divBdr>
            <w:top w:val="none" w:sz="0" w:space="0" w:color="auto"/>
            <w:left w:val="none" w:sz="0" w:space="0" w:color="auto"/>
            <w:bottom w:val="none" w:sz="0" w:space="0" w:color="auto"/>
            <w:right w:val="none" w:sz="0" w:space="0" w:color="auto"/>
          </w:divBdr>
        </w:div>
        <w:div w:id="2044330018">
          <w:marLeft w:val="0"/>
          <w:marRight w:val="0"/>
          <w:marTop w:val="0"/>
          <w:marBottom w:val="0"/>
          <w:divBdr>
            <w:top w:val="none" w:sz="0" w:space="0" w:color="auto"/>
            <w:left w:val="none" w:sz="0" w:space="0" w:color="auto"/>
            <w:bottom w:val="none" w:sz="0" w:space="0" w:color="auto"/>
            <w:right w:val="none" w:sz="0" w:space="0" w:color="auto"/>
          </w:divBdr>
        </w:div>
      </w:divsChild>
    </w:div>
    <w:div w:id="841120247">
      <w:bodyDiv w:val="1"/>
      <w:marLeft w:val="0"/>
      <w:marRight w:val="0"/>
      <w:marTop w:val="0"/>
      <w:marBottom w:val="0"/>
      <w:divBdr>
        <w:top w:val="none" w:sz="0" w:space="0" w:color="auto"/>
        <w:left w:val="none" w:sz="0" w:space="0" w:color="auto"/>
        <w:bottom w:val="none" w:sz="0" w:space="0" w:color="auto"/>
        <w:right w:val="none" w:sz="0" w:space="0" w:color="auto"/>
      </w:divBdr>
      <w:divsChild>
        <w:div w:id="403071407">
          <w:marLeft w:val="0"/>
          <w:marRight w:val="0"/>
          <w:marTop w:val="0"/>
          <w:marBottom w:val="0"/>
          <w:divBdr>
            <w:top w:val="none" w:sz="0" w:space="0" w:color="auto"/>
            <w:left w:val="none" w:sz="0" w:space="0" w:color="auto"/>
            <w:bottom w:val="none" w:sz="0" w:space="0" w:color="auto"/>
            <w:right w:val="none" w:sz="0" w:space="0" w:color="auto"/>
          </w:divBdr>
        </w:div>
        <w:div w:id="727532449">
          <w:marLeft w:val="0"/>
          <w:marRight w:val="0"/>
          <w:marTop w:val="0"/>
          <w:marBottom w:val="0"/>
          <w:divBdr>
            <w:top w:val="none" w:sz="0" w:space="0" w:color="auto"/>
            <w:left w:val="none" w:sz="0" w:space="0" w:color="auto"/>
            <w:bottom w:val="none" w:sz="0" w:space="0" w:color="auto"/>
            <w:right w:val="none" w:sz="0" w:space="0" w:color="auto"/>
          </w:divBdr>
        </w:div>
        <w:div w:id="66004305">
          <w:marLeft w:val="0"/>
          <w:marRight w:val="0"/>
          <w:marTop w:val="0"/>
          <w:marBottom w:val="0"/>
          <w:divBdr>
            <w:top w:val="none" w:sz="0" w:space="0" w:color="auto"/>
            <w:left w:val="none" w:sz="0" w:space="0" w:color="auto"/>
            <w:bottom w:val="none" w:sz="0" w:space="0" w:color="auto"/>
            <w:right w:val="none" w:sz="0" w:space="0" w:color="auto"/>
          </w:divBdr>
        </w:div>
        <w:div w:id="834994714">
          <w:marLeft w:val="0"/>
          <w:marRight w:val="0"/>
          <w:marTop w:val="0"/>
          <w:marBottom w:val="0"/>
          <w:divBdr>
            <w:top w:val="none" w:sz="0" w:space="0" w:color="auto"/>
            <w:left w:val="none" w:sz="0" w:space="0" w:color="auto"/>
            <w:bottom w:val="none" w:sz="0" w:space="0" w:color="auto"/>
            <w:right w:val="none" w:sz="0" w:space="0" w:color="auto"/>
          </w:divBdr>
        </w:div>
      </w:divsChild>
    </w:div>
    <w:div w:id="931208481">
      <w:bodyDiv w:val="1"/>
      <w:marLeft w:val="0"/>
      <w:marRight w:val="0"/>
      <w:marTop w:val="0"/>
      <w:marBottom w:val="0"/>
      <w:divBdr>
        <w:top w:val="none" w:sz="0" w:space="0" w:color="auto"/>
        <w:left w:val="none" w:sz="0" w:space="0" w:color="auto"/>
        <w:bottom w:val="none" w:sz="0" w:space="0" w:color="auto"/>
        <w:right w:val="none" w:sz="0" w:space="0" w:color="auto"/>
      </w:divBdr>
      <w:divsChild>
        <w:div w:id="1777214877">
          <w:marLeft w:val="0"/>
          <w:marRight w:val="0"/>
          <w:marTop w:val="0"/>
          <w:marBottom w:val="0"/>
          <w:divBdr>
            <w:top w:val="none" w:sz="0" w:space="0" w:color="auto"/>
            <w:left w:val="none" w:sz="0" w:space="0" w:color="auto"/>
            <w:bottom w:val="none" w:sz="0" w:space="0" w:color="auto"/>
            <w:right w:val="none" w:sz="0" w:space="0" w:color="auto"/>
          </w:divBdr>
        </w:div>
        <w:div w:id="2041710429">
          <w:marLeft w:val="0"/>
          <w:marRight w:val="0"/>
          <w:marTop w:val="0"/>
          <w:marBottom w:val="0"/>
          <w:divBdr>
            <w:top w:val="none" w:sz="0" w:space="0" w:color="auto"/>
            <w:left w:val="none" w:sz="0" w:space="0" w:color="auto"/>
            <w:bottom w:val="none" w:sz="0" w:space="0" w:color="auto"/>
            <w:right w:val="none" w:sz="0" w:space="0" w:color="auto"/>
          </w:divBdr>
        </w:div>
        <w:div w:id="2094812577">
          <w:marLeft w:val="0"/>
          <w:marRight w:val="0"/>
          <w:marTop w:val="0"/>
          <w:marBottom w:val="0"/>
          <w:divBdr>
            <w:top w:val="none" w:sz="0" w:space="0" w:color="auto"/>
            <w:left w:val="none" w:sz="0" w:space="0" w:color="auto"/>
            <w:bottom w:val="none" w:sz="0" w:space="0" w:color="auto"/>
            <w:right w:val="none" w:sz="0" w:space="0" w:color="auto"/>
          </w:divBdr>
        </w:div>
        <w:div w:id="1060177068">
          <w:marLeft w:val="0"/>
          <w:marRight w:val="0"/>
          <w:marTop w:val="0"/>
          <w:marBottom w:val="0"/>
          <w:divBdr>
            <w:top w:val="none" w:sz="0" w:space="0" w:color="auto"/>
            <w:left w:val="none" w:sz="0" w:space="0" w:color="auto"/>
            <w:bottom w:val="none" w:sz="0" w:space="0" w:color="auto"/>
            <w:right w:val="none" w:sz="0" w:space="0" w:color="auto"/>
          </w:divBdr>
        </w:div>
      </w:divsChild>
    </w:div>
    <w:div w:id="1132289452">
      <w:bodyDiv w:val="1"/>
      <w:marLeft w:val="0"/>
      <w:marRight w:val="0"/>
      <w:marTop w:val="0"/>
      <w:marBottom w:val="0"/>
      <w:divBdr>
        <w:top w:val="none" w:sz="0" w:space="0" w:color="auto"/>
        <w:left w:val="none" w:sz="0" w:space="0" w:color="auto"/>
        <w:bottom w:val="none" w:sz="0" w:space="0" w:color="auto"/>
        <w:right w:val="none" w:sz="0" w:space="0" w:color="auto"/>
      </w:divBdr>
      <w:divsChild>
        <w:div w:id="952713216">
          <w:marLeft w:val="0"/>
          <w:marRight w:val="0"/>
          <w:marTop w:val="0"/>
          <w:marBottom w:val="0"/>
          <w:divBdr>
            <w:top w:val="none" w:sz="0" w:space="0" w:color="auto"/>
            <w:left w:val="none" w:sz="0" w:space="0" w:color="auto"/>
            <w:bottom w:val="none" w:sz="0" w:space="0" w:color="auto"/>
            <w:right w:val="none" w:sz="0" w:space="0" w:color="auto"/>
          </w:divBdr>
        </w:div>
        <w:div w:id="1477917155">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31313926">
      <w:bodyDiv w:val="1"/>
      <w:marLeft w:val="0"/>
      <w:marRight w:val="0"/>
      <w:marTop w:val="0"/>
      <w:marBottom w:val="0"/>
      <w:divBdr>
        <w:top w:val="none" w:sz="0" w:space="0" w:color="auto"/>
        <w:left w:val="none" w:sz="0" w:space="0" w:color="auto"/>
        <w:bottom w:val="none" w:sz="0" w:space="0" w:color="auto"/>
        <w:right w:val="none" w:sz="0" w:space="0" w:color="auto"/>
      </w:divBdr>
      <w:divsChild>
        <w:div w:id="1792019333">
          <w:marLeft w:val="0"/>
          <w:marRight w:val="0"/>
          <w:marTop w:val="0"/>
          <w:marBottom w:val="0"/>
          <w:divBdr>
            <w:top w:val="none" w:sz="0" w:space="0" w:color="auto"/>
            <w:left w:val="none" w:sz="0" w:space="0" w:color="auto"/>
            <w:bottom w:val="none" w:sz="0" w:space="0" w:color="auto"/>
            <w:right w:val="none" w:sz="0" w:space="0" w:color="auto"/>
          </w:divBdr>
        </w:div>
        <w:div w:id="184634074">
          <w:marLeft w:val="0"/>
          <w:marRight w:val="0"/>
          <w:marTop w:val="0"/>
          <w:marBottom w:val="0"/>
          <w:divBdr>
            <w:top w:val="none" w:sz="0" w:space="0" w:color="auto"/>
            <w:left w:val="none" w:sz="0" w:space="0" w:color="auto"/>
            <w:bottom w:val="none" w:sz="0" w:space="0" w:color="auto"/>
            <w:right w:val="none" w:sz="0" w:space="0" w:color="auto"/>
          </w:divBdr>
        </w:div>
        <w:div w:id="995449256">
          <w:marLeft w:val="0"/>
          <w:marRight w:val="0"/>
          <w:marTop w:val="0"/>
          <w:marBottom w:val="0"/>
          <w:divBdr>
            <w:top w:val="none" w:sz="0" w:space="0" w:color="auto"/>
            <w:left w:val="none" w:sz="0" w:space="0" w:color="auto"/>
            <w:bottom w:val="none" w:sz="0" w:space="0" w:color="auto"/>
            <w:right w:val="none" w:sz="0" w:space="0" w:color="auto"/>
          </w:divBdr>
        </w:div>
        <w:div w:id="1935548335">
          <w:marLeft w:val="0"/>
          <w:marRight w:val="0"/>
          <w:marTop w:val="0"/>
          <w:marBottom w:val="0"/>
          <w:divBdr>
            <w:top w:val="none" w:sz="0" w:space="0" w:color="auto"/>
            <w:left w:val="none" w:sz="0" w:space="0" w:color="auto"/>
            <w:bottom w:val="none" w:sz="0" w:space="0" w:color="auto"/>
            <w:right w:val="none" w:sz="0" w:space="0" w:color="auto"/>
          </w:divBdr>
        </w:div>
        <w:div w:id="1619019520">
          <w:marLeft w:val="0"/>
          <w:marRight w:val="0"/>
          <w:marTop w:val="0"/>
          <w:marBottom w:val="0"/>
          <w:divBdr>
            <w:top w:val="none" w:sz="0" w:space="0" w:color="auto"/>
            <w:left w:val="none" w:sz="0" w:space="0" w:color="auto"/>
            <w:bottom w:val="none" w:sz="0" w:space="0" w:color="auto"/>
            <w:right w:val="none" w:sz="0" w:space="0" w:color="auto"/>
          </w:divBdr>
        </w:div>
      </w:divsChild>
    </w:div>
    <w:div w:id="1605570134">
      <w:bodyDiv w:val="1"/>
      <w:marLeft w:val="0"/>
      <w:marRight w:val="0"/>
      <w:marTop w:val="0"/>
      <w:marBottom w:val="0"/>
      <w:divBdr>
        <w:top w:val="none" w:sz="0" w:space="0" w:color="auto"/>
        <w:left w:val="none" w:sz="0" w:space="0" w:color="auto"/>
        <w:bottom w:val="none" w:sz="0" w:space="0" w:color="auto"/>
        <w:right w:val="none" w:sz="0" w:space="0" w:color="auto"/>
      </w:divBdr>
      <w:divsChild>
        <w:div w:id="943145650">
          <w:marLeft w:val="0"/>
          <w:marRight w:val="0"/>
          <w:marTop w:val="0"/>
          <w:marBottom w:val="0"/>
          <w:divBdr>
            <w:top w:val="none" w:sz="0" w:space="0" w:color="auto"/>
            <w:left w:val="none" w:sz="0" w:space="0" w:color="auto"/>
            <w:bottom w:val="none" w:sz="0" w:space="0" w:color="auto"/>
            <w:right w:val="none" w:sz="0" w:space="0" w:color="auto"/>
          </w:divBdr>
        </w:div>
        <w:div w:id="1322657564">
          <w:marLeft w:val="0"/>
          <w:marRight w:val="0"/>
          <w:marTop w:val="0"/>
          <w:marBottom w:val="0"/>
          <w:divBdr>
            <w:top w:val="none" w:sz="0" w:space="0" w:color="auto"/>
            <w:left w:val="none" w:sz="0" w:space="0" w:color="auto"/>
            <w:bottom w:val="none" w:sz="0" w:space="0" w:color="auto"/>
            <w:right w:val="none" w:sz="0" w:space="0" w:color="auto"/>
          </w:divBdr>
        </w:div>
      </w:divsChild>
    </w:div>
    <w:div w:id="1908301343">
      <w:bodyDiv w:val="1"/>
      <w:marLeft w:val="0"/>
      <w:marRight w:val="0"/>
      <w:marTop w:val="0"/>
      <w:marBottom w:val="0"/>
      <w:divBdr>
        <w:top w:val="none" w:sz="0" w:space="0" w:color="auto"/>
        <w:left w:val="none" w:sz="0" w:space="0" w:color="auto"/>
        <w:bottom w:val="none" w:sz="0" w:space="0" w:color="auto"/>
        <w:right w:val="none" w:sz="0" w:space="0" w:color="auto"/>
      </w:divBdr>
      <w:divsChild>
        <w:div w:id="819619916">
          <w:marLeft w:val="0"/>
          <w:marRight w:val="0"/>
          <w:marTop w:val="0"/>
          <w:marBottom w:val="0"/>
          <w:divBdr>
            <w:top w:val="none" w:sz="0" w:space="0" w:color="auto"/>
            <w:left w:val="none" w:sz="0" w:space="0" w:color="auto"/>
            <w:bottom w:val="none" w:sz="0" w:space="0" w:color="auto"/>
            <w:right w:val="none" w:sz="0" w:space="0" w:color="auto"/>
          </w:divBdr>
        </w:div>
        <w:div w:id="1586569596">
          <w:marLeft w:val="0"/>
          <w:marRight w:val="0"/>
          <w:marTop w:val="0"/>
          <w:marBottom w:val="0"/>
          <w:divBdr>
            <w:top w:val="none" w:sz="0" w:space="0" w:color="auto"/>
            <w:left w:val="none" w:sz="0" w:space="0" w:color="auto"/>
            <w:bottom w:val="none" w:sz="0" w:space="0" w:color="auto"/>
            <w:right w:val="none" w:sz="0" w:space="0" w:color="auto"/>
          </w:divBdr>
        </w:div>
        <w:div w:id="481695470">
          <w:marLeft w:val="0"/>
          <w:marRight w:val="0"/>
          <w:marTop w:val="0"/>
          <w:marBottom w:val="0"/>
          <w:divBdr>
            <w:top w:val="none" w:sz="0" w:space="0" w:color="auto"/>
            <w:left w:val="none" w:sz="0" w:space="0" w:color="auto"/>
            <w:bottom w:val="none" w:sz="0" w:space="0" w:color="auto"/>
            <w:right w:val="none" w:sz="0" w:space="0" w:color="auto"/>
          </w:divBdr>
        </w:div>
        <w:div w:id="633293488">
          <w:marLeft w:val="0"/>
          <w:marRight w:val="0"/>
          <w:marTop w:val="0"/>
          <w:marBottom w:val="0"/>
          <w:divBdr>
            <w:top w:val="none" w:sz="0" w:space="0" w:color="auto"/>
            <w:left w:val="none" w:sz="0" w:space="0" w:color="auto"/>
            <w:bottom w:val="none" w:sz="0" w:space="0" w:color="auto"/>
            <w:right w:val="none" w:sz="0" w:space="0" w:color="auto"/>
          </w:divBdr>
        </w:div>
      </w:divsChild>
    </w:div>
    <w:div w:id="2099012084">
      <w:bodyDiv w:val="1"/>
      <w:marLeft w:val="0"/>
      <w:marRight w:val="0"/>
      <w:marTop w:val="0"/>
      <w:marBottom w:val="0"/>
      <w:divBdr>
        <w:top w:val="none" w:sz="0" w:space="0" w:color="auto"/>
        <w:left w:val="none" w:sz="0" w:space="0" w:color="auto"/>
        <w:bottom w:val="none" w:sz="0" w:space="0" w:color="auto"/>
        <w:right w:val="none" w:sz="0" w:space="0" w:color="auto"/>
      </w:divBdr>
      <w:divsChild>
        <w:div w:id="1839610509">
          <w:marLeft w:val="0"/>
          <w:marRight w:val="0"/>
          <w:marTop w:val="0"/>
          <w:marBottom w:val="0"/>
          <w:divBdr>
            <w:top w:val="none" w:sz="0" w:space="0" w:color="auto"/>
            <w:left w:val="none" w:sz="0" w:space="0" w:color="auto"/>
            <w:bottom w:val="none" w:sz="0" w:space="0" w:color="auto"/>
            <w:right w:val="none" w:sz="0" w:space="0" w:color="auto"/>
          </w:divBdr>
        </w:div>
        <w:div w:id="1405756936">
          <w:marLeft w:val="0"/>
          <w:marRight w:val="0"/>
          <w:marTop w:val="0"/>
          <w:marBottom w:val="0"/>
          <w:divBdr>
            <w:top w:val="none" w:sz="0" w:space="0" w:color="auto"/>
            <w:left w:val="none" w:sz="0" w:space="0" w:color="auto"/>
            <w:bottom w:val="none" w:sz="0" w:space="0" w:color="auto"/>
            <w:right w:val="none" w:sz="0" w:space="0" w:color="auto"/>
          </w:divBdr>
        </w:div>
        <w:div w:id="392388128">
          <w:marLeft w:val="0"/>
          <w:marRight w:val="0"/>
          <w:marTop w:val="0"/>
          <w:marBottom w:val="0"/>
          <w:divBdr>
            <w:top w:val="none" w:sz="0" w:space="0" w:color="auto"/>
            <w:left w:val="none" w:sz="0" w:space="0" w:color="auto"/>
            <w:bottom w:val="none" w:sz="0" w:space="0" w:color="auto"/>
            <w:right w:val="none" w:sz="0" w:space="0" w:color="auto"/>
          </w:divBdr>
        </w:div>
        <w:div w:id="67122335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lakemedelsverket.se/sv/behandling-och-forskrivning/behandlingsrekommendationer/sok-behandlingsrekommendationer/behandling-och-profylax-vid-influensa-behandlingsrekommendation" TargetMode="External" Id="rId8" /><Relationship Type="http://schemas.openxmlformats.org/officeDocument/2006/relationships/footer" Target="footer2.xml" Id="rId13"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nu10092-2087047004-86/surrogate/Influensasjukdom%2c%20misst%c3%a4nkt%20eller%20p%c3%a5visad%2c%20hos%20patienter%2018%20%c3%a5r%20eller%20%c3%a4ldre.pdf" TargetMode="Externa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styles" Target="styles.xml" Id="rId2" /><Relationship Type="http://schemas.openxmlformats.org/officeDocument/2006/relationships/fontTable" Target="fontTable.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1.xml" Id="rId11" /><Relationship Type="http://schemas.openxmlformats.org/officeDocument/2006/relationships/footnotes" Target="footnotes.xml" Id="rId5" /><Relationship Type="http://schemas.openxmlformats.org/officeDocument/2006/relationships/footer" Target="footer3.xml" Id="rId15" /><Relationship Type="http://schemas.openxmlformats.org/officeDocument/2006/relationships/hyperlink" Target="https://forening.sls.se/rav/rekommendationer/covid-19" TargetMode="External" Id="rId10" /><Relationship Type="http://schemas.openxmlformats.org/officeDocument/2006/relationships/webSettings" Target="webSettings.xml" Id="rId4" /><Relationship Type="http://schemas.openxmlformats.org/officeDocument/2006/relationships/hyperlink" Target="https://www.lakemedelsverket.se/sv/behandling-och-forskrivning/behandlingsrekommendationer/sok-behandlingsrekommendationer/covid-19-behandlingsrekommendation" TargetMode="Externa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542</Words>
  <Characters>3785</Characters>
  <Application>Microsoft Office Word</Application>
  <DocSecurity>0</DocSecurity>
  <Lines>135</Lines>
  <Paragraphs>96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4231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Virusorsakade luftvägsinfektioner hos vuxna – initial handläggning</dc:title>
  <dc:subject/>
  <dc:creator/>
  <keywords/>
  <lastModifiedBy/>
  <revision>1</revision>
  <dcterms:created xsi:type="dcterms:W3CDTF">2025-10-14T14:42:00.0000000Z</dcterms:created>
  <dcterms:modified xsi:type="dcterms:W3CDTF">2025-10-14T14:42:00.0000000Z</dcterms:modified>
</coreProperties>
</file>