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2D1A98" w14:textId="77777777" w:rsidR="00F25880" w:rsidRDefault="00F25880" w:rsidP="00563CFA">
      <w:pPr>
        <w:pStyle w:val="Rubrik2"/>
        <w:spacing w:line="360" w:lineRule="auto"/>
        <w:sectPr w:rsidR="00F25880" w:rsidSect="00F2588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D621FE0" w14:textId="77777777" w:rsidR="00F25880" w:rsidRPr="00FC7418" w:rsidRDefault="00F25880" w:rsidP="00563CFA">
      <w:pPr>
        <w:pStyle w:val="Rubrik1"/>
        <w:spacing w:line="360" w:lineRule="auto"/>
      </w:pPr>
      <w:r w:rsidRPr="00FC7418">
        <w:t xml:space="preserve">Iordningställande av antibiotika och andra läkemedel med risk för överkänslighet </w:t>
      </w:r>
    </w:p>
    <w:p w14:paraId="086D8229" w14:textId="77777777" w:rsidR="00F25880" w:rsidRDefault="00F25880" w:rsidP="00563CFA">
      <w:pPr>
        <w:pStyle w:val="Rubrik2"/>
        <w:spacing w:line="360" w:lineRule="auto"/>
      </w:pPr>
      <w:r w:rsidRPr="00A428CB">
        <w:t xml:space="preserve">Revidering i </w:t>
      </w:r>
      <w:r w:rsidRPr="002E2D12">
        <w:t>denna</w:t>
      </w:r>
      <w:r w:rsidRPr="00A428CB">
        <w:t xml:space="preserve"> version</w:t>
      </w:r>
    </w:p>
    <w:p w14:paraId="6C2711B2" w14:textId="77777777" w:rsidR="00F25880" w:rsidRDefault="00F25880" w:rsidP="00563CFA">
      <w:pPr>
        <w:pStyle w:val="Liststycke"/>
        <w:numPr>
          <w:ilvl w:val="0"/>
          <w:numId w:val="31"/>
        </w:numPr>
      </w:pPr>
      <w:r>
        <w:t>Benämning ”filterkanyl” ändrat till ”</w:t>
      </w:r>
      <w:proofErr w:type="spellStart"/>
      <w:r w:rsidRPr="003A2932">
        <w:t>uppdragningsspike</w:t>
      </w:r>
      <w:proofErr w:type="spellEnd"/>
      <w:r w:rsidRPr="003A2932">
        <w:t xml:space="preserve"> för toxiska substanser</w:t>
      </w:r>
      <w:r>
        <w:t>” för att förtydliga skyddsfunktionen som kanylen ska ha.</w:t>
      </w:r>
    </w:p>
    <w:p w14:paraId="31DEB959" w14:textId="77777777" w:rsidR="00F25880" w:rsidRDefault="00F25880" w:rsidP="00563CFA">
      <w:pPr>
        <w:pStyle w:val="Liststycke"/>
        <w:numPr>
          <w:ilvl w:val="0"/>
          <w:numId w:val="31"/>
        </w:numPr>
      </w:pPr>
      <w:r>
        <w:t>Uppdaterade referenser och hänvisningar.</w:t>
      </w:r>
    </w:p>
    <w:p w14:paraId="48796386" w14:textId="6E86C86B" w:rsidR="00F25880" w:rsidRDefault="00F25880" w:rsidP="00563CFA">
      <w:pPr>
        <w:pStyle w:val="Liststycke"/>
        <w:numPr>
          <w:ilvl w:val="0"/>
          <w:numId w:val="31"/>
        </w:numPr>
      </w:pPr>
      <w:r>
        <w:t>Krav på plastförkläde borttaget i enlighet med regionala rutiner</w:t>
      </w:r>
      <w:r w:rsidR="0013676C">
        <w:t>.</w:t>
      </w:r>
    </w:p>
    <w:p w14:paraId="73EBDD80" w14:textId="77777777" w:rsidR="00F25880" w:rsidRDefault="00F25880" w:rsidP="00563CFA">
      <w:pPr>
        <w:pStyle w:val="Liststycke"/>
        <w:numPr>
          <w:ilvl w:val="0"/>
          <w:numId w:val="31"/>
        </w:numPr>
      </w:pPr>
      <w:r>
        <w:t xml:space="preserve">Tillagt att </w:t>
      </w:r>
      <w:proofErr w:type="spellStart"/>
      <w:r>
        <w:t>antibiotikaförorenat</w:t>
      </w:r>
      <w:proofErr w:type="spellEnd"/>
      <w:r>
        <w:t xml:space="preserve"> avfall först kan läggas i plastpåse (se avsnitt Avfall).</w:t>
      </w:r>
    </w:p>
    <w:p w14:paraId="3A9D5ED4" w14:textId="77777777" w:rsidR="00F25880" w:rsidRDefault="00F25880" w:rsidP="00563CFA">
      <w:pPr>
        <w:pStyle w:val="Liststycke"/>
        <w:numPr>
          <w:ilvl w:val="0"/>
          <w:numId w:val="31"/>
        </w:numPr>
      </w:pPr>
      <w:r>
        <w:t>Avsnitt ”Plats för iordningställande” uppdaterat med hur ofta golv ska städas, enligt regional mall för skötsel av läkemedelsrum.</w:t>
      </w:r>
    </w:p>
    <w:p w14:paraId="424BB113" w14:textId="77777777" w:rsidR="00F25880" w:rsidRPr="00FC209E" w:rsidRDefault="00F25880" w:rsidP="00563CFA">
      <w:pPr>
        <w:pStyle w:val="Liststycke"/>
        <w:numPr>
          <w:ilvl w:val="0"/>
          <w:numId w:val="31"/>
        </w:numPr>
      </w:pPr>
      <w:r>
        <w:t>Redaktionella ändringar.</w:t>
      </w:r>
    </w:p>
    <w:p w14:paraId="6CD4F95F" w14:textId="77777777" w:rsidR="00F25880" w:rsidRPr="00A428CB" w:rsidRDefault="00F25880" w:rsidP="00563CFA">
      <w:pPr>
        <w:pStyle w:val="Rubrik3"/>
        <w:spacing w:line="360" w:lineRule="auto"/>
      </w:pPr>
      <w:bookmarkStart w:id="1" w:name="_Toc72840808"/>
      <w:r w:rsidRPr="00A428CB">
        <w:t>Sammanfattning/syfte</w:t>
      </w:r>
    </w:p>
    <w:p w14:paraId="416F98B0" w14:textId="77777777" w:rsidR="00F25880" w:rsidRDefault="00F25880" w:rsidP="00563CFA">
      <w:pPr>
        <w:pStyle w:val="Normalefterlista"/>
      </w:pPr>
      <w:r w:rsidRPr="00A428CB">
        <w:t xml:space="preserve">Rutinen beskriver hur injektioner och infusioner iordningställs med hjälp av </w:t>
      </w:r>
      <w:proofErr w:type="spellStart"/>
      <w:r w:rsidRPr="007018C7">
        <w:t>uppdragningsspike</w:t>
      </w:r>
      <w:proofErr w:type="spellEnd"/>
      <w:r w:rsidRPr="007018C7">
        <w:t xml:space="preserve"> för toxiska substanser </w:t>
      </w:r>
      <w:r>
        <w:t>(med</w:t>
      </w:r>
      <w:r w:rsidRPr="00E37C67">
        <w:t xml:space="preserve"> ett hydrofobt luft- och aerosolfilter på 0,2 µm</w:t>
      </w:r>
      <w:r>
        <w:t xml:space="preserve">) </w:t>
      </w:r>
      <w:r w:rsidRPr="00A428CB">
        <w:t xml:space="preserve">av sådana läkemedel som kan ge upphov till överkänslighetsreaktioner. </w:t>
      </w:r>
    </w:p>
    <w:p w14:paraId="7141766B" w14:textId="77777777" w:rsidR="00F25880" w:rsidRPr="00A428CB" w:rsidRDefault="00F25880" w:rsidP="00563CFA">
      <w:pPr>
        <w:pStyle w:val="Normalefterlista"/>
      </w:pPr>
      <w:r w:rsidRPr="00A428CB">
        <w:lastRenderedPageBreak/>
        <w:t>Exempel på sådana läkemedel är vissa antibiotika, se</w:t>
      </w:r>
      <w:r>
        <w:t xml:space="preserve"> </w:t>
      </w:r>
      <w:r w:rsidRPr="00A428CB">
        <w:t xml:space="preserve">avsnitt ”Exempel på läkemedel med risk för överkänslighet”. Syftet är att genom arbetsrutiner, hjälpmedel och skyddsutrustning förhindra att läkemedel med risk för överkänslighet kommer i kontakt med hud, slemhinnor, luftvägar eller ögon. Korrekt arbetsteknik minskar risken för exponering och kontaminering. Därför beskrivs </w:t>
      </w:r>
      <w:r w:rsidRPr="003A2932">
        <w:t>uppdragningsspike</w:t>
      </w:r>
      <w:r>
        <w:t>ns</w:t>
      </w:r>
      <w:r w:rsidRPr="003A2932">
        <w:t xml:space="preserve"> </w:t>
      </w:r>
      <w:r w:rsidRPr="00A428CB">
        <w:t xml:space="preserve">uppbyggnad och funktion, se avsnitt ”Arbete med </w:t>
      </w:r>
      <w:proofErr w:type="spellStart"/>
      <w:r w:rsidRPr="003A2932">
        <w:t>uppdragningsspike</w:t>
      </w:r>
      <w:proofErr w:type="spellEnd"/>
      <w:r w:rsidRPr="003A2932">
        <w:t xml:space="preserve"> för toxiska substanser</w:t>
      </w:r>
      <w:r w:rsidRPr="00A428CB">
        <w:t>”.</w:t>
      </w:r>
    </w:p>
    <w:p w14:paraId="7768E8F2" w14:textId="77777777" w:rsidR="00F25880" w:rsidRPr="00A428CB" w:rsidRDefault="00F25880" w:rsidP="00563CFA">
      <w:pPr>
        <w:pStyle w:val="Normalefterlista"/>
      </w:pPr>
      <w:r w:rsidRPr="00A428CB">
        <w:t xml:space="preserve">Vid delning/krossning av tabletter eller tömning av kapslar förekommer risk för exponering och överkänslighet via till exempel damning. Iordningsställande av orala läkemedelsformer beskrivs i </w:t>
      </w:r>
      <w:hyperlink r:id="rId17" w:history="1">
        <w:r w:rsidRPr="00A428CB">
          <w:rPr>
            <w:rStyle w:val="Hyperlnk"/>
          </w:rPr>
          <w:t>Regional rutin för läkemed</w:t>
        </w:r>
        <w:r w:rsidRPr="00A428CB">
          <w:rPr>
            <w:rStyle w:val="Hyperlnk"/>
          </w:rPr>
          <w:t>e</w:t>
        </w:r>
        <w:r w:rsidRPr="00A428CB">
          <w:rPr>
            <w:rStyle w:val="Hyperlnk"/>
          </w:rPr>
          <w:t>lshantering i Västra Götalandsregionen.pdf (vgregion.se)</w:t>
        </w:r>
      </w:hyperlink>
      <w:r w:rsidRPr="00A428CB">
        <w:t>.</w:t>
      </w:r>
    </w:p>
    <w:p w14:paraId="0EBD7258" w14:textId="77777777" w:rsidR="00F25880" w:rsidRPr="00A428CB" w:rsidRDefault="00F25880" w:rsidP="00563CFA">
      <w:pPr>
        <w:pStyle w:val="Normalefterlista"/>
      </w:pPr>
      <w:r w:rsidRPr="00A428CB">
        <w:t>Iordningställandet ska alltid ske så att personal och omgivning skyddas från exponering och produkten från kontamination. Arbetet ska utföras så att risken för exponering via luftvägar, hud och ögon minimeras. Personer med känd överkänslighet mot ett visst läkemedel ska inte iordningställa detta.</w:t>
      </w:r>
    </w:p>
    <w:p w14:paraId="14D85923" w14:textId="77777777" w:rsidR="00F25880" w:rsidRPr="00A428CB" w:rsidRDefault="00F25880" w:rsidP="00563CFA">
      <w:pPr>
        <w:pStyle w:val="Normalefterlista"/>
      </w:pPr>
      <w:r w:rsidRPr="00A428CB">
        <w:t>God arbetsteknik, noggrannhet, bra rutiner och följsamhet till Basala hygienrutiner är avgörande oavsett vilka hjälpmedel som används.</w:t>
      </w:r>
    </w:p>
    <w:p w14:paraId="4AE04BE9" w14:textId="77777777" w:rsidR="00F25880" w:rsidRPr="00A428CB" w:rsidRDefault="00F25880" w:rsidP="00563CFA">
      <w:pPr>
        <w:pStyle w:val="Rubrik2"/>
        <w:spacing w:line="360" w:lineRule="auto"/>
      </w:pPr>
      <w:bookmarkStart w:id="2" w:name="_Toc191095405"/>
      <w:bookmarkStart w:id="3" w:name="_Toc366584692"/>
      <w:bookmarkEnd w:id="1"/>
      <w:r w:rsidRPr="002E2D12">
        <w:t>Ansvar</w:t>
      </w:r>
      <w:bookmarkEnd w:id="2"/>
      <w:bookmarkEnd w:id="3"/>
    </w:p>
    <w:p w14:paraId="19CD0C54" w14:textId="77777777" w:rsidR="00F25880" w:rsidRPr="00A428CB" w:rsidRDefault="00F25880" w:rsidP="00563CFA">
      <w:pPr>
        <w:pStyle w:val="Rubrik3"/>
        <w:spacing w:line="360" w:lineRule="auto"/>
      </w:pPr>
      <w:bookmarkStart w:id="4" w:name="_Toc191095407"/>
      <w:bookmarkStart w:id="5" w:name="_Toc366584694"/>
      <w:r w:rsidRPr="00A428CB">
        <w:t>Verksamhetschef</w:t>
      </w:r>
      <w:bookmarkEnd w:id="4"/>
      <w:bookmarkEnd w:id="5"/>
    </w:p>
    <w:p w14:paraId="6A5EAE75" w14:textId="77777777" w:rsidR="00F25880" w:rsidRPr="00A428CB" w:rsidRDefault="00F25880" w:rsidP="00563CFA">
      <w:r>
        <w:t xml:space="preserve">Ansvarar för att personal som ska hantera aktuella läkemedel får nödvändig utbildning kring dessa och den teknik och skyddsutrustning som ska användas. Speciellt betonas utbildning i rätt arbetssätt och användning av särskild </w:t>
      </w:r>
      <w:proofErr w:type="spellStart"/>
      <w:r w:rsidRPr="00F23FFC">
        <w:t>uppdragningsspike</w:t>
      </w:r>
      <w:proofErr w:type="spellEnd"/>
      <w:r>
        <w:t xml:space="preserve"> enligt beskrivning i sammanfattning/syfte. Se avsnitt ”Arbete med </w:t>
      </w:r>
      <w:proofErr w:type="spellStart"/>
      <w:r w:rsidRPr="008B3AB2">
        <w:t>uppdragningsspike</w:t>
      </w:r>
      <w:proofErr w:type="spellEnd"/>
      <w:r w:rsidRPr="008B3AB2">
        <w:t xml:space="preserve"> för toxiska substanser</w:t>
      </w:r>
      <w:r>
        <w:t xml:space="preserve">”. </w:t>
      </w:r>
    </w:p>
    <w:p w14:paraId="4D57A455" w14:textId="77777777" w:rsidR="00F25880" w:rsidRPr="00A428CB" w:rsidRDefault="00F25880" w:rsidP="00563CFA">
      <w:r>
        <w:t>Vid introduktion av ny personal som ska iordningställa läkemedel är genomgång av lokal rutin och arbetsteknik av största vikt.</w:t>
      </w:r>
    </w:p>
    <w:p w14:paraId="364824F3" w14:textId="77777777" w:rsidR="00F25880" w:rsidRPr="00A428CB" w:rsidRDefault="00F25880" w:rsidP="00563CFA">
      <w:pPr>
        <w:pStyle w:val="Rubrik3"/>
        <w:spacing w:line="360" w:lineRule="auto"/>
      </w:pPr>
      <w:r w:rsidRPr="00A428CB">
        <w:t>Sjuksköterska, apotekare och receptarie</w:t>
      </w:r>
    </w:p>
    <w:p w14:paraId="08BE507A" w14:textId="77777777" w:rsidR="00F25880" w:rsidRPr="00A428CB" w:rsidRDefault="00F25880" w:rsidP="00563CFA">
      <w:r w:rsidRPr="00A428CB">
        <w:t xml:space="preserve">Ansvarar för att vara uppdaterad kring och arbeta efter gällande rutiner. </w:t>
      </w:r>
    </w:p>
    <w:p w14:paraId="082215C4" w14:textId="77777777" w:rsidR="00F25880" w:rsidRPr="00A428CB" w:rsidRDefault="00F25880" w:rsidP="00563CFA">
      <w:r w:rsidRPr="00A428CB">
        <w:t xml:space="preserve">Ansvarar för att använda korrekt arbetsteknik vid iordningställande av läkemedel och att kunna hantera </w:t>
      </w:r>
      <w:proofErr w:type="spellStart"/>
      <w:r w:rsidRPr="008B3AB2">
        <w:t>uppdragningsspike</w:t>
      </w:r>
      <w:proofErr w:type="spellEnd"/>
      <w:r w:rsidRPr="008B3AB2">
        <w:t xml:space="preserve"> för toxiska substanser </w:t>
      </w:r>
      <w:r w:rsidRPr="00A428CB">
        <w:t xml:space="preserve">korrekt. </w:t>
      </w:r>
    </w:p>
    <w:p w14:paraId="1EA9B195" w14:textId="77777777" w:rsidR="00F25880" w:rsidRPr="00A428CB" w:rsidRDefault="00F25880" w:rsidP="00563CFA">
      <w:pPr>
        <w:pStyle w:val="Rubrik2"/>
        <w:spacing w:line="360" w:lineRule="auto"/>
      </w:pPr>
      <w:r w:rsidRPr="00A428CB">
        <w:t>Arbetsbeskrivning</w:t>
      </w:r>
    </w:p>
    <w:p w14:paraId="6F0E6F80" w14:textId="77777777" w:rsidR="00F25880" w:rsidRPr="00A428CB" w:rsidRDefault="00F25880" w:rsidP="00563CFA">
      <w:pPr>
        <w:pStyle w:val="Rubrik3"/>
        <w:spacing w:line="360" w:lineRule="auto"/>
      </w:pPr>
      <w:r w:rsidRPr="00A428CB">
        <w:t>Plats för iordningställande</w:t>
      </w:r>
    </w:p>
    <w:p w14:paraId="17D8818E" w14:textId="77777777" w:rsidR="00F25880" w:rsidRPr="00A428CB" w:rsidRDefault="00F25880" w:rsidP="00563CFA">
      <w:r>
        <w:t>Iordningställande bör om möjligt ske på separat plats i läkemedelsrummet. Dragskåp/säkerhetsbänk ska användas om detta finns.</w:t>
      </w:r>
    </w:p>
    <w:p w14:paraId="67EEE865" w14:textId="77777777" w:rsidR="00F25880" w:rsidRPr="00A428CB" w:rsidRDefault="00F25880" w:rsidP="00563CFA">
      <w:pPr>
        <w:pStyle w:val="Punktlista"/>
      </w:pPr>
      <w:r w:rsidRPr="00A428CB">
        <w:t>Arbetsytan ska vara lätt att rengöra</w:t>
      </w:r>
    </w:p>
    <w:p w14:paraId="5356534A" w14:textId="77777777" w:rsidR="00F25880" w:rsidRPr="006D3CFE" w:rsidRDefault="00F25880" w:rsidP="00563CFA">
      <w:pPr>
        <w:pStyle w:val="Punktlista"/>
      </w:pPr>
      <w:r w:rsidRPr="006D3CFE">
        <w:t xml:space="preserve">Golvet </w:t>
      </w:r>
      <w:proofErr w:type="spellStart"/>
      <w:r w:rsidRPr="006D3CFE">
        <w:t>torrmoppas</w:t>
      </w:r>
      <w:proofErr w:type="spellEnd"/>
      <w:r w:rsidRPr="006D3CFE">
        <w:t xml:space="preserve"> fem dagar per vecka samt </w:t>
      </w:r>
      <w:proofErr w:type="spellStart"/>
      <w:r w:rsidRPr="006D3CFE">
        <w:t>våtmoppas</w:t>
      </w:r>
      <w:proofErr w:type="spellEnd"/>
      <w:r w:rsidRPr="006D3CFE">
        <w:t xml:space="preserve"> vid behov när man ser fläckar</w:t>
      </w:r>
    </w:p>
    <w:p w14:paraId="31C62D9A" w14:textId="77777777" w:rsidR="00F25880" w:rsidRPr="005D5A31" w:rsidRDefault="00F25880" w:rsidP="00563CFA">
      <w:pPr>
        <w:pStyle w:val="Punktlista"/>
      </w:pPr>
      <w:r w:rsidRPr="005D5A31">
        <w:t>Möjlighet till ögonsköljning ska finnas.</w:t>
      </w:r>
    </w:p>
    <w:p w14:paraId="1AD0401E" w14:textId="77777777" w:rsidR="00F25880" w:rsidRPr="00A428CB" w:rsidRDefault="00F25880" w:rsidP="00563CFA">
      <w:pPr>
        <w:pStyle w:val="Rubrik3"/>
        <w:spacing w:line="360" w:lineRule="auto"/>
      </w:pPr>
      <w:r w:rsidRPr="00A428CB">
        <w:t>Skyddskläder</w:t>
      </w:r>
    </w:p>
    <w:p w14:paraId="42388A34" w14:textId="7787528E" w:rsidR="00F25880" w:rsidRPr="00446660" w:rsidRDefault="00F25880" w:rsidP="00563CFA">
      <w:pPr>
        <w:pStyle w:val="Punktlista"/>
      </w:pPr>
      <w:r w:rsidRPr="00A428CB">
        <w:t xml:space="preserve">Engångshandskar ska användas vid risk för exponering vid </w:t>
      </w:r>
      <w:r w:rsidRPr="00446660">
        <w:t>iordningsställande</w:t>
      </w:r>
      <w:r w:rsidR="006B7E02">
        <w:t>.</w:t>
      </w:r>
    </w:p>
    <w:p w14:paraId="0E1AB56D" w14:textId="77777777" w:rsidR="00F25880" w:rsidRDefault="00F25880" w:rsidP="00563CFA">
      <w:pPr>
        <w:pStyle w:val="Punktlista"/>
      </w:pPr>
      <w:r w:rsidRPr="006D3CFE">
        <w:t xml:space="preserve">Vid risk för stänk kan exempelvis förkläde användas. </w:t>
      </w:r>
    </w:p>
    <w:p w14:paraId="31AEC37B" w14:textId="77777777" w:rsidR="00F25880" w:rsidRPr="006506DA" w:rsidRDefault="00F25880" w:rsidP="00563CFA">
      <w:pPr>
        <w:pStyle w:val="Punktlista"/>
      </w:pPr>
      <w:r w:rsidRPr="006506DA">
        <w:t>Ovannämnda använda skyddsutrustning får inte användas vid arbete med andra läkemedel eller i annat rum.</w:t>
      </w:r>
    </w:p>
    <w:p w14:paraId="188E17F5" w14:textId="77777777" w:rsidR="00F25880" w:rsidRPr="00A428CB" w:rsidRDefault="00F25880" w:rsidP="00563CFA">
      <w:pPr>
        <w:pStyle w:val="Rubrik3"/>
        <w:spacing w:line="360" w:lineRule="auto"/>
      </w:pPr>
      <w:r w:rsidRPr="00A428CB">
        <w:t>Vid exponering</w:t>
      </w:r>
    </w:p>
    <w:p w14:paraId="1E39D66A" w14:textId="77777777" w:rsidR="00F25880" w:rsidRPr="00A428CB" w:rsidRDefault="00F25880" w:rsidP="00563CFA">
      <w:r>
        <w:t>Om läkemedel kommer i kontakt med huden, skölj med rikligt med vatten. Vid stänk i ögonen, skölj omgående och rikligt med ögonsköljvätska eller vatten. Ta bort eventuella kontaktlinser. Kontakta ögonläkare vid kvarstående besvär.</w:t>
      </w:r>
    </w:p>
    <w:p w14:paraId="2BE37421" w14:textId="77777777" w:rsidR="00F25880" w:rsidRPr="00A428CB" w:rsidRDefault="00F25880" w:rsidP="00563CFA">
      <w:pPr>
        <w:pStyle w:val="Rubrik3"/>
        <w:spacing w:line="360" w:lineRule="auto"/>
      </w:pPr>
      <w:r w:rsidRPr="00A428CB">
        <w:t>Spill</w:t>
      </w:r>
    </w:p>
    <w:p w14:paraId="4FEAE4BD" w14:textId="77777777" w:rsidR="00F25880" w:rsidRPr="00A428CB" w:rsidRDefault="00F25880" w:rsidP="00563CFA">
      <w:r>
        <w:t xml:space="preserve">Vid spill på arbetskläder- byt genast. Vid riklig förorening av textilier hanteras dessa som kraftigt förorenad tvätt. Vid rengöring av spill på golv eller andra ytor ta på skyddskläder, använd handskar och vid behov plastförkläde. Absorbera läkemedel med torkduk eller motsvarande, eventuellt fuktad med vatten. Torka av med rikligt med vatten och sedan </w:t>
      </w:r>
      <w:proofErr w:type="spellStart"/>
      <w:r>
        <w:t>ytdesinfektion</w:t>
      </w:r>
      <w:proofErr w:type="spellEnd"/>
      <w:r>
        <w:t xml:space="preserve"> med rengörande effekt. Använt material läggs i kärl för kasserade läkemedel.</w:t>
      </w:r>
    </w:p>
    <w:p w14:paraId="0155FCD5" w14:textId="77777777" w:rsidR="00F25880" w:rsidRDefault="00F25880" w:rsidP="00563CFA">
      <w:r w:rsidRPr="00A428CB">
        <w:t xml:space="preserve">Registrera avvikelsen i </w:t>
      </w:r>
      <w:proofErr w:type="spellStart"/>
      <w:r w:rsidRPr="00A428CB">
        <w:t>MedControl</w:t>
      </w:r>
      <w:proofErr w:type="spellEnd"/>
      <w:r w:rsidRPr="00A428CB">
        <w:t xml:space="preserve"> Pro.</w:t>
      </w:r>
    </w:p>
    <w:p w14:paraId="0124F06C" w14:textId="77777777" w:rsidR="00D56079" w:rsidRPr="00A428CB" w:rsidRDefault="00D56079" w:rsidP="00563CFA"/>
    <w:p w14:paraId="5AD12682" w14:textId="77777777" w:rsidR="00F25880" w:rsidRPr="00A428CB" w:rsidRDefault="00F25880" w:rsidP="00563CFA">
      <w:pPr>
        <w:pStyle w:val="Rubrik3"/>
        <w:spacing w:line="360" w:lineRule="auto"/>
      </w:pPr>
      <w:r w:rsidRPr="00A428CB">
        <w:t>Iordningställande av Injektion/Infusion</w:t>
      </w:r>
    </w:p>
    <w:p w14:paraId="24BF2CBC" w14:textId="77777777" w:rsidR="00F25880" w:rsidRPr="00A428CB" w:rsidRDefault="00F25880" w:rsidP="00563CFA">
      <w:r w:rsidRPr="00A428CB">
        <w:t xml:space="preserve">Den största risken består i att övertryck skapas i injektionsflaska eller spruta, vilket kan orsaka aerosolspridning och stänk till omgivningen. Detta gäller särskilt vid upplösning av injektions-/infusionssubstans. Genom att arbeta lugnt och metodiskt med </w:t>
      </w:r>
      <w:proofErr w:type="spellStart"/>
      <w:r w:rsidRPr="00A428CB">
        <w:t>luer</w:t>
      </w:r>
      <w:proofErr w:type="spellEnd"/>
      <w:r w:rsidRPr="00A428CB">
        <w:t xml:space="preserve">-locksprutor och </w:t>
      </w:r>
      <w:proofErr w:type="spellStart"/>
      <w:r w:rsidRPr="00766266">
        <w:t>uppdragningsspike</w:t>
      </w:r>
      <w:proofErr w:type="spellEnd"/>
      <w:r w:rsidRPr="00766266">
        <w:t xml:space="preserve"> för toxiska substanser </w:t>
      </w:r>
      <w:r w:rsidRPr="00A428CB">
        <w:t xml:space="preserve">elimineras tryckskillnader och därmed risken för aerosolspridning eller stänk. </w:t>
      </w:r>
      <w:proofErr w:type="spellStart"/>
      <w:r>
        <w:t>U</w:t>
      </w:r>
      <w:r w:rsidRPr="00766266">
        <w:t>ppdragningsspike</w:t>
      </w:r>
      <w:proofErr w:type="spellEnd"/>
      <w:r w:rsidRPr="00766266">
        <w:t xml:space="preserve"> </w:t>
      </w:r>
      <w:r w:rsidRPr="00A428CB">
        <w:t>som används ska ha ett hydrofobt luft- och aerosolfilter på 0,2 µm.</w:t>
      </w:r>
    </w:p>
    <w:p w14:paraId="4214CEEC" w14:textId="77777777" w:rsidR="000B1A9F" w:rsidRDefault="00F25880" w:rsidP="00563CFA">
      <w:r w:rsidRPr="00A428CB">
        <w:t xml:space="preserve">Samtliga </w:t>
      </w:r>
      <w:proofErr w:type="spellStart"/>
      <w:r w:rsidRPr="00972899">
        <w:t>uppdragningsspike</w:t>
      </w:r>
      <w:proofErr w:type="spellEnd"/>
      <w:r w:rsidRPr="00A428CB">
        <w:t xml:space="preserve"> med detta filter ger god säkerhet när de används på rätt sätt. Det är därför viktigt att alla som iordningställer är väl instruerade i hur den </w:t>
      </w:r>
      <w:proofErr w:type="spellStart"/>
      <w:r w:rsidRPr="00972899">
        <w:t>uppdragningsspik</w:t>
      </w:r>
      <w:r>
        <w:t>e</w:t>
      </w:r>
      <w:proofErr w:type="spellEnd"/>
      <w:r>
        <w:t xml:space="preserve"> </w:t>
      </w:r>
      <w:r w:rsidRPr="00A428CB">
        <w:t>som används fungerar.</w:t>
      </w:r>
      <w:r>
        <w:t xml:space="preserve"> S</w:t>
      </w:r>
      <w:r w:rsidRPr="00A428CB">
        <w:t xml:space="preserve">e avsnitt ”Arbete med </w:t>
      </w:r>
      <w:proofErr w:type="spellStart"/>
      <w:r w:rsidRPr="00766266">
        <w:t>uppdragningsspike</w:t>
      </w:r>
      <w:proofErr w:type="spellEnd"/>
      <w:r w:rsidRPr="00766266">
        <w:t xml:space="preserve"> för toxiska substanser</w:t>
      </w:r>
      <w:r w:rsidRPr="00A428CB">
        <w:t>”.</w:t>
      </w:r>
      <w:bookmarkStart w:id="6" w:name="_Toc366584723"/>
    </w:p>
    <w:p w14:paraId="5EACCA54" w14:textId="1F48ACAB" w:rsidR="00F25880" w:rsidRPr="00A428CB" w:rsidRDefault="00F25880" w:rsidP="00563CFA">
      <w:pPr>
        <w:pStyle w:val="Rubrik3"/>
        <w:spacing w:line="360" w:lineRule="auto"/>
      </w:pPr>
      <w:r w:rsidRPr="00A428CB">
        <w:t>Uppdragning av läkemedelslösning från injektionsflaska till spruta</w:t>
      </w:r>
      <w:bookmarkEnd w:id="6"/>
    </w:p>
    <w:p w14:paraId="25DAE65D" w14:textId="02F19C94" w:rsidR="00F25880" w:rsidRPr="00A428CB" w:rsidRDefault="00F25880" w:rsidP="00563CFA">
      <w:pPr>
        <w:pStyle w:val="Liststycke"/>
      </w:pPr>
      <w:r>
        <w:t>Rengör arbetsytan mekaniskt med alkoholbaserat</w:t>
      </w:r>
      <w:r w:rsidR="00CF7BFE">
        <w:t>.</w:t>
      </w:r>
      <w:r>
        <w:t xml:space="preserve"> </w:t>
      </w:r>
      <w:proofErr w:type="spellStart"/>
      <w:r>
        <w:t>ytdesinfektionsmedel</w:t>
      </w:r>
      <w:proofErr w:type="spellEnd"/>
      <w:r>
        <w:t xml:space="preserve"> med rengörande effekt</w:t>
      </w:r>
      <w:r w:rsidR="00CF7BFE">
        <w:t>.</w:t>
      </w:r>
    </w:p>
    <w:p w14:paraId="59C43C33" w14:textId="0A1091F7" w:rsidR="00F25880" w:rsidRPr="00A428CB" w:rsidRDefault="00F25880" w:rsidP="00563CFA">
      <w:pPr>
        <w:pStyle w:val="Liststycke"/>
        <w:numPr>
          <w:ilvl w:val="0"/>
          <w:numId w:val="27"/>
        </w:numPr>
      </w:pPr>
      <w:r w:rsidRPr="00A428CB">
        <w:t>Utför handdesinfektion</w:t>
      </w:r>
      <w:r w:rsidR="00CF7BFE">
        <w:t>.</w:t>
      </w:r>
    </w:p>
    <w:p w14:paraId="58465621" w14:textId="38BC6D0D" w:rsidR="00F25880" w:rsidRPr="00A428CB" w:rsidRDefault="00F25880" w:rsidP="00563CFA">
      <w:pPr>
        <w:pStyle w:val="Liststycke"/>
        <w:numPr>
          <w:ilvl w:val="0"/>
          <w:numId w:val="27"/>
        </w:numPr>
      </w:pPr>
      <w:r w:rsidRPr="00A428CB">
        <w:t>Ta på engångshandskar</w:t>
      </w:r>
      <w:r w:rsidR="00CF7BFE">
        <w:t>.</w:t>
      </w:r>
    </w:p>
    <w:p w14:paraId="1D631585" w14:textId="2FB05EA9" w:rsidR="00F25880" w:rsidRPr="00A428CB" w:rsidRDefault="00F25880" w:rsidP="00563CFA">
      <w:pPr>
        <w:pStyle w:val="Liststycke"/>
        <w:numPr>
          <w:ilvl w:val="0"/>
          <w:numId w:val="27"/>
        </w:numPr>
      </w:pPr>
      <w:r w:rsidRPr="00A428CB">
        <w:t>Lägg ut underlägg med plastad undersida</w:t>
      </w:r>
      <w:r w:rsidR="00CF7BFE">
        <w:t>.</w:t>
      </w:r>
    </w:p>
    <w:p w14:paraId="7D3D4782" w14:textId="77777777" w:rsidR="00F25880" w:rsidRPr="00A428CB" w:rsidRDefault="00F25880" w:rsidP="00563CFA">
      <w:pPr>
        <w:pStyle w:val="Liststycke"/>
        <w:numPr>
          <w:ilvl w:val="0"/>
          <w:numId w:val="27"/>
        </w:numPr>
        <w:rPr>
          <w:szCs w:val="20"/>
        </w:rPr>
      </w:pPr>
      <w:r w:rsidRPr="00A428CB">
        <w:rPr>
          <w:szCs w:val="20"/>
        </w:rPr>
        <w:t xml:space="preserve">Plocka fram allt material. Kontrollera läkemedel och sterila tillbehör: </w:t>
      </w:r>
    </w:p>
    <w:p w14:paraId="32ED4F46" w14:textId="77777777" w:rsidR="00F25880" w:rsidRPr="00A428CB" w:rsidRDefault="00F25880" w:rsidP="00563CFA">
      <w:pPr>
        <w:pStyle w:val="Liststycke"/>
        <w:numPr>
          <w:ilvl w:val="1"/>
          <w:numId w:val="27"/>
        </w:numPr>
        <w:rPr>
          <w:szCs w:val="20"/>
        </w:rPr>
      </w:pPr>
      <w:r w:rsidRPr="00A428CB">
        <w:rPr>
          <w:szCs w:val="20"/>
        </w:rPr>
        <w:t xml:space="preserve">att det är rätt läkemedel och rätt styrka </w:t>
      </w:r>
    </w:p>
    <w:p w14:paraId="5506EC72" w14:textId="77777777" w:rsidR="00F25880" w:rsidRPr="00A428CB" w:rsidRDefault="00F25880" w:rsidP="00563CFA">
      <w:pPr>
        <w:pStyle w:val="Liststycke"/>
        <w:numPr>
          <w:ilvl w:val="1"/>
          <w:numId w:val="27"/>
        </w:numPr>
        <w:rPr>
          <w:szCs w:val="20"/>
        </w:rPr>
      </w:pPr>
      <w:r w:rsidRPr="00A428CB">
        <w:rPr>
          <w:szCs w:val="20"/>
        </w:rPr>
        <w:t xml:space="preserve">att förpackningarna är oskadade </w:t>
      </w:r>
    </w:p>
    <w:p w14:paraId="05A9BE37" w14:textId="77777777" w:rsidR="00F25880" w:rsidRPr="00A428CB" w:rsidRDefault="00F25880" w:rsidP="00563CFA">
      <w:pPr>
        <w:pStyle w:val="Liststycke"/>
        <w:numPr>
          <w:ilvl w:val="1"/>
          <w:numId w:val="27"/>
        </w:numPr>
        <w:rPr>
          <w:szCs w:val="20"/>
        </w:rPr>
      </w:pPr>
      <w:r w:rsidRPr="00A428CB">
        <w:rPr>
          <w:szCs w:val="20"/>
        </w:rPr>
        <w:t xml:space="preserve">att hållbarhetsdatum inte överskridits </w:t>
      </w:r>
    </w:p>
    <w:p w14:paraId="5BF2ED90" w14:textId="1C2C46DF" w:rsidR="00F25880" w:rsidRPr="00A428CB" w:rsidRDefault="00F25880" w:rsidP="00563CFA">
      <w:pPr>
        <w:pStyle w:val="Liststycke"/>
        <w:numPr>
          <w:ilvl w:val="1"/>
          <w:numId w:val="27"/>
        </w:numPr>
        <w:rPr>
          <w:szCs w:val="20"/>
        </w:rPr>
      </w:pPr>
      <w:r w:rsidRPr="00A428CB">
        <w:rPr>
          <w:szCs w:val="20"/>
        </w:rPr>
        <w:t>att läkemedlets utseende inte avviker från det normala</w:t>
      </w:r>
      <w:r w:rsidR="00CF7BFE">
        <w:rPr>
          <w:szCs w:val="20"/>
        </w:rPr>
        <w:t>.</w:t>
      </w:r>
      <w:r w:rsidRPr="00A428CB">
        <w:rPr>
          <w:szCs w:val="20"/>
        </w:rPr>
        <w:t xml:space="preserve"> </w:t>
      </w:r>
    </w:p>
    <w:p w14:paraId="1190A640" w14:textId="69A7ABCE" w:rsidR="00F25880" w:rsidRPr="00A428CB" w:rsidRDefault="00F25880" w:rsidP="00563CFA">
      <w:pPr>
        <w:pStyle w:val="Liststycke"/>
        <w:numPr>
          <w:ilvl w:val="0"/>
          <w:numId w:val="27"/>
        </w:numPr>
      </w:pPr>
      <w:r w:rsidRPr="00A428CB">
        <w:t>Se till att injektionsflaskan står stabilt på underlägget</w:t>
      </w:r>
      <w:r w:rsidR="00CF7BFE">
        <w:t>.</w:t>
      </w:r>
    </w:p>
    <w:p w14:paraId="75469F2B" w14:textId="6076F306" w:rsidR="00F25880" w:rsidRPr="00A428CB" w:rsidRDefault="00F25880" w:rsidP="00563CFA">
      <w:pPr>
        <w:pStyle w:val="Liststycke"/>
        <w:numPr>
          <w:ilvl w:val="0"/>
          <w:numId w:val="27"/>
        </w:numPr>
        <w:rPr>
          <w:szCs w:val="20"/>
        </w:rPr>
      </w:pPr>
      <w:r w:rsidRPr="00A428CB">
        <w:t>Desinficera gummimembran/ampullhals på läkemedlen (injektionsflaska samt spädningsmedel).</w:t>
      </w:r>
      <w:r w:rsidRPr="00A428CB">
        <w:rPr>
          <w:szCs w:val="20"/>
        </w:rPr>
        <w:t xml:space="preserve"> Gnugga och låt torka, ytan ska vara fuktig i åtminstone 30 sekunder</w:t>
      </w:r>
      <w:r w:rsidR="00CF7BFE">
        <w:rPr>
          <w:szCs w:val="20"/>
        </w:rPr>
        <w:t>.</w:t>
      </w:r>
    </w:p>
    <w:p w14:paraId="31551E1F" w14:textId="4E560A51" w:rsidR="00F25880" w:rsidRPr="00A428CB" w:rsidRDefault="00F25880" w:rsidP="00563CFA">
      <w:pPr>
        <w:pStyle w:val="Liststycke"/>
        <w:numPr>
          <w:ilvl w:val="0"/>
          <w:numId w:val="27"/>
        </w:numPr>
      </w:pPr>
      <w:proofErr w:type="spellStart"/>
      <w:r>
        <w:rPr>
          <w:i/>
        </w:rPr>
        <w:t>U</w:t>
      </w:r>
      <w:r w:rsidRPr="006D3CFE">
        <w:rPr>
          <w:i/>
        </w:rPr>
        <w:t>ppdragningsspike</w:t>
      </w:r>
      <w:proofErr w:type="spellEnd"/>
      <w:r w:rsidRPr="006D3CFE">
        <w:rPr>
          <w:i/>
        </w:rPr>
        <w:t xml:space="preserve"> för toxiska substanser</w:t>
      </w:r>
      <w:r w:rsidDel="002645EB">
        <w:rPr>
          <w:i/>
        </w:rPr>
        <w:t xml:space="preserve"> </w:t>
      </w:r>
      <w:r w:rsidRPr="00A428CB">
        <w:rPr>
          <w:i/>
        </w:rPr>
        <w:t>ska användas för att minska risk för exponering.</w:t>
      </w:r>
      <w:r w:rsidRPr="00A428CB">
        <w:t xml:space="preserve"> Anslut en </w:t>
      </w:r>
      <w:proofErr w:type="spellStart"/>
      <w:r w:rsidRPr="00A428CB">
        <w:t>luer</w:t>
      </w:r>
      <w:proofErr w:type="spellEnd"/>
      <w:r w:rsidRPr="00A428CB">
        <w:t xml:space="preserve">-lock spruta till </w:t>
      </w:r>
      <w:proofErr w:type="spellStart"/>
      <w:r w:rsidRPr="00766266">
        <w:t>uppdragningsspike</w:t>
      </w:r>
      <w:proofErr w:type="spellEnd"/>
      <w:r>
        <w:t xml:space="preserve"> </w:t>
      </w:r>
      <w:r w:rsidRPr="00A428CB">
        <w:t xml:space="preserve">och penetrera membranet på injektionsflaskan. Arbeta lugnt och metodiskt för att inte skapa övertryck i injektionsflaskan, </w:t>
      </w:r>
      <w:r>
        <w:t xml:space="preserve">se </w:t>
      </w:r>
      <w:r w:rsidRPr="00A428CB">
        <w:t xml:space="preserve">avsnitt ”Arbete med </w:t>
      </w:r>
      <w:proofErr w:type="spellStart"/>
      <w:r w:rsidRPr="00766266">
        <w:t>uppdragningsspike</w:t>
      </w:r>
      <w:proofErr w:type="spellEnd"/>
      <w:r w:rsidRPr="00766266">
        <w:t xml:space="preserve"> för toxiska substanser</w:t>
      </w:r>
      <w:r>
        <w:t>”</w:t>
      </w:r>
      <w:r w:rsidR="00CF7BFE">
        <w:t>.</w:t>
      </w:r>
      <w:r w:rsidDel="00E42339">
        <w:t xml:space="preserve"> </w:t>
      </w:r>
    </w:p>
    <w:p w14:paraId="29715B83" w14:textId="55D696CC" w:rsidR="00F25880" w:rsidRPr="00A428CB" w:rsidRDefault="00F25880" w:rsidP="00563CFA">
      <w:pPr>
        <w:pStyle w:val="Liststycke"/>
        <w:numPr>
          <w:ilvl w:val="0"/>
          <w:numId w:val="27"/>
        </w:numPr>
      </w:pPr>
      <w:r w:rsidRPr="00A428CB">
        <w:t>Kontrollera att läkemedlets utseende inte avviker från det normala</w:t>
      </w:r>
      <w:r w:rsidR="00CF7BFE">
        <w:t>.</w:t>
      </w:r>
    </w:p>
    <w:p w14:paraId="7CD078AB" w14:textId="2463F3FE" w:rsidR="00F25880" w:rsidRPr="00A428CB" w:rsidRDefault="00F25880" w:rsidP="00563CFA">
      <w:pPr>
        <w:pStyle w:val="Liststycke"/>
        <w:numPr>
          <w:ilvl w:val="0"/>
          <w:numId w:val="27"/>
        </w:numPr>
      </w:pPr>
      <w:r w:rsidRPr="00A428CB">
        <w:t xml:space="preserve">Efter avslutat arbete: kassera underlägg, torka sedan av arbetsytan, först med vatten och sedan med alkoholbaserat </w:t>
      </w:r>
      <w:proofErr w:type="spellStart"/>
      <w:r w:rsidRPr="00A428CB">
        <w:t>ytdesinfektionsmedel</w:t>
      </w:r>
      <w:proofErr w:type="spellEnd"/>
      <w:r w:rsidRPr="00A428CB">
        <w:t xml:space="preserve"> med rengörande effekt. Kassera sedan övrigt använt material. Se avsnitt ”Avfall” för mer information</w:t>
      </w:r>
      <w:r w:rsidR="00CF7BFE">
        <w:t>.</w:t>
      </w:r>
    </w:p>
    <w:p w14:paraId="64B22E48" w14:textId="29940F9F" w:rsidR="00F25880" w:rsidRPr="00A428CB" w:rsidRDefault="00F25880" w:rsidP="00563CFA">
      <w:pPr>
        <w:pStyle w:val="Liststycke"/>
        <w:numPr>
          <w:ilvl w:val="0"/>
          <w:numId w:val="27"/>
        </w:numPr>
      </w:pPr>
      <w:r w:rsidRPr="00A428CB">
        <w:t>Utför handtvätt samt därefter handdesinfektion</w:t>
      </w:r>
      <w:bookmarkStart w:id="7" w:name="_Toc366584724"/>
      <w:r w:rsidR="00CF7BFE">
        <w:t>.</w:t>
      </w:r>
    </w:p>
    <w:p w14:paraId="72AC8E18" w14:textId="77777777" w:rsidR="00F050F4" w:rsidRDefault="00F050F4" w:rsidP="00563CFA">
      <w:pPr>
        <w:spacing w:after="0"/>
        <w:ind w:left="0" w:right="0"/>
      </w:pPr>
    </w:p>
    <w:p w14:paraId="656C7F90" w14:textId="5797B94C" w:rsidR="00F25880" w:rsidRPr="00A428CB" w:rsidRDefault="00F25880" w:rsidP="00563CFA">
      <w:pPr>
        <w:pStyle w:val="Rubrik3"/>
        <w:spacing w:line="360" w:lineRule="auto"/>
      </w:pPr>
      <w:r w:rsidRPr="00A428CB">
        <w:t>Iordningställande av injektionsvätska från torrsubstans</w:t>
      </w:r>
      <w:bookmarkEnd w:id="7"/>
    </w:p>
    <w:p w14:paraId="0E669BF2" w14:textId="77777777" w:rsidR="00F25880" w:rsidRPr="00A428CB" w:rsidRDefault="00F25880" w:rsidP="00563CFA">
      <w:pPr>
        <w:pStyle w:val="Liststycke"/>
      </w:pPr>
      <w:r>
        <w:t xml:space="preserve">Rengör arbetsytan mekaniskt med alkoholbaserat </w:t>
      </w:r>
      <w:proofErr w:type="spellStart"/>
      <w:r>
        <w:t>ytdesinfektionsmedel</w:t>
      </w:r>
      <w:proofErr w:type="spellEnd"/>
      <w:r>
        <w:t xml:space="preserve"> med rengörande effekt.</w:t>
      </w:r>
    </w:p>
    <w:p w14:paraId="11794438" w14:textId="77777777" w:rsidR="00F25880" w:rsidRPr="00A428CB" w:rsidRDefault="00F25880" w:rsidP="00563CFA">
      <w:pPr>
        <w:pStyle w:val="Liststycke"/>
        <w:numPr>
          <w:ilvl w:val="0"/>
          <w:numId w:val="28"/>
        </w:numPr>
      </w:pPr>
      <w:r w:rsidRPr="00A428CB">
        <w:t>Utför handdesinfektion</w:t>
      </w:r>
    </w:p>
    <w:p w14:paraId="743ADFBF" w14:textId="77777777" w:rsidR="00F25880" w:rsidRPr="00A428CB" w:rsidRDefault="00F25880" w:rsidP="00563CFA">
      <w:pPr>
        <w:pStyle w:val="Liststycke"/>
        <w:numPr>
          <w:ilvl w:val="0"/>
          <w:numId w:val="28"/>
        </w:numPr>
      </w:pPr>
      <w:r w:rsidRPr="00A428CB">
        <w:t>Ta på engångshandskar</w:t>
      </w:r>
    </w:p>
    <w:p w14:paraId="11A6A690" w14:textId="77777777" w:rsidR="00F25880" w:rsidRPr="00A428CB" w:rsidRDefault="00F25880" w:rsidP="00563CFA">
      <w:pPr>
        <w:pStyle w:val="Liststycke"/>
        <w:numPr>
          <w:ilvl w:val="0"/>
          <w:numId w:val="28"/>
        </w:numPr>
      </w:pPr>
      <w:r w:rsidRPr="00A428CB">
        <w:t>Lägg ut underlägg med plastad undersida</w:t>
      </w:r>
    </w:p>
    <w:p w14:paraId="4150A5AC" w14:textId="77777777" w:rsidR="00F25880" w:rsidRPr="00A428CB" w:rsidRDefault="00F25880" w:rsidP="00563CFA">
      <w:pPr>
        <w:pStyle w:val="Liststycke"/>
        <w:numPr>
          <w:ilvl w:val="0"/>
          <w:numId w:val="28"/>
        </w:numPr>
        <w:rPr>
          <w:szCs w:val="20"/>
        </w:rPr>
      </w:pPr>
      <w:r w:rsidRPr="00A428CB">
        <w:rPr>
          <w:szCs w:val="20"/>
        </w:rPr>
        <w:t>Plocka fram allt material. Kontrollera läkemedel och sterila tillbehör:</w:t>
      </w:r>
    </w:p>
    <w:p w14:paraId="4DF09CA3" w14:textId="77777777" w:rsidR="00F25880" w:rsidRPr="00A428CB" w:rsidRDefault="00F25880" w:rsidP="00563CFA">
      <w:pPr>
        <w:pStyle w:val="Liststycke"/>
        <w:numPr>
          <w:ilvl w:val="1"/>
          <w:numId w:val="28"/>
        </w:numPr>
        <w:rPr>
          <w:szCs w:val="20"/>
        </w:rPr>
      </w:pPr>
      <w:r w:rsidRPr="00A428CB">
        <w:rPr>
          <w:szCs w:val="20"/>
        </w:rPr>
        <w:t xml:space="preserve">att det är rätt läkemedel och rätt styrka </w:t>
      </w:r>
    </w:p>
    <w:p w14:paraId="22B5FB4C" w14:textId="77777777" w:rsidR="00F25880" w:rsidRPr="00A428CB" w:rsidRDefault="00F25880" w:rsidP="00563CFA">
      <w:pPr>
        <w:pStyle w:val="Liststycke"/>
        <w:numPr>
          <w:ilvl w:val="1"/>
          <w:numId w:val="28"/>
        </w:numPr>
        <w:rPr>
          <w:szCs w:val="20"/>
        </w:rPr>
      </w:pPr>
      <w:r w:rsidRPr="00A428CB">
        <w:rPr>
          <w:szCs w:val="20"/>
        </w:rPr>
        <w:t xml:space="preserve">att förpackningarna är oskadade </w:t>
      </w:r>
    </w:p>
    <w:p w14:paraId="3A766388" w14:textId="77777777" w:rsidR="00F25880" w:rsidRPr="00A428CB" w:rsidRDefault="00F25880" w:rsidP="00563CFA">
      <w:pPr>
        <w:pStyle w:val="Liststycke"/>
        <w:numPr>
          <w:ilvl w:val="1"/>
          <w:numId w:val="28"/>
        </w:numPr>
        <w:rPr>
          <w:szCs w:val="20"/>
        </w:rPr>
      </w:pPr>
      <w:r w:rsidRPr="00A428CB">
        <w:rPr>
          <w:szCs w:val="20"/>
        </w:rPr>
        <w:t xml:space="preserve">att hållbarhetsdatum inte överskridits </w:t>
      </w:r>
    </w:p>
    <w:p w14:paraId="6AD538D6" w14:textId="77777777" w:rsidR="00F25880" w:rsidRPr="00A428CB" w:rsidRDefault="00F25880" w:rsidP="00563CFA">
      <w:pPr>
        <w:pStyle w:val="Liststycke"/>
        <w:numPr>
          <w:ilvl w:val="1"/>
          <w:numId w:val="28"/>
        </w:numPr>
        <w:rPr>
          <w:szCs w:val="20"/>
        </w:rPr>
      </w:pPr>
      <w:r w:rsidRPr="00A428CB">
        <w:rPr>
          <w:szCs w:val="20"/>
        </w:rPr>
        <w:t xml:space="preserve">att läkemedlets utseende inte avviker från det normala </w:t>
      </w:r>
    </w:p>
    <w:p w14:paraId="10F2612E" w14:textId="77777777" w:rsidR="00F25880" w:rsidRPr="00A428CB" w:rsidRDefault="00F25880" w:rsidP="00563CFA">
      <w:pPr>
        <w:pStyle w:val="Liststycke"/>
        <w:numPr>
          <w:ilvl w:val="0"/>
          <w:numId w:val="28"/>
        </w:numPr>
      </w:pPr>
      <w:r w:rsidRPr="00A428CB">
        <w:t>Se till att injektionsflaskan står stabilt på underlägget</w:t>
      </w:r>
    </w:p>
    <w:p w14:paraId="3D86E9DE" w14:textId="77777777" w:rsidR="00F25880" w:rsidRPr="00A428CB" w:rsidRDefault="00F25880" w:rsidP="00563CFA">
      <w:pPr>
        <w:pStyle w:val="Liststycke"/>
        <w:numPr>
          <w:ilvl w:val="0"/>
          <w:numId w:val="28"/>
        </w:numPr>
      </w:pPr>
      <w:r w:rsidRPr="00A428CB">
        <w:t>Desinficera gummimembran/ampullhals på läkemedlen (injektionsflaska samt spädningsmedel). Gnugga och låt torka, ytan ska vara fuktig i åtminstone 30 sekunder</w:t>
      </w:r>
    </w:p>
    <w:p w14:paraId="7BC6C069" w14:textId="77777777" w:rsidR="00F25880" w:rsidRPr="00A428CB" w:rsidRDefault="00F25880" w:rsidP="00563CFA">
      <w:pPr>
        <w:pStyle w:val="Liststycke"/>
        <w:numPr>
          <w:ilvl w:val="0"/>
          <w:numId w:val="28"/>
        </w:numPr>
      </w:pPr>
      <w:r w:rsidRPr="00A428CB">
        <w:t xml:space="preserve">Fyll en </w:t>
      </w:r>
      <w:proofErr w:type="spellStart"/>
      <w:r w:rsidRPr="00A428CB">
        <w:t>luer</w:t>
      </w:r>
      <w:proofErr w:type="spellEnd"/>
      <w:r w:rsidRPr="00A428CB">
        <w:t xml:space="preserve">-lock spruta med angiven spädningsvätska </w:t>
      </w:r>
    </w:p>
    <w:p w14:paraId="12D08963" w14:textId="77777777" w:rsidR="00F25880" w:rsidRPr="00A428CB" w:rsidRDefault="00F25880" w:rsidP="00563CFA">
      <w:pPr>
        <w:pStyle w:val="Liststycke"/>
        <w:numPr>
          <w:ilvl w:val="0"/>
          <w:numId w:val="28"/>
        </w:numPr>
      </w:pPr>
      <w:proofErr w:type="spellStart"/>
      <w:r>
        <w:rPr>
          <w:i/>
        </w:rPr>
        <w:t>U</w:t>
      </w:r>
      <w:r w:rsidRPr="00731493">
        <w:rPr>
          <w:i/>
        </w:rPr>
        <w:t>ppdragningsspike</w:t>
      </w:r>
      <w:proofErr w:type="spellEnd"/>
      <w:r w:rsidRPr="00731493">
        <w:rPr>
          <w:i/>
        </w:rPr>
        <w:t xml:space="preserve"> för toxiska substanser</w:t>
      </w:r>
      <w:r w:rsidRPr="00731493" w:rsidDel="00731493">
        <w:rPr>
          <w:i/>
        </w:rPr>
        <w:t xml:space="preserve"> </w:t>
      </w:r>
      <w:r w:rsidRPr="00A428CB">
        <w:rPr>
          <w:i/>
        </w:rPr>
        <w:t>ska användas för att minska risk för exponering</w:t>
      </w:r>
      <w:r w:rsidRPr="00A428CB">
        <w:t xml:space="preserve">. Montera </w:t>
      </w:r>
      <w:proofErr w:type="spellStart"/>
      <w:r w:rsidRPr="00766266">
        <w:t>uppdragningsspike</w:t>
      </w:r>
      <w:proofErr w:type="spellEnd"/>
      <w:r w:rsidRPr="00766266">
        <w:t xml:space="preserve"> </w:t>
      </w:r>
      <w:r w:rsidRPr="00A428CB">
        <w:t xml:space="preserve">på </w:t>
      </w:r>
      <w:proofErr w:type="spellStart"/>
      <w:r w:rsidRPr="00A428CB">
        <w:t>luer</w:t>
      </w:r>
      <w:proofErr w:type="spellEnd"/>
      <w:r w:rsidRPr="00A428CB">
        <w:t xml:space="preserve">-locksprutan med spädningsvätska och penetrera membranet på injektionsflaskan, tillsätt spädningsvätskan. Arbeta lugnt och metodiskt för att inte skapa övertryck i injektionsflaskan, se avsnitt ”Arbete med </w:t>
      </w:r>
      <w:proofErr w:type="spellStart"/>
      <w:r w:rsidRPr="00766266">
        <w:t>uppdragningsspike</w:t>
      </w:r>
      <w:proofErr w:type="spellEnd"/>
      <w:r w:rsidRPr="00766266">
        <w:t xml:space="preserve"> för toxiska substanser</w:t>
      </w:r>
      <w:r w:rsidRPr="00A428CB">
        <w:t xml:space="preserve">” </w:t>
      </w:r>
    </w:p>
    <w:p w14:paraId="65335D93" w14:textId="77777777" w:rsidR="00F25880" w:rsidRPr="00A428CB" w:rsidRDefault="00F25880" w:rsidP="00563CFA">
      <w:pPr>
        <w:pStyle w:val="Liststycke"/>
        <w:numPr>
          <w:ilvl w:val="0"/>
          <w:numId w:val="28"/>
        </w:numPr>
      </w:pPr>
      <w:r w:rsidRPr="00A428CB">
        <w:t xml:space="preserve">För att blanda torrsubstansen med spädningsvätskan roteras flaskan försiktigt. Vänd den inte upp och ner eller skaka häftigt. Detta kan </w:t>
      </w:r>
      <w:r>
        <w:t>göra</w:t>
      </w:r>
      <w:r w:rsidRPr="00A428CB">
        <w:t xml:space="preserve"> att luftfiltret i </w:t>
      </w:r>
      <w:r>
        <w:t>uppdragningsspiken</w:t>
      </w:r>
      <w:r w:rsidRPr="00A428CB">
        <w:t xml:space="preserve"> fuktas och tryckutjämning förhindras </w:t>
      </w:r>
    </w:p>
    <w:p w14:paraId="7E99BC98" w14:textId="77777777" w:rsidR="00F25880" w:rsidRPr="00A428CB" w:rsidRDefault="00F25880" w:rsidP="00563CFA">
      <w:pPr>
        <w:pStyle w:val="Liststycke"/>
        <w:numPr>
          <w:ilvl w:val="0"/>
          <w:numId w:val="28"/>
        </w:numPr>
      </w:pPr>
      <w:r w:rsidRPr="00A428CB">
        <w:t>Kontrollera att läkemedlet har löst sig helt samt att utseendet inte avviker från det normala</w:t>
      </w:r>
    </w:p>
    <w:p w14:paraId="6AE51E82" w14:textId="77777777" w:rsidR="00F25880" w:rsidRPr="00A428CB" w:rsidRDefault="00F25880" w:rsidP="00563CFA">
      <w:pPr>
        <w:pStyle w:val="Liststycke"/>
      </w:pPr>
      <w:r>
        <w:t xml:space="preserve">Efter avslutat arbete: kassera underlägg, torka sedan av arbetsytan, först med vatten och sedan med alkoholbaserat </w:t>
      </w:r>
      <w:proofErr w:type="spellStart"/>
      <w:r>
        <w:t>ytdesinfektionsmedel</w:t>
      </w:r>
      <w:proofErr w:type="spellEnd"/>
      <w:r>
        <w:t xml:space="preserve"> med rengörande effekt. Kassera sedan övrigt använt material. Se avsnitt ”Avfall” för mer information.</w:t>
      </w:r>
    </w:p>
    <w:p w14:paraId="72D054D7" w14:textId="77777777" w:rsidR="00F25880" w:rsidRPr="00A428CB" w:rsidRDefault="00F25880" w:rsidP="00563CFA">
      <w:pPr>
        <w:pStyle w:val="Liststycke"/>
        <w:numPr>
          <w:ilvl w:val="0"/>
          <w:numId w:val="28"/>
        </w:numPr>
      </w:pPr>
      <w:r w:rsidRPr="00A428CB">
        <w:t>Utför handtvätt samt därefter handdesinfektion</w:t>
      </w:r>
    </w:p>
    <w:p w14:paraId="3D53A06F" w14:textId="77777777" w:rsidR="00F25880" w:rsidRPr="00A428CB" w:rsidRDefault="00F25880" w:rsidP="00563CFA">
      <w:pPr>
        <w:pStyle w:val="Rubrik3"/>
        <w:spacing w:line="360" w:lineRule="auto"/>
      </w:pPr>
      <w:r w:rsidRPr="00A428CB">
        <w:t>Blandningsaggregat</w:t>
      </w:r>
    </w:p>
    <w:p w14:paraId="4C3EA48E" w14:textId="77777777" w:rsidR="00F25880" w:rsidRPr="00A428CB" w:rsidRDefault="00F25880" w:rsidP="00563CFA">
      <w:r w:rsidRPr="00A428CB">
        <w:t>Blandningsaggregat kan användas både för upplösning och för överföring av läkemedelslösning från membranflaska till infusionspåse. Denna metod kan endast användas när den dos som ska ges motsvarar en hel injektionsflaska.</w:t>
      </w:r>
    </w:p>
    <w:p w14:paraId="1A3BBA73" w14:textId="77777777" w:rsidR="00F25880" w:rsidRPr="00A428CB" w:rsidRDefault="00F25880" w:rsidP="00563CFA">
      <w:pPr>
        <w:pStyle w:val="Rubrik3"/>
        <w:spacing w:line="360" w:lineRule="auto"/>
      </w:pPr>
      <w:r w:rsidRPr="00A428CB">
        <w:t>Avfall</w:t>
      </w:r>
    </w:p>
    <w:p w14:paraId="006C7F9C" w14:textId="77777777" w:rsidR="00F25880" w:rsidRDefault="00F25880" w:rsidP="00563CFA">
      <w:r w:rsidRPr="00A428CB">
        <w:t xml:space="preserve">Allt material som kan ha förorenats av eller varit i kontakt med antibiotika eller andra läkemedel med risk för överkänslighet läggs i kärl för läkemedelsavfall. </w:t>
      </w:r>
    </w:p>
    <w:p w14:paraId="5D682F21" w14:textId="77777777" w:rsidR="00F25880" w:rsidRPr="00A428CB" w:rsidRDefault="00F25880" w:rsidP="00563CFA">
      <w:r w:rsidRPr="003F58D3">
        <w:t xml:space="preserve">För att minska risken för att partiklar sprids i rummet </w:t>
      </w:r>
      <w:r>
        <w:t>kan</w:t>
      </w:r>
      <w:r w:rsidRPr="003F58D3">
        <w:t xml:space="preserve"> avfallet först läggas i en plastpåse som försluts eller i </w:t>
      </w:r>
      <w:proofErr w:type="spellStart"/>
      <w:r w:rsidRPr="003F58D3">
        <w:t>PactoSafe</w:t>
      </w:r>
      <w:proofErr w:type="spellEnd"/>
      <w:r>
        <w:t xml:space="preserve">. </w:t>
      </w:r>
      <w:r w:rsidRPr="00A428CB">
        <w:t>Material som inte varit i kontakt med eller förorenats av antibiotika eller andra läkemedel med risk för överkänslighet kasseras i ordinarie fraktioner</w:t>
      </w:r>
      <w:r>
        <w:t xml:space="preserve"> (exempelvis restavfall)</w:t>
      </w:r>
      <w:r w:rsidRPr="00A428CB">
        <w:t>.</w:t>
      </w:r>
    </w:p>
    <w:p w14:paraId="00E4EC52" w14:textId="77777777" w:rsidR="00F25880" w:rsidRDefault="00F25880" w:rsidP="00563CFA">
      <w:r w:rsidRPr="00A428CB">
        <w:t>Vilket material som varit i kontakt med eller blivit förorenat av antibiotika beror delvis på med vilken noggrannhet arbetet skett samt om det skett något oavsiktligt spill eller stänk. För mer information se</w:t>
      </w:r>
      <w:r>
        <w:t xml:space="preserve"> </w:t>
      </w:r>
      <w:hyperlink r:id="rId18" w:history="1">
        <w:r w:rsidRPr="003F58D3">
          <w:rPr>
            <w:rStyle w:val="Hyperlnk"/>
          </w:rPr>
          <w:t>Sorteringsguide läkemedelsavfall</w:t>
        </w:r>
      </w:hyperlink>
      <w:r>
        <w:t>.</w:t>
      </w:r>
    </w:p>
    <w:p w14:paraId="0B06B6E9" w14:textId="77777777" w:rsidR="00D56079" w:rsidRPr="00A428CB" w:rsidRDefault="00D56079" w:rsidP="00563CFA"/>
    <w:p w14:paraId="694AB0DF" w14:textId="77777777" w:rsidR="00F25880" w:rsidRPr="00A428CB" w:rsidRDefault="00F25880" w:rsidP="00563CFA">
      <w:pPr>
        <w:pStyle w:val="Rubrik2"/>
        <w:spacing w:line="360" w:lineRule="auto"/>
      </w:pPr>
      <w:r w:rsidRPr="00A428CB">
        <w:t xml:space="preserve">Arbete med </w:t>
      </w:r>
      <w:proofErr w:type="spellStart"/>
      <w:r w:rsidRPr="000B4846">
        <w:t>uppdragningsspike</w:t>
      </w:r>
      <w:proofErr w:type="spellEnd"/>
      <w:r w:rsidRPr="000B4846">
        <w:t xml:space="preserve"> för toxiska substanser</w:t>
      </w:r>
      <w:r w:rsidRPr="000B4846" w:rsidDel="000B4846">
        <w:t xml:space="preserve"> </w:t>
      </w:r>
    </w:p>
    <w:p w14:paraId="717045DC" w14:textId="77777777" w:rsidR="00F25880" w:rsidRPr="00A428CB" w:rsidRDefault="00F25880" w:rsidP="00563CFA">
      <w:pPr>
        <w:pStyle w:val="Rubrik3"/>
        <w:spacing w:line="360" w:lineRule="auto"/>
      </w:pPr>
      <w:bookmarkStart w:id="8" w:name="_Toc366584727"/>
      <w:r w:rsidRPr="00A428CB">
        <w:t>Förutsättningar</w:t>
      </w:r>
      <w:bookmarkEnd w:id="8"/>
    </w:p>
    <w:p w14:paraId="7B34EEF9" w14:textId="77777777" w:rsidR="00F25880" w:rsidRDefault="00F25880" w:rsidP="00563CFA">
      <w:r>
        <w:t xml:space="preserve">Följ alltid tillverkarens instruktioner vid användning av </w:t>
      </w:r>
      <w:proofErr w:type="spellStart"/>
      <w:r w:rsidRPr="000B4846">
        <w:t>uppdragningsspike</w:t>
      </w:r>
      <w:proofErr w:type="spellEnd"/>
      <w:r w:rsidRPr="000B4846">
        <w:t xml:space="preserve"> för toxiska substanser</w:t>
      </w:r>
      <w:r>
        <w:t>.</w:t>
      </w:r>
    </w:p>
    <w:p w14:paraId="38C0AF95" w14:textId="77777777" w:rsidR="00F25880" w:rsidRPr="00A428CB" w:rsidRDefault="00F25880" w:rsidP="00563CFA">
      <w:proofErr w:type="spellStart"/>
      <w:r>
        <w:t>U</w:t>
      </w:r>
      <w:r w:rsidRPr="000B4846">
        <w:t>ppdragningsspike</w:t>
      </w:r>
      <w:proofErr w:type="spellEnd"/>
      <w:r w:rsidDel="000B4846">
        <w:t xml:space="preserve"> </w:t>
      </w:r>
      <w:r w:rsidRPr="00A428CB">
        <w:t>kan användas för att göra tillsats av vätska till en injektionssubstans eller för att göra uttag ur en injektionsflaska.</w:t>
      </w:r>
    </w:p>
    <w:p w14:paraId="531CBAF9" w14:textId="77777777" w:rsidR="00F25880" w:rsidRPr="00A428CB" w:rsidRDefault="00F25880" w:rsidP="00563CFA">
      <w:r w:rsidRPr="00A428CB">
        <w:t>Användning av</w:t>
      </w:r>
      <w:r w:rsidRPr="00CF33B4">
        <w:t xml:space="preserve"> </w:t>
      </w:r>
      <w:proofErr w:type="spellStart"/>
      <w:r w:rsidRPr="000B4846">
        <w:t>uppdragningsspike</w:t>
      </w:r>
      <w:proofErr w:type="spellEnd"/>
      <w:r w:rsidRPr="000B4846">
        <w:t xml:space="preserve"> för toxiska substanser</w:t>
      </w:r>
      <w:r w:rsidRPr="00A428CB">
        <w:t xml:space="preserve"> med ett hydrofobt luft- och aerosolfilter 0,2 </w:t>
      </w:r>
      <w:r w:rsidRPr="00A428CB">
        <w:rPr>
          <w:rFonts w:ascii="Symbol" w:eastAsia="Symbol" w:hAnsi="Symbol" w:cs="Symbol"/>
        </w:rPr>
        <w:t>m</w:t>
      </w:r>
      <w:r w:rsidRPr="00A428CB">
        <w:t xml:space="preserve">m minskar risken för exponering av stänk och aerosoler. </w:t>
      </w:r>
    </w:p>
    <w:p w14:paraId="103DC61D" w14:textId="77777777" w:rsidR="00F25880" w:rsidRPr="00A428CB" w:rsidRDefault="00F25880" w:rsidP="00563CFA">
      <w:r w:rsidRPr="00A428CB">
        <w:rPr>
          <w:iCs/>
        </w:rPr>
        <w:t xml:space="preserve">Med den kunskap som finns anses </w:t>
      </w:r>
      <w:r>
        <w:rPr>
          <w:iCs/>
        </w:rPr>
        <w:t xml:space="preserve">denna typ av </w:t>
      </w:r>
      <w:proofErr w:type="spellStart"/>
      <w:r w:rsidRPr="000B4846">
        <w:t>uppdragningsspike</w:t>
      </w:r>
      <w:proofErr w:type="spellEnd"/>
      <w:r w:rsidRPr="00A428CB">
        <w:rPr>
          <w:iCs/>
        </w:rPr>
        <w:t>, i kombination med övriga hanteringsföreskrifter i riktlinjen, uppfylla krav för iordningställande av antibiotika och andra läkemedel med risk för överkänslighet</w:t>
      </w:r>
      <w:r w:rsidRPr="00A428CB">
        <w:t xml:space="preserve">. </w:t>
      </w:r>
    </w:p>
    <w:p w14:paraId="2CE61057" w14:textId="77777777" w:rsidR="00F25880" w:rsidRPr="00A428CB" w:rsidRDefault="00F25880" w:rsidP="00563CFA">
      <w:r>
        <w:t xml:space="preserve">Flera olika tillverkare tillhandahåller </w:t>
      </w:r>
      <w:proofErr w:type="spellStart"/>
      <w:r w:rsidRPr="000B4846">
        <w:t>uppdragningsspike</w:t>
      </w:r>
      <w:proofErr w:type="spellEnd"/>
      <w:r w:rsidRPr="000B4846">
        <w:t xml:space="preserve"> för toxiska substanser</w:t>
      </w:r>
      <w:r>
        <w:t>.</w:t>
      </w:r>
      <w:r w:rsidRPr="00A428CB">
        <w:t xml:space="preserve"> Gemensamt för dessa är att de har en kanal för vätska och en kanal för luft. Dessa kanaler går bredvid varandra och mynnar vid </w:t>
      </w:r>
      <w:r w:rsidRPr="000B4846">
        <w:t>uppdragningsspike</w:t>
      </w:r>
      <w:r>
        <w:t>ns</w:t>
      </w:r>
      <w:r w:rsidRPr="00A428CB">
        <w:t xml:space="preserve"> spets. </w:t>
      </w:r>
    </w:p>
    <w:p w14:paraId="34719811" w14:textId="7B983A19" w:rsidR="008F6093" w:rsidRPr="00A428CB" w:rsidRDefault="00F25880" w:rsidP="00563CFA">
      <w:r w:rsidRPr="00A428CB">
        <w:t xml:space="preserve">Luftkanalen ska vara försedd med ett luft- och aerosolfilter (0,2 </w:t>
      </w:r>
      <w:r w:rsidRPr="00A428CB">
        <w:rPr>
          <w:rFonts w:ascii="Symbol" w:eastAsia="Symbol" w:hAnsi="Symbol" w:cs="Symbol"/>
        </w:rPr>
        <w:t>m</w:t>
      </w:r>
      <w:r w:rsidRPr="00A428CB">
        <w:t xml:space="preserve">m). Detta fångar upp eventuella partiklar och aerosoler som annars kan spridas vid </w:t>
      </w:r>
      <w:r>
        <w:t>iordningställande</w:t>
      </w:r>
      <w:r w:rsidRPr="00A428CB">
        <w:t>. Luftkanalen gör också att övertryck/undertryck i injektionsflaskan utjämnas vid tillsats till/uttag ur flaskan och därför behöver inte pumpteknik användas.</w:t>
      </w:r>
    </w:p>
    <w:p w14:paraId="552E53A5" w14:textId="77777777" w:rsidR="00F25880" w:rsidRPr="00A428CB" w:rsidRDefault="00F25880" w:rsidP="00563CFA">
      <w:pPr>
        <w:pStyle w:val="Rubrik3"/>
        <w:spacing w:line="360" w:lineRule="auto"/>
      </w:pPr>
      <w:bookmarkStart w:id="9" w:name="_Toc366584729"/>
      <w:proofErr w:type="spellStart"/>
      <w:r>
        <w:t>U</w:t>
      </w:r>
      <w:r w:rsidRPr="003E1AB6">
        <w:t>ppdragningsspike</w:t>
      </w:r>
      <w:proofErr w:type="spellEnd"/>
      <w:r w:rsidRPr="003E1AB6">
        <w:t xml:space="preserve"> för toxiska substanser</w:t>
      </w:r>
      <w:r>
        <w:t xml:space="preserve"> –</w:t>
      </w:r>
      <w:r w:rsidRPr="003E1AB6" w:rsidDel="003E1AB6">
        <w:t xml:space="preserve"> </w:t>
      </w:r>
      <w:r w:rsidRPr="00A428CB">
        <w:t>funktion</w:t>
      </w:r>
      <w:bookmarkEnd w:id="9"/>
    </w:p>
    <w:p w14:paraId="6D4BD215" w14:textId="77777777" w:rsidR="00F25880" w:rsidRPr="00A428CB" w:rsidRDefault="00F25880" w:rsidP="00563CFA">
      <w:r w:rsidRPr="00A428CB">
        <w:t xml:space="preserve">Följande illustrationer beskriver hur en </w:t>
      </w:r>
      <w:proofErr w:type="spellStart"/>
      <w:r w:rsidRPr="000B4846">
        <w:t>uppdragningsspike</w:t>
      </w:r>
      <w:proofErr w:type="spellEnd"/>
      <w:r w:rsidRPr="000B4846">
        <w:t xml:space="preserve"> för toxiska substanser</w:t>
      </w:r>
      <w:r w:rsidDel="00811013">
        <w:t xml:space="preserve"> </w:t>
      </w:r>
      <w:r>
        <w:t>(benämns filterkanyl i bilderna)</w:t>
      </w:r>
      <w:r w:rsidRPr="00A428CB">
        <w:t xml:space="preserve"> med hydrofobt luftningsfilter fungerar vid tillsats, uppdragning och justering av luft.</w:t>
      </w:r>
    </w:p>
    <w:p w14:paraId="10C7541C" w14:textId="77777777" w:rsidR="00F25880" w:rsidRPr="00A428CB" w:rsidRDefault="00F25880" w:rsidP="00563CFA">
      <w:r>
        <w:t>Vid</w:t>
      </w:r>
      <w:r w:rsidRPr="00A428CB">
        <w:t xml:space="preserve"> arbet</w:t>
      </w:r>
      <w:r>
        <w:t>e</w:t>
      </w:r>
      <w:r w:rsidRPr="00A428CB">
        <w:t xml:space="preserve"> med </w:t>
      </w:r>
      <w:proofErr w:type="spellStart"/>
      <w:r>
        <w:t>uppdragningsspike</w:t>
      </w:r>
      <w:proofErr w:type="spellEnd"/>
      <w:r w:rsidRPr="00A428CB">
        <w:t xml:space="preserve"> med hydrofobt luftningsfilter </w:t>
      </w:r>
      <w:r>
        <w:t>måste</w:t>
      </w:r>
      <w:r w:rsidRPr="00A428CB">
        <w:t xml:space="preserve"> kanylens två kanaler arbeta i balans. Om balans</w:t>
      </w:r>
      <w:r>
        <w:t>en</w:t>
      </w:r>
      <w:r w:rsidRPr="00A428CB">
        <w:t xml:space="preserve"> rubbas fylls luftningsfiltret med vätska och ett övertryck uppstår. Det finns då risk för spill i samband med att sprutan lossas från </w:t>
      </w:r>
      <w:r>
        <w:t>uppdragningsspiken</w:t>
      </w:r>
      <w:r w:rsidRPr="00A428CB">
        <w:t xml:space="preserve"> och skyddseffekt uppnås inte.</w:t>
      </w:r>
    </w:p>
    <w:p w14:paraId="49F27FFA" w14:textId="77777777" w:rsidR="00F25880" w:rsidRPr="00A428CB" w:rsidRDefault="00F25880" w:rsidP="00563CFA">
      <w:r w:rsidRPr="00A428CB">
        <w:rPr>
          <w:noProof/>
        </w:rPr>
        <w:drawing>
          <wp:inline distT="0" distB="0" distL="0" distR="0" wp14:anchorId="557C4A01" wp14:editId="1C2FFDEE">
            <wp:extent cx="4514850" cy="2876550"/>
            <wp:effectExtent l="19050" t="19050" r="0" b="0"/>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l="2052" t="3864" r="6706" b="13719"/>
                    <a:stretch>
                      <a:fillRect/>
                    </a:stretch>
                  </pic:blipFill>
                  <pic:spPr bwMode="auto">
                    <a:xfrm>
                      <a:off x="0" y="0"/>
                      <a:ext cx="4514850" cy="2876550"/>
                    </a:xfrm>
                    <a:prstGeom prst="rect">
                      <a:avLst/>
                    </a:prstGeom>
                    <a:noFill/>
                    <a:ln w="6350" cmpd="sng">
                      <a:solidFill>
                        <a:srgbClr val="000000"/>
                      </a:solidFill>
                      <a:miter lim="800000"/>
                      <a:headEnd/>
                      <a:tailEnd/>
                    </a:ln>
                    <a:effectLst/>
                  </pic:spPr>
                </pic:pic>
              </a:graphicData>
            </a:graphic>
          </wp:inline>
        </w:drawing>
      </w:r>
    </w:p>
    <w:p w14:paraId="7724706F" w14:textId="77777777" w:rsidR="00F25880" w:rsidRPr="00A428CB" w:rsidRDefault="00F25880" w:rsidP="00563CFA">
      <w:r w:rsidRPr="00A428CB">
        <w:t>(Bild 1)</w:t>
      </w:r>
    </w:p>
    <w:p w14:paraId="4BFA51A1" w14:textId="77777777" w:rsidR="00F25880" w:rsidRPr="00A428CB" w:rsidRDefault="00F25880" w:rsidP="00563CFA"/>
    <w:p w14:paraId="5D1A5857" w14:textId="77777777" w:rsidR="00F25880" w:rsidRPr="00A428CB" w:rsidRDefault="00F25880" w:rsidP="00563CFA">
      <w:r w:rsidRPr="00A428CB">
        <w:rPr>
          <w:noProof/>
        </w:rPr>
        <w:drawing>
          <wp:inline distT="0" distB="0" distL="0" distR="0" wp14:anchorId="782D46B5" wp14:editId="7BFE973E">
            <wp:extent cx="4743450" cy="2876550"/>
            <wp:effectExtent l="19050" t="19050" r="0" b="0"/>
            <wp:docPr id="8"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l="2052" t="4527" r="4718" b="15343"/>
                    <a:stretch>
                      <a:fillRect/>
                    </a:stretch>
                  </pic:blipFill>
                  <pic:spPr bwMode="auto">
                    <a:xfrm>
                      <a:off x="0" y="0"/>
                      <a:ext cx="4743450" cy="2876550"/>
                    </a:xfrm>
                    <a:prstGeom prst="rect">
                      <a:avLst/>
                    </a:prstGeom>
                    <a:noFill/>
                    <a:ln w="6350" cmpd="sng">
                      <a:solidFill>
                        <a:srgbClr val="000000"/>
                      </a:solidFill>
                      <a:miter lim="800000"/>
                      <a:headEnd/>
                      <a:tailEnd/>
                    </a:ln>
                    <a:effectLst/>
                  </pic:spPr>
                </pic:pic>
              </a:graphicData>
            </a:graphic>
          </wp:inline>
        </w:drawing>
      </w:r>
    </w:p>
    <w:p w14:paraId="56BBED0D" w14:textId="77777777" w:rsidR="00F25880" w:rsidRPr="00A428CB" w:rsidRDefault="00F25880" w:rsidP="00563CFA">
      <w:r w:rsidRPr="00A428CB">
        <w:t>(Bild 2)</w:t>
      </w:r>
    </w:p>
    <w:p w14:paraId="0281F7B3" w14:textId="77777777" w:rsidR="00F25880" w:rsidRPr="00A428CB" w:rsidRDefault="00F25880" w:rsidP="00563CFA">
      <w:r w:rsidRPr="00A428CB">
        <w:rPr>
          <w:noProof/>
        </w:rPr>
        <w:drawing>
          <wp:inline distT="0" distB="0" distL="0" distR="0" wp14:anchorId="70FD31B6" wp14:editId="3C690DA0">
            <wp:extent cx="4410075" cy="2876550"/>
            <wp:effectExtent l="19050" t="19050" r="9525" b="0"/>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l="2052" t="2560" r="6706" b="12987"/>
                    <a:stretch>
                      <a:fillRect/>
                    </a:stretch>
                  </pic:blipFill>
                  <pic:spPr bwMode="auto">
                    <a:xfrm>
                      <a:off x="0" y="0"/>
                      <a:ext cx="4410075" cy="2876550"/>
                    </a:xfrm>
                    <a:prstGeom prst="rect">
                      <a:avLst/>
                    </a:prstGeom>
                    <a:noFill/>
                    <a:ln w="6350" cmpd="sng">
                      <a:solidFill>
                        <a:srgbClr val="000000"/>
                      </a:solidFill>
                      <a:miter lim="800000"/>
                      <a:headEnd/>
                      <a:tailEnd/>
                    </a:ln>
                    <a:effectLst/>
                  </pic:spPr>
                </pic:pic>
              </a:graphicData>
            </a:graphic>
          </wp:inline>
        </w:drawing>
      </w:r>
    </w:p>
    <w:p w14:paraId="4F0837B0" w14:textId="77777777" w:rsidR="00F25880" w:rsidRPr="00A428CB" w:rsidRDefault="00F25880" w:rsidP="00563CFA">
      <w:r w:rsidRPr="00A428CB">
        <w:t>(Bild 3)</w:t>
      </w:r>
    </w:p>
    <w:p w14:paraId="71E31F7B" w14:textId="7ED4ADC6" w:rsidR="00F25880" w:rsidRDefault="00F25880" w:rsidP="00563CFA">
      <w:pPr>
        <w:pStyle w:val="Rubrik2"/>
        <w:spacing w:line="360" w:lineRule="auto"/>
      </w:pPr>
      <w:r w:rsidRPr="00A428CB">
        <w:t>Exempel på läkemedel med risk för överkänslighet</w:t>
      </w:r>
    </w:p>
    <w:p w14:paraId="313BB8DB" w14:textId="77777777" w:rsidR="00F25880" w:rsidRPr="00A428CB" w:rsidRDefault="00F25880" w:rsidP="00563CFA">
      <w:r>
        <w:t xml:space="preserve">Även andra läkemedel än de nedan kan innebära risk för överkänslighet. Riskbedömning ska göras för läkemedel i verksamheten, se </w:t>
      </w:r>
      <w:hyperlink r:id="rId22" w:history="1">
        <w:r w:rsidRPr="66A05758">
          <w:rPr>
            <w:rStyle w:val="Hyperlnk"/>
          </w:rPr>
          <w:t>regional rutin för läkemedelshantering i VGR</w:t>
        </w:r>
      </w:hyperlink>
      <w:r>
        <w:t xml:space="preserve">. För aktuella och fullständiga uppgifter hänvisas till FASS.se och eventuella skyddsinformationsblad för respektive preparat. På FASS.se finns också kontaktuppgifter till läkemedelsföretag om aktuell information saknas på webbplatsen. </w:t>
      </w:r>
    </w:p>
    <w:tbl>
      <w:tblPr>
        <w:tblStyle w:val="Tabellrutnt"/>
        <w:tblW w:w="0" w:type="auto"/>
        <w:tblInd w:w="1173" w:type="dxa"/>
        <w:tblLayout w:type="fixed"/>
        <w:tblLook w:val="0000" w:firstRow="0" w:lastRow="0" w:firstColumn="0" w:lastColumn="0" w:noHBand="0" w:noVBand="0"/>
      </w:tblPr>
      <w:tblGrid>
        <w:gridCol w:w="2001"/>
        <w:gridCol w:w="1984"/>
        <w:gridCol w:w="1925"/>
        <w:gridCol w:w="1417"/>
      </w:tblGrid>
      <w:tr w:rsidR="00F25880" w:rsidRPr="00A428CB" w14:paraId="20B2A675" w14:textId="77777777" w:rsidTr="00D2169E">
        <w:trPr>
          <w:trHeight w:val="100"/>
        </w:trPr>
        <w:tc>
          <w:tcPr>
            <w:tcW w:w="2001" w:type="dxa"/>
            <w:shd w:val="clear" w:color="auto" w:fill="D9D9D9" w:themeFill="background1" w:themeFillShade="D9"/>
          </w:tcPr>
          <w:p w14:paraId="5B2F771C" w14:textId="77777777" w:rsidR="00F25880" w:rsidRPr="00A428CB" w:rsidRDefault="00F25880" w:rsidP="00563CFA">
            <w:pPr>
              <w:autoSpaceDE w:val="0"/>
              <w:autoSpaceDN w:val="0"/>
              <w:adjustRightInd w:val="0"/>
              <w:spacing w:after="0"/>
              <w:ind w:left="0" w:right="0"/>
              <w:rPr>
                <w:color w:val="000000"/>
                <w:sz w:val="22"/>
                <w:szCs w:val="22"/>
              </w:rPr>
            </w:pPr>
            <w:r w:rsidRPr="00A428CB">
              <w:rPr>
                <w:color w:val="000000"/>
                <w:sz w:val="22"/>
                <w:szCs w:val="22"/>
              </w:rPr>
              <w:t>Grupp</w:t>
            </w:r>
          </w:p>
        </w:tc>
        <w:tc>
          <w:tcPr>
            <w:tcW w:w="1984" w:type="dxa"/>
            <w:shd w:val="clear" w:color="auto" w:fill="D9D9D9" w:themeFill="background1" w:themeFillShade="D9"/>
          </w:tcPr>
          <w:p w14:paraId="46F946F0" w14:textId="77777777" w:rsidR="00F25880" w:rsidRPr="00A428CB" w:rsidRDefault="00F25880" w:rsidP="00563CFA">
            <w:pPr>
              <w:autoSpaceDE w:val="0"/>
              <w:autoSpaceDN w:val="0"/>
              <w:adjustRightInd w:val="0"/>
              <w:spacing w:after="0"/>
              <w:ind w:left="0" w:right="0"/>
              <w:rPr>
                <w:color w:val="000000"/>
                <w:sz w:val="22"/>
                <w:szCs w:val="22"/>
              </w:rPr>
            </w:pPr>
            <w:r w:rsidRPr="00A428CB">
              <w:t>Substans</w:t>
            </w:r>
          </w:p>
        </w:tc>
        <w:tc>
          <w:tcPr>
            <w:tcW w:w="1925" w:type="dxa"/>
            <w:shd w:val="clear" w:color="auto" w:fill="D9D9D9" w:themeFill="background1" w:themeFillShade="D9"/>
          </w:tcPr>
          <w:p w14:paraId="64232FE4" w14:textId="77777777" w:rsidR="00F25880" w:rsidRPr="00A428CB" w:rsidRDefault="00F25880" w:rsidP="00563CFA">
            <w:pPr>
              <w:autoSpaceDE w:val="0"/>
              <w:autoSpaceDN w:val="0"/>
              <w:adjustRightInd w:val="0"/>
              <w:spacing w:after="0"/>
              <w:ind w:left="0" w:right="0"/>
              <w:rPr>
                <w:color w:val="000000"/>
                <w:sz w:val="22"/>
                <w:szCs w:val="22"/>
              </w:rPr>
            </w:pPr>
            <w:r w:rsidRPr="00A428CB">
              <w:rPr>
                <w:color w:val="000000"/>
                <w:sz w:val="22"/>
                <w:szCs w:val="22"/>
              </w:rPr>
              <w:t>Preparat (exempel)</w:t>
            </w:r>
          </w:p>
        </w:tc>
        <w:tc>
          <w:tcPr>
            <w:tcW w:w="1417" w:type="dxa"/>
            <w:shd w:val="clear" w:color="auto" w:fill="D9D9D9" w:themeFill="background1" w:themeFillShade="D9"/>
          </w:tcPr>
          <w:p w14:paraId="34F11B57" w14:textId="77777777" w:rsidR="00F25880" w:rsidRPr="00A428CB" w:rsidRDefault="00F25880" w:rsidP="00563CFA">
            <w:pPr>
              <w:autoSpaceDE w:val="0"/>
              <w:autoSpaceDN w:val="0"/>
              <w:adjustRightInd w:val="0"/>
              <w:spacing w:after="0"/>
              <w:ind w:left="0" w:right="0"/>
              <w:rPr>
                <w:color w:val="000000"/>
                <w:sz w:val="22"/>
                <w:szCs w:val="22"/>
              </w:rPr>
            </w:pPr>
            <w:r w:rsidRPr="00A428CB">
              <w:rPr>
                <w:color w:val="000000"/>
                <w:sz w:val="22"/>
                <w:szCs w:val="22"/>
              </w:rPr>
              <w:t>ATC-kod</w:t>
            </w:r>
          </w:p>
        </w:tc>
      </w:tr>
      <w:tr w:rsidR="00F25880" w:rsidRPr="00A428CB" w14:paraId="5B20DBBA" w14:textId="77777777" w:rsidTr="00D2169E">
        <w:trPr>
          <w:trHeight w:val="100"/>
        </w:trPr>
        <w:tc>
          <w:tcPr>
            <w:tcW w:w="2001" w:type="dxa"/>
          </w:tcPr>
          <w:p w14:paraId="00A8A5C8" w14:textId="77777777" w:rsidR="00F25880" w:rsidRPr="00A428CB" w:rsidRDefault="00F25880" w:rsidP="00563CFA">
            <w:pPr>
              <w:autoSpaceDE w:val="0"/>
              <w:autoSpaceDN w:val="0"/>
              <w:adjustRightInd w:val="0"/>
              <w:spacing w:after="0"/>
              <w:ind w:left="0" w:right="0"/>
              <w:rPr>
                <w:color w:val="000000"/>
                <w:sz w:val="22"/>
                <w:szCs w:val="22"/>
              </w:rPr>
            </w:pPr>
            <w:r w:rsidRPr="00A428CB">
              <w:rPr>
                <w:color w:val="000000"/>
                <w:sz w:val="22"/>
                <w:szCs w:val="22"/>
              </w:rPr>
              <w:t xml:space="preserve">Bulkmedel </w:t>
            </w:r>
          </w:p>
        </w:tc>
        <w:tc>
          <w:tcPr>
            <w:tcW w:w="1984" w:type="dxa"/>
          </w:tcPr>
          <w:p w14:paraId="60ECA3E0" w14:textId="77777777" w:rsidR="00F25880" w:rsidRPr="00A428CB" w:rsidRDefault="00F25880" w:rsidP="00563CFA">
            <w:pPr>
              <w:autoSpaceDE w:val="0"/>
              <w:autoSpaceDN w:val="0"/>
              <w:adjustRightInd w:val="0"/>
              <w:spacing w:after="0"/>
              <w:ind w:left="0" w:right="0"/>
              <w:rPr>
                <w:color w:val="000000"/>
                <w:sz w:val="22"/>
                <w:szCs w:val="22"/>
              </w:rPr>
            </w:pPr>
            <w:proofErr w:type="spellStart"/>
            <w:r w:rsidRPr="00A428CB">
              <w:rPr>
                <w:color w:val="000000"/>
                <w:sz w:val="22"/>
                <w:szCs w:val="22"/>
              </w:rPr>
              <w:t>Ispaghula</w:t>
            </w:r>
            <w:proofErr w:type="spellEnd"/>
          </w:p>
        </w:tc>
        <w:tc>
          <w:tcPr>
            <w:tcW w:w="1925" w:type="dxa"/>
          </w:tcPr>
          <w:p w14:paraId="7157A762" w14:textId="77777777" w:rsidR="00F25880" w:rsidRPr="00A428CB" w:rsidRDefault="00F25880" w:rsidP="00563CFA">
            <w:pPr>
              <w:autoSpaceDE w:val="0"/>
              <w:autoSpaceDN w:val="0"/>
              <w:adjustRightInd w:val="0"/>
              <w:spacing w:after="0"/>
              <w:ind w:left="0" w:right="0"/>
              <w:rPr>
                <w:color w:val="000000"/>
                <w:sz w:val="22"/>
                <w:szCs w:val="22"/>
              </w:rPr>
            </w:pPr>
            <w:r w:rsidRPr="00A428CB">
              <w:rPr>
                <w:color w:val="000000"/>
                <w:sz w:val="22"/>
                <w:szCs w:val="22"/>
              </w:rPr>
              <w:t>Vi-</w:t>
            </w:r>
            <w:proofErr w:type="spellStart"/>
            <w:r w:rsidRPr="00A428CB">
              <w:rPr>
                <w:color w:val="000000"/>
                <w:sz w:val="22"/>
                <w:szCs w:val="22"/>
              </w:rPr>
              <w:t>Siblin</w:t>
            </w:r>
            <w:proofErr w:type="spellEnd"/>
            <w:r w:rsidRPr="00A428CB">
              <w:rPr>
                <w:color w:val="000000"/>
                <w:sz w:val="22"/>
                <w:szCs w:val="22"/>
              </w:rPr>
              <w:t xml:space="preserve"> </w:t>
            </w:r>
          </w:p>
        </w:tc>
        <w:tc>
          <w:tcPr>
            <w:tcW w:w="1417" w:type="dxa"/>
          </w:tcPr>
          <w:p w14:paraId="4ABD4C31" w14:textId="77777777" w:rsidR="00F25880" w:rsidRPr="00A428CB" w:rsidRDefault="00F25880" w:rsidP="00563CFA">
            <w:pPr>
              <w:autoSpaceDE w:val="0"/>
              <w:autoSpaceDN w:val="0"/>
              <w:adjustRightInd w:val="0"/>
              <w:spacing w:after="0"/>
              <w:ind w:left="0" w:right="0"/>
              <w:rPr>
                <w:color w:val="000000"/>
                <w:sz w:val="22"/>
                <w:szCs w:val="22"/>
              </w:rPr>
            </w:pPr>
            <w:r w:rsidRPr="00A428CB">
              <w:rPr>
                <w:color w:val="000000"/>
                <w:sz w:val="22"/>
                <w:szCs w:val="22"/>
              </w:rPr>
              <w:t xml:space="preserve">A06A </w:t>
            </w:r>
          </w:p>
        </w:tc>
      </w:tr>
      <w:tr w:rsidR="00F25880" w:rsidRPr="00A428CB" w14:paraId="664FE83E" w14:textId="77777777" w:rsidTr="00D2169E">
        <w:trPr>
          <w:trHeight w:val="227"/>
        </w:trPr>
        <w:tc>
          <w:tcPr>
            <w:tcW w:w="2001" w:type="dxa"/>
          </w:tcPr>
          <w:p w14:paraId="169A45F1" w14:textId="77777777" w:rsidR="00F25880" w:rsidRPr="00A428CB" w:rsidRDefault="00F25880" w:rsidP="00563CFA">
            <w:pPr>
              <w:autoSpaceDE w:val="0"/>
              <w:autoSpaceDN w:val="0"/>
              <w:adjustRightInd w:val="0"/>
              <w:spacing w:after="0"/>
              <w:ind w:left="0" w:right="0"/>
              <w:rPr>
                <w:color w:val="000000"/>
                <w:sz w:val="22"/>
                <w:szCs w:val="22"/>
              </w:rPr>
            </w:pPr>
            <w:r w:rsidRPr="00A428CB">
              <w:rPr>
                <w:color w:val="000000"/>
                <w:sz w:val="22"/>
                <w:szCs w:val="22"/>
              </w:rPr>
              <w:t xml:space="preserve">Perifer </w:t>
            </w:r>
            <w:proofErr w:type="spellStart"/>
            <w:r w:rsidRPr="00A428CB">
              <w:rPr>
                <w:color w:val="000000"/>
                <w:sz w:val="22"/>
                <w:szCs w:val="22"/>
              </w:rPr>
              <w:t>vasodilat</w:t>
            </w:r>
            <w:proofErr w:type="spellEnd"/>
            <w:r w:rsidRPr="00A428CB">
              <w:rPr>
                <w:color w:val="000000"/>
                <w:sz w:val="22"/>
                <w:szCs w:val="22"/>
              </w:rPr>
              <w:t xml:space="preserve">. </w:t>
            </w:r>
          </w:p>
        </w:tc>
        <w:tc>
          <w:tcPr>
            <w:tcW w:w="1984" w:type="dxa"/>
          </w:tcPr>
          <w:p w14:paraId="3779DA16" w14:textId="77777777" w:rsidR="00F25880" w:rsidRPr="00A428CB" w:rsidRDefault="00F25880" w:rsidP="00563CFA">
            <w:pPr>
              <w:autoSpaceDE w:val="0"/>
              <w:autoSpaceDN w:val="0"/>
              <w:adjustRightInd w:val="0"/>
              <w:spacing w:after="0"/>
              <w:ind w:left="0" w:right="0"/>
              <w:rPr>
                <w:color w:val="000000"/>
                <w:sz w:val="22"/>
                <w:szCs w:val="22"/>
              </w:rPr>
            </w:pPr>
            <w:proofErr w:type="spellStart"/>
            <w:r w:rsidRPr="00A428CB">
              <w:rPr>
                <w:color w:val="000000"/>
                <w:sz w:val="22"/>
                <w:szCs w:val="22"/>
              </w:rPr>
              <w:t>Iloprosttrometamol</w:t>
            </w:r>
            <w:proofErr w:type="spellEnd"/>
            <w:r w:rsidRPr="00A428CB">
              <w:rPr>
                <w:color w:val="000000"/>
                <w:sz w:val="22"/>
                <w:szCs w:val="22"/>
              </w:rPr>
              <w:t xml:space="preserve"> </w:t>
            </w:r>
          </w:p>
        </w:tc>
        <w:tc>
          <w:tcPr>
            <w:tcW w:w="1925" w:type="dxa"/>
          </w:tcPr>
          <w:p w14:paraId="58B045EC" w14:textId="77777777" w:rsidR="00F25880" w:rsidRPr="00A428CB" w:rsidRDefault="00F25880" w:rsidP="00563CFA">
            <w:pPr>
              <w:autoSpaceDE w:val="0"/>
              <w:autoSpaceDN w:val="0"/>
              <w:adjustRightInd w:val="0"/>
              <w:spacing w:after="0"/>
              <w:ind w:left="0" w:right="0"/>
              <w:rPr>
                <w:color w:val="000000"/>
                <w:sz w:val="22"/>
                <w:szCs w:val="22"/>
              </w:rPr>
            </w:pPr>
            <w:proofErr w:type="spellStart"/>
            <w:r w:rsidRPr="00A428CB">
              <w:rPr>
                <w:color w:val="000000"/>
                <w:sz w:val="22"/>
                <w:szCs w:val="22"/>
              </w:rPr>
              <w:t>Ilomedin</w:t>
            </w:r>
            <w:proofErr w:type="spellEnd"/>
            <w:r w:rsidRPr="00A428CB">
              <w:rPr>
                <w:color w:val="000000"/>
                <w:sz w:val="22"/>
                <w:szCs w:val="22"/>
              </w:rPr>
              <w:t xml:space="preserve"> </w:t>
            </w:r>
          </w:p>
        </w:tc>
        <w:tc>
          <w:tcPr>
            <w:tcW w:w="1417" w:type="dxa"/>
          </w:tcPr>
          <w:p w14:paraId="7D7756F5" w14:textId="77777777" w:rsidR="00F25880" w:rsidRPr="00A428CB" w:rsidRDefault="00F25880" w:rsidP="00563CFA">
            <w:pPr>
              <w:autoSpaceDE w:val="0"/>
              <w:autoSpaceDN w:val="0"/>
              <w:adjustRightInd w:val="0"/>
              <w:spacing w:after="0"/>
              <w:ind w:left="0" w:right="0"/>
              <w:rPr>
                <w:color w:val="000000"/>
                <w:sz w:val="22"/>
                <w:szCs w:val="22"/>
              </w:rPr>
            </w:pPr>
            <w:r w:rsidRPr="00A428CB">
              <w:rPr>
                <w:color w:val="000000"/>
                <w:sz w:val="22"/>
                <w:szCs w:val="22"/>
              </w:rPr>
              <w:t xml:space="preserve">B01A </w:t>
            </w:r>
          </w:p>
        </w:tc>
      </w:tr>
      <w:tr w:rsidR="00F25880" w:rsidRPr="00A428CB" w14:paraId="0CA15B00" w14:textId="77777777" w:rsidTr="00D2169E">
        <w:trPr>
          <w:trHeight w:val="100"/>
        </w:trPr>
        <w:tc>
          <w:tcPr>
            <w:tcW w:w="2001" w:type="dxa"/>
          </w:tcPr>
          <w:p w14:paraId="228D7A73" w14:textId="77777777" w:rsidR="00F25880" w:rsidRPr="00A428CB" w:rsidRDefault="00F25880" w:rsidP="00563CFA">
            <w:pPr>
              <w:autoSpaceDE w:val="0"/>
              <w:autoSpaceDN w:val="0"/>
              <w:adjustRightInd w:val="0"/>
              <w:spacing w:after="0"/>
              <w:ind w:left="0" w:right="0"/>
              <w:rPr>
                <w:color w:val="000000"/>
                <w:sz w:val="22"/>
                <w:szCs w:val="22"/>
              </w:rPr>
            </w:pPr>
            <w:proofErr w:type="spellStart"/>
            <w:r w:rsidRPr="00A428CB">
              <w:rPr>
                <w:color w:val="000000"/>
                <w:sz w:val="22"/>
                <w:szCs w:val="22"/>
              </w:rPr>
              <w:t>Fibrinolys</w:t>
            </w:r>
            <w:proofErr w:type="spellEnd"/>
            <w:r w:rsidRPr="00A428CB">
              <w:rPr>
                <w:color w:val="000000"/>
                <w:sz w:val="22"/>
                <w:szCs w:val="22"/>
              </w:rPr>
              <w:t xml:space="preserve">-hämmande medel </w:t>
            </w:r>
          </w:p>
        </w:tc>
        <w:tc>
          <w:tcPr>
            <w:tcW w:w="1984" w:type="dxa"/>
          </w:tcPr>
          <w:p w14:paraId="289F6525" w14:textId="77777777" w:rsidR="00F25880" w:rsidRPr="00A428CB" w:rsidRDefault="00F25880" w:rsidP="00563CFA">
            <w:pPr>
              <w:autoSpaceDE w:val="0"/>
              <w:autoSpaceDN w:val="0"/>
              <w:adjustRightInd w:val="0"/>
              <w:spacing w:after="0"/>
              <w:ind w:left="0" w:right="0"/>
              <w:rPr>
                <w:color w:val="000000"/>
                <w:sz w:val="22"/>
                <w:szCs w:val="22"/>
              </w:rPr>
            </w:pPr>
            <w:proofErr w:type="spellStart"/>
            <w:r w:rsidRPr="00A428CB">
              <w:rPr>
                <w:color w:val="000000"/>
                <w:sz w:val="22"/>
                <w:szCs w:val="22"/>
              </w:rPr>
              <w:t>Aprotinin</w:t>
            </w:r>
            <w:proofErr w:type="spellEnd"/>
            <w:r w:rsidRPr="00A428CB">
              <w:rPr>
                <w:color w:val="000000"/>
                <w:sz w:val="22"/>
                <w:szCs w:val="22"/>
              </w:rPr>
              <w:t xml:space="preserve"> </w:t>
            </w:r>
          </w:p>
        </w:tc>
        <w:tc>
          <w:tcPr>
            <w:tcW w:w="1925" w:type="dxa"/>
          </w:tcPr>
          <w:p w14:paraId="05F80E58" w14:textId="77777777" w:rsidR="00F25880" w:rsidRPr="00A428CB" w:rsidRDefault="00F25880" w:rsidP="00563CFA">
            <w:pPr>
              <w:autoSpaceDE w:val="0"/>
              <w:autoSpaceDN w:val="0"/>
              <w:adjustRightInd w:val="0"/>
              <w:spacing w:after="0"/>
              <w:ind w:left="0" w:right="0"/>
              <w:rPr>
                <w:color w:val="000000"/>
                <w:sz w:val="22"/>
                <w:szCs w:val="22"/>
              </w:rPr>
            </w:pPr>
            <w:proofErr w:type="spellStart"/>
            <w:r w:rsidRPr="00A428CB">
              <w:rPr>
                <w:color w:val="000000"/>
                <w:sz w:val="22"/>
                <w:szCs w:val="22"/>
              </w:rPr>
              <w:t>Tisseel</w:t>
            </w:r>
            <w:proofErr w:type="spellEnd"/>
            <w:r w:rsidRPr="00A428CB">
              <w:rPr>
                <w:color w:val="000000"/>
                <w:sz w:val="22"/>
                <w:szCs w:val="22"/>
              </w:rPr>
              <w:t xml:space="preserve"> </w:t>
            </w:r>
          </w:p>
        </w:tc>
        <w:tc>
          <w:tcPr>
            <w:tcW w:w="1417" w:type="dxa"/>
          </w:tcPr>
          <w:p w14:paraId="184AE78A" w14:textId="77777777" w:rsidR="00F25880" w:rsidRPr="00A428CB" w:rsidRDefault="00F25880" w:rsidP="00563CFA">
            <w:pPr>
              <w:autoSpaceDE w:val="0"/>
              <w:autoSpaceDN w:val="0"/>
              <w:adjustRightInd w:val="0"/>
              <w:spacing w:after="0"/>
              <w:ind w:left="0" w:right="0"/>
              <w:rPr>
                <w:color w:val="000000"/>
                <w:sz w:val="22"/>
                <w:szCs w:val="22"/>
              </w:rPr>
            </w:pPr>
            <w:r w:rsidRPr="00A428CB">
              <w:rPr>
                <w:color w:val="000000"/>
                <w:sz w:val="22"/>
                <w:szCs w:val="22"/>
              </w:rPr>
              <w:t xml:space="preserve">B02B </w:t>
            </w:r>
          </w:p>
        </w:tc>
      </w:tr>
      <w:tr w:rsidR="00F25880" w:rsidRPr="00A428CB" w14:paraId="7DAC9F76" w14:textId="77777777" w:rsidTr="00D2169E">
        <w:trPr>
          <w:trHeight w:val="227"/>
        </w:trPr>
        <w:tc>
          <w:tcPr>
            <w:tcW w:w="2001" w:type="dxa"/>
          </w:tcPr>
          <w:p w14:paraId="252CB584" w14:textId="77777777" w:rsidR="00F25880" w:rsidRPr="00A428CB" w:rsidRDefault="00F25880" w:rsidP="00563CFA">
            <w:pPr>
              <w:autoSpaceDE w:val="0"/>
              <w:autoSpaceDN w:val="0"/>
              <w:adjustRightInd w:val="0"/>
              <w:spacing w:after="0"/>
              <w:ind w:left="0" w:right="0"/>
              <w:rPr>
                <w:color w:val="000000"/>
                <w:sz w:val="22"/>
                <w:szCs w:val="22"/>
              </w:rPr>
            </w:pPr>
            <w:r w:rsidRPr="00A428CB">
              <w:rPr>
                <w:color w:val="000000"/>
                <w:sz w:val="22"/>
                <w:szCs w:val="22"/>
              </w:rPr>
              <w:t xml:space="preserve">Hormoner </w:t>
            </w:r>
          </w:p>
        </w:tc>
        <w:tc>
          <w:tcPr>
            <w:tcW w:w="1984" w:type="dxa"/>
          </w:tcPr>
          <w:p w14:paraId="3F3C4A5E" w14:textId="77777777" w:rsidR="00F25880" w:rsidRPr="00A428CB" w:rsidRDefault="00F25880" w:rsidP="00563CFA">
            <w:pPr>
              <w:autoSpaceDE w:val="0"/>
              <w:autoSpaceDN w:val="0"/>
              <w:adjustRightInd w:val="0"/>
              <w:spacing w:after="0"/>
              <w:ind w:left="0" w:right="0"/>
              <w:rPr>
                <w:color w:val="000000"/>
                <w:sz w:val="22"/>
                <w:szCs w:val="22"/>
              </w:rPr>
            </w:pPr>
            <w:proofErr w:type="spellStart"/>
            <w:r w:rsidRPr="00A428CB">
              <w:rPr>
                <w:color w:val="000000"/>
                <w:sz w:val="22"/>
                <w:szCs w:val="22"/>
              </w:rPr>
              <w:t>Tetrakosaktid</w:t>
            </w:r>
            <w:proofErr w:type="spellEnd"/>
            <w:r w:rsidRPr="00A428CB">
              <w:rPr>
                <w:color w:val="000000"/>
                <w:sz w:val="22"/>
                <w:szCs w:val="22"/>
              </w:rPr>
              <w:t xml:space="preserve"> </w:t>
            </w:r>
          </w:p>
        </w:tc>
        <w:tc>
          <w:tcPr>
            <w:tcW w:w="1925" w:type="dxa"/>
          </w:tcPr>
          <w:p w14:paraId="06FDC195" w14:textId="77777777" w:rsidR="00F25880" w:rsidRPr="00A428CB" w:rsidRDefault="00F25880" w:rsidP="00563CFA">
            <w:pPr>
              <w:autoSpaceDE w:val="0"/>
              <w:autoSpaceDN w:val="0"/>
              <w:adjustRightInd w:val="0"/>
              <w:spacing w:after="0"/>
              <w:ind w:left="0" w:right="0"/>
              <w:rPr>
                <w:color w:val="000000"/>
                <w:sz w:val="22"/>
                <w:szCs w:val="22"/>
              </w:rPr>
            </w:pPr>
            <w:proofErr w:type="spellStart"/>
            <w:r w:rsidRPr="00A428CB">
              <w:rPr>
                <w:color w:val="000000"/>
                <w:sz w:val="22"/>
                <w:szCs w:val="22"/>
              </w:rPr>
              <w:t>Synacthen</w:t>
            </w:r>
            <w:proofErr w:type="spellEnd"/>
            <w:r w:rsidRPr="00A428CB">
              <w:rPr>
                <w:color w:val="000000"/>
                <w:sz w:val="22"/>
                <w:szCs w:val="22"/>
              </w:rPr>
              <w:t xml:space="preserve">/Depot </w:t>
            </w:r>
          </w:p>
        </w:tc>
        <w:tc>
          <w:tcPr>
            <w:tcW w:w="1417" w:type="dxa"/>
          </w:tcPr>
          <w:p w14:paraId="4FF824E7" w14:textId="77777777" w:rsidR="00F25880" w:rsidRPr="00A428CB" w:rsidRDefault="00F25880" w:rsidP="00563CFA">
            <w:pPr>
              <w:autoSpaceDE w:val="0"/>
              <w:autoSpaceDN w:val="0"/>
              <w:adjustRightInd w:val="0"/>
              <w:spacing w:after="0"/>
              <w:ind w:left="0" w:right="0"/>
              <w:rPr>
                <w:color w:val="000000"/>
                <w:sz w:val="22"/>
                <w:szCs w:val="22"/>
              </w:rPr>
            </w:pPr>
            <w:r w:rsidRPr="00A428CB">
              <w:rPr>
                <w:color w:val="000000"/>
                <w:sz w:val="22"/>
                <w:szCs w:val="22"/>
              </w:rPr>
              <w:t xml:space="preserve">H01A </w:t>
            </w:r>
          </w:p>
        </w:tc>
      </w:tr>
      <w:tr w:rsidR="00F25880" w:rsidRPr="00A428CB" w14:paraId="10F2DC35" w14:textId="77777777" w:rsidTr="00D2169E">
        <w:trPr>
          <w:trHeight w:val="227"/>
        </w:trPr>
        <w:tc>
          <w:tcPr>
            <w:tcW w:w="2001" w:type="dxa"/>
          </w:tcPr>
          <w:p w14:paraId="626E6122" w14:textId="77777777" w:rsidR="00F25880" w:rsidRPr="00A428CB" w:rsidRDefault="00F25880" w:rsidP="00563CFA">
            <w:pPr>
              <w:autoSpaceDE w:val="0"/>
              <w:autoSpaceDN w:val="0"/>
              <w:adjustRightInd w:val="0"/>
              <w:spacing w:after="0"/>
              <w:ind w:left="0" w:right="0"/>
              <w:rPr>
                <w:color w:val="000000"/>
                <w:sz w:val="22"/>
                <w:szCs w:val="22"/>
              </w:rPr>
            </w:pPr>
            <w:proofErr w:type="spellStart"/>
            <w:r w:rsidRPr="00A428CB">
              <w:rPr>
                <w:color w:val="000000"/>
                <w:sz w:val="22"/>
                <w:szCs w:val="22"/>
              </w:rPr>
              <w:t>Penicilliner</w:t>
            </w:r>
            <w:proofErr w:type="spellEnd"/>
            <w:r w:rsidRPr="00A428CB">
              <w:rPr>
                <w:color w:val="000000"/>
                <w:sz w:val="22"/>
                <w:szCs w:val="22"/>
              </w:rPr>
              <w:t xml:space="preserve"> - </w:t>
            </w:r>
            <w:r w:rsidRPr="00A428CB">
              <w:rPr>
                <w:b/>
                <w:bCs/>
                <w:color w:val="000000"/>
                <w:sz w:val="22"/>
                <w:szCs w:val="22"/>
              </w:rPr>
              <w:t>samtliga</w:t>
            </w:r>
            <w:r w:rsidRPr="00A428CB">
              <w:rPr>
                <w:color w:val="000000"/>
                <w:sz w:val="22"/>
                <w:szCs w:val="22"/>
              </w:rPr>
              <w:t xml:space="preserve"> </w:t>
            </w:r>
          </w:p>
        </w:tc>
        <w:tc>
          <w:tcPr>
            <w:tcW w:w="1984" w:type="dxa"/>
          </w:tcPr>
          <w:p w14:paraId="3F914B84" w14:textId="77777777" w:rsidR="00F25880" w:rsidRPr="00A428CB" w:rsidRDefault="00F25880" w:rsidP="00563CFA">
            <w:pPr>
              <w:autoSpaceDE w:val="0"/>
              <w:autoSpaceDN w:val="0"/>
              <w:adjustRightInd w:val="0"/>
              <w:spacing w:after="0"/>
              <w:ind w:left="0" w:right="0"/>
              <w:rPr>
                <w:color w:val="000000"/>
                <w:sz w:val="22"/>
                <w:szCs w:val="22"/>
              </w:rPr>
            </w:pPr>
            <w:r w:rsidRPr="00A428CB">
              <w:rPr>
                <w:b/>
                <w:bCs/>
                <w:color w:val="000000"/>
                <w:sz w:val="22"/>
                <w:szCs w:val="22"/>
              </w:rPr>
              <w:t xml:space="preserve">Exempelvis </w:t>
            </w:r>
            <w:proofErr w:type="spellStart"/>
            <w:r w:rsidRPr="00A428CB">
              <w:rPr>
                <w:color w:val="000000"/>
                <w:sz w:val="22"/>
                <w:szCs w:val="22"/>
              </w:rPr>
              <w:t>piperacillin</w:t>
            </w:r>
            <w:proofErr w:type="spellEnd"/>
            <w:r w:rsidRPr="00A428CB">
              <w:rPr>
                <w:color w:val="000000"/>
                <w:sz w:val="22"/>
                <w:szCs w:val="22"/>
              </w:rPr>
              <w:t xml:space="preserve">, </w:t>
            </w:r>
            <w:proofErr w:type="spellStart"/>
            <w:r w:rsidRPr="00A428CB">
              <w:rPr>
                <w:color w:val="000000"/>
                <w:sz w:val="22"/>
                <w:szCs w:val="22"/>
              </w:rPr>
              <w:t>bencylpenicillin</w:t>
            </w:r>
            <w:proofErr w:type="spellEnd"/>
            <w:r w:rsidRPr="00A428CB">
              <w:rPr>
                <w:color w:val="000000"/>
                <w:sz w:val="22"/>
                <w:szCs w:val="22"/>
              </w:rPr>
              <w:t xml:space="preserve">, </w:t>
            </w:r>
            <w:proofErr w:type="spellStart"/>
            <w:r w:rsidRPr="00A428CB">
              <w:rPr>
                <w:color w:val="000000"/>
                <w:sz w:val="22"/>
                <w:szCs w:val="22"/>
              </w:rPr>
              <w:t>amoxicillin</w:t>
            </w:r>
            <w:proofErr w:type="spellEnd"/>
            <w:r w:rsidRPr="00A428CB">
              <w:rPr>
                <w:color w:val="000000"/>
                <w:sz w:val="22"/>
                <w:szCs w:val="22"/>
              </w:rPr>
              <w:t xml:space="preserve">, </w:t>
            </w:r>
            <w:proofErr w:type="spellStart"/>
            <w:r w:rsidRPr="00A428CB">
              <w:rPr>
                <w:color w:val="000000"/>
                <w:sz w:val="22"/>
                <w:szCs w:val="22"/>
              </w:rPr>
              <w:t>kloxacillin</w:t>
            </w:r>
            <w:proofErr w:type="spellEnd"/>
            <w:r w:rsidRPr="00A428CB">
              <w:rPr>
                <w:color w:val="000000"/>
                <w:sz w:val="22"/>
                <w:szCs w:val="22"/>
              </w:rPr>
              <w:t xml:space="preserve"> </w:t>
            </w:r>
          </w:p>
        </w:tc>
        <w:tc>
          <w:tcPr>
            <w:tcW w:w="1925" w:type="dxa"/>
          </w:tcPr>
          <w:p w14:paraId="440ACB96" w14:textId="77777777" w:rsidR="00F25880" w:rsidRPr="00A428CB" w:rsidRDefault="00F25880" w:rsidP="00563CFA">
            <w:pPr>
              <w:autoSpaceDE w:val="0"/>
              <w:autoSpaceDN w:val="0"/>
              <w:adjustRightInd w:val="0"/>
              <w:spacing w:after="0"/>
              <w:ind w:left="0" w:right="0"/>
              <w:rPr>
                <w:color w:val="000000"/>
                <w:sz w:val="22"/>
                <w:szCs w:val="22"/>
              </w:rPr>
            </w:pPr>
            <w:proofErr w:type="spellStart"/>
            <w:r w:rsidRPr="00A428CB">
              <w:rPr>
                <w:color w:val="000000"/>
                <w:sz w:val="22"/>
                <w:szCs w:val="22"/>
              </w:rPr>
              <w:t>Bensylpencillin</w:t>
            </w:r>
            <w:proofErr w:type="spellEnd"/>
            <w:r w:rsidRPr="00A428CB">
              <w:rPr>
                <w:color w:val="000000"/>
                <w:sz w:val="22"/>
                <w:szCs w:val="22"/>
              </w:rPr>
              <w:t xml:space="preserve"> Meda, </w:t>
            </w:r>
            <w:proofErr w:type="spellStart"/>
            <w:r w:rsidRPr="00A428CB">
              <w:rPr>
                <w:color w:val="000000"/>
                <w:sz w:val="22"/>
                <w:szCs w:val="22"/>
              </w:rPr>
              <w:t>Piperacillin</w:t>
            </w:r>
            <w:proofErr w:type="spellEnd"/>
            <w:r w:rsidRPr="00A428CB">
              <w:rPr>
                <w:color w:val="000000"/>
                <w:sz w:val="22"/>
                <w:szCs w:val="22"/>
              </w:rPr>
              <w:t>/</w:t>
            </w:r>
            <w:proofErr w:type="spellStart"/>
            <w:r w:rsidRPr="00A428CB">
              <w:rPr>
                <w:color w:val="000000"/>
                <w:sz w:val="22"/>
                <w:szCs w:val="22"/>
              </w:rPr>
              <w:t>Tazobactam</w:t>
            </w:r>
            <w:proofErr w:type="spellEnd"/>
            <w:r w:rsidRPr="00A428CB">
              <w:rPr>
                <w:color w:val="000000"/>
                <w:sz w:val="22"/>
                <w:szCs w:val="22"/>
              </w:rPr>
              <w:t xml:space="preserve"> Fresenius Kabi, </w:t>
            </w:r>
            <w:proofErr w:type="spellStart"/>
            <w:r w:rsidRPr="00A428CB">
              <w:rPr>
                <w:color w:val="000000"/>
                <w:sz w:val="22"/>
                <w:szCs w:val="22"/>
              </w:rPr>
              <w:t>Doktacillin</w:t>
            </w:r>
            <w:proofErr w:type="spellEnd"/>
            <w:r w:rsidRPr="00A428CB">
              <w:rPr>
                <w:color w:val="000000"/>
                <w:sz w:val="22"/>
                <w:szCs w:val="22"/>
              </w:rPr>
              <w:t xml:space="preserve"> Meda, </w:t>
            </w:r>
            <w:proofErr w:type="spellStart"/>
            <w:r w:rsidRPr="00A428CB">
              <w:rPr>
                <w:color w:val="000000"/>
                <w:sz w:val="22"/>
                <w:szCs w:val="22"/>
              </w:rPr>
              <w:t>Cloxacillin</w:t>
            </w:r>
            <w:proofErr w:type="spellEnd"/>
            <w:r w:rsidRPr="00A428CB">
              <w:rPr>
                <w:color w:val="000000"/>
                <w:sz w:val="22"/>
                <w:szCs w:val="22"/>
              </w:rPr>
              <w:t xml:space="preserve"> </w:t>
            </w:r>
            <w:proofErr w:type="spellStart"/>
            <w:r w:rsidRPr="00A428CB">
              <w:rPr>
                <w:color w:val="000000"/>
                <w:sz w:val="22"/>
                <w:szCs w:val="22"/>
              </w:rPr>
              <w:t>Stragen</w:t>
            </w:r>
            <w:proofErr w:type="spellEnd"/>
            <w:r w:rsidRPr="00A428CB">
              <w:rPr>
                <w:color w:val="000000"/>
                <w:sz w:val="22"/>
                <w:szCs w:val="22"/>
              </w:rPr>
              <w:t xml:space="preserve"> A/S</w:t>
            </w:r>
          </w:p>
        </w:tc>
        <w:tc>
          <w:tcPr>
            <w:tcW w:w="1417" w:type="dxa"/>
          </w:tcPr>
          <w:p w14:paraId="6D312204" w14:textId="77777777" w:rsidR="00F25880" w:rsidRPr="00A428CB" w:rsidRDefault="00F25880" w:rsidP="00563CFA">
            <w:pPr>
              <w:autoSpaceDE w:val="0"/>
              <w:autoSpaceDN w:val="0"/>
              <w:adjustRightInd w:val="0"/>
              <w:spacing w:after="0"/>
              <w:ind w:left="0" w:right="0"/>
              <w:rPr>
                <w:color w:val="000000"/>
                <w:sz w:val="22"/>
                <w:szCs w:val="22"/>
              </w:rPr>
            </w:pPr>
            <w:r w:rsidRPr="00A428CB">
              <w:rPr>
                <w:color w:val="000000"/>
                <w:sz w:val="22"/>
                <w:szCs w:val="22"/>
              </w:rPr>
              <w:t xml:space="preserve">J01C </w:t>
            </w:r>
          </w:p>
        </w:tc>
      </w:tr>
      <w:tr w:rsidR="00F25880" w:rsidRPr="00A428CB" w14:paraId="45A0C88F" w14:textId="77777777" w:rsidTr="00D2169E">
        <w:trPr>
          <w:trHeight w:val="227"/>
        </w:trPr>
        <w:tc>
          <w:tcPr>
            <w:tcW w:w="2001" w:type="dxa"/>
          </w:tcPr>
          <w:p w14:paraId="4FF68E55" w14:textId="77777777" w:rsidR="00F25880" w:rsidRPr="00A428CB" w:rsidRDefault="00F25880" w:rsidP="00563CFA">
            <w:pPr>
              <w:autoSpaceDE w:val="0"/>
              <w:autoSpaceDN w:val="0"/>
              <w:adjustRightInd w:val="0"/>
              <w:spacing w:after="0"/>
              <w:ind w:left="0" w:right="0"/>
              <w:rPr>
                <w:color w:val="000000"/>
                <w:sz w:val="22"/>
                <w:szCs w:val="22"/>
              </w:rPr>
            </w:pPr>
            <w:proofErr w:type="spellStart"/>
            <w:r w:rsidRPr="00A428CB">
              <w:rPr>
                <w:color w:val="000000"/>
                <w:sz w:val="22"/>
                <w:szCs w:val="22"/>
              </w:rPr>
              <w:t>Cefalosporiner</w:t>
            </w:r>
            <w:proofErr w:type="spellEnd"/>
            <w:r w:rsidRPr="00A428CB">
              <w:rPr>
                <w:color w:val="000000"/>
                <w:sz w:val="22"/>
                <w:szCs w:val="22"/>
              </w:rPr>
              <w:t xml:space="preserve"> -</w:t>
            </w:r>
            <w:r w:rsidRPr="00A428CB">
              <w:rPr>
                <w:b/>
                <w:bCs/>
                <w:color w:val="000000"/>
                <w:sz w:val="22"/>
                <w:szCs w:val="22"/>
              </w:rPr>
              <w:t>samtliga</w:t>
            </w:r>
            <w:r w:rsidRPr="00A428CB">
              <w:rPr>
                <w:color w:val="000000"/>
                <w:sz w:val="22"/>
                <w:szCs w:val="22"/>
              </w:rPr>
              <w:t xml:space="preserve"> </w:t>
            </w:r>
          </w:p>
        </w:tc>
        <w:tc>
          <w:tcPr>
            <w:tcW w:w="1984" w:type="dxa"/>
          </w:tcPr>
          <w:p w14:paraId="40BF2BBF" w14:textId="77777777" w:rsidR="00F25880" w:rsidRPr="00A428CB" w:rsidRDefault="00F25880" w:rsidP="00563CFA">
            <w:pPr>
              <w:autoSpaceDE w:val="0"/>
              <w:autoSpaceDN w:val="0"/>
              <w:adjustRightInd w:val="0"/>
              <w:spacing w:after="0"/>
              <w:ind w:left="0" w:right="0"/>
              <w:rPr>
                <w:color w:val="000000"/>
                <w:sz w:val="22"/>
                <w:szCs w:val="22"/>
              </w:rPr>
            </w:pPr>
            <w:r w:rsidRPr="00A428CB">
              <w:rPr>
                <w:b/>
                <w:bCs/>
                <w:color w:val="000000"/>
                <w:sz w:val="22"/>
                <w:szCs w:val="22"/>
              </w:rPr>
              <w:t xml:space="preserve">Exempelvis </w:t>
            </w:r>
            <w:proofErr w:type="spellStart"/>
            <w:r w:rsidRPr="00A428CB">
              <w:rPr>
                <w:color w:val="000000"/>
                <w:sz w:val="22"/>
                <w:szCs w:val="22"/>
              </w:rPr>
              <w:t>cefotaxim</w:t>
            </w:r>
            <w:proofErr w:type="spellEnd"/>
            <w:r w:rsidRPr="00A428CB">
              <w:rPr>
                <w:color w:val="000000"/>
                <w:sz w:val="22"/>
                <w:szCs w:val="22"/>
              </w:rPr>
              <w:t xml:space="preserve">, </w:t>
            </w:r>
            <w:proofErr w:type="spellStart"/>
            <w:r w:rsidRPr="00A428CB">
              <w:rPr>
                <w:color w:val="000000"/>
                <w:sz w:val="22"/>
                <w:szCs w:val="22"/>
              </w:rPr>
              <w:t>ceftazidim</w:t>
            </w:r>
            <w:proofErr w:type="spellEnd"/>
            <w:r w:rsidRPr="00A428CB">
              <w:rPr>
                <w:color w:val="000000"/>
                <w:sz w:val="22"/>
                <w:szCs w:val="22"/>
              </w:rPr>
              <w:t xml:space="preserve">, </w:t>
            </w:r>
            <w:proofErr w:type="spellStart"/>
            <w:r w:rsidRPr="00A428CB">
              <w:rPr>
                <w:color w:val="000000"/>
                <w:sz w:val="22"/>
                <w:szCs w:val="22"/>
              </w:rPr>
              <w:t>cefadroxil</w:t>
            </w:r>
            <w:proofErr w:type="spellEnd"/>
            <w:r w:rsidRPr="00A428CB">
              <w:rPr>
                <w:color w:val="000000"/>
                <w:sz w:val="22"/>
                <w:szCs w:val="22"/>
              </w:rPr>
              <w:t xml:space="preserve"> </w:t>
            </w:r>
          </w:p>
        </w:tc>
        <w:tc>
          <w:tcPr>
            <w:tcW w:w="1925" w:type="dxa"/>
          </w:tcPr>
          <w:p w14:paraId="00FE0233" w14:textId="77777777" w:rsidR="00F25880" w:rsidRPr="00A428CB" w:rsidRDefault="00F25880" w:rsidP="00563CFA">
            <w:pPr>
              <w:autoSpaceDE w:val="0"/>
              <w:autoSpaceDN w:val="0"/>
              <w:adjustRightInd w:val="0"/>
              <w:spacing w:after="0"/>
              <w:ind w:left="0" w:right="0"/>
              <w:rPr>
                <w:color w:val="000000"/>
                <w:sz w:val="22"/>
                <w:szCs w:val="22"/>
                <w:lang w:val="en-US"/>
              </w:rPr>
            </w:pPr>
            <w:proofErr w:type="spellStart"/>
            <w:r w:rsidRPr="00A428CB">
              <w:rPr>
                <w:color w:val="000000"/>
                <w:sz w:val="22"/>
                <w:szCs w:val="22"/>
                <w:lang w:val="en-US"/>
              </w:rPr>
              <w:t>Cefotaxim</w:t>
            </w:r>
            <w:proofErr w:type="spellEnd"/>
            <w:r w:rsidRPr="00A428CB">
              <w:rPr>
                <w:color w:val="000000"/>
                <w:sz w:val="22"/>
                <w:szCs w:val="22"/>
                <w:lang w:val="en-US"/>
              </w:rPr>
              <w:t xml:space="preserve"> Sandoz, </w:t>
            </w:r>
            <w:proofErr w:type="spellStart"/>
            <w:r w:rsidRPr="00A428CB">
              <w:rPr>
                <w:color w:val="000000"/>
                <w:sz w:val="22"/>
                <w:szCs w:val="22"/>
                <w:lang w:val="en-US"/>
              </w:rPr>
              <w:t>Ceftazidim</w:t>
            </w:r>
            <w:proofErr w:type="spellEnd"/>
            <w:r w:rsidRPr="00A428CB">
              <w:rPr>
                <w:color w:val="000000"/>
                <w:sz w:val="22"/>
                <w:szCs w:val="22"/>
                <w:lang w:val="en-US"/>
              </w:rPr>
              <w:t xml:space="preserve"> Sandoz, </w:t>
            </w:r>
            <w:proofErr w:type="spellStart"/>
            <w:r w:rsidRPr="00A428CB">
              <w:rPr>
                <w:color w:val="000000"/>
                <w:sz w:val="22"/>
                <w:szCs w:val="22"/>
                <w:lang w:val="en-US"/>
              </w:rPr>
              <w:t>Zinacef</w:t>
            </w:r>
            <w:proofErr w:type="spellEnd"/>
          </w:p>
        </w:tc>
        <w:tc>
          <w:tcPr>
            <w:tcW w:w="1417" w:type="dxa"/>
          </w:tcPr>
          <w:p w14:paraId="2BA720C4" w14:textId="77777777" w:rsidR="00F25880" w:rsidRPr="00A428CB" w:rsidRDefault="00F25880" w:rsidP="00563CFA">
            <w:pPr>
              <w:autoSpaceDE w:val="0"/>
              <w:autoSpaceDN w:val="0"/>
              <w:adjustRightInd w:val="0"/>
              <w:spacing w:after="0"/>
              <w:ind w:left="0" w:right="0"/>
              <w:rPr>
                <w:color w:val="000000"/>
                <w:sz w:val="22"/>
                <w:szCs w:val="22"/>
              </w:rPr>
            </w:pPr>
            <w:r w:rsidRPr="00A428CB">
              <w:rPr>
                <w:color w:val="000000"/>
                <w:sz w:val="22"/>
                <w:szCs w:val="22"/>
              </w:rPr>
              <w:t xml:space="preserve">J01DA, DB, DC, DD, DE </w:t>
            </w:r>
          </w:p>
        </w:tc>
      </w:tr>
      <w:tr w:rsidR="00F25880" w:rsidRPr="00A428CB" w14:paraId="430C73D0" w14:textId="77777777" w:rsidTr="00D2169E">
        <w:trPr>
          <w:trHeight w:val="100"/>
        </w:trPr>
        <w:tc>
          <w:tcPr>
            <w:tcW w:w="2001" w:type="dxa"/>
          </w:tcPr>
          <w:p w14:paraId="443AF49F" w14:textId="77777777" w:rsidR="00F25880" w:rsidRPr="00A428CB" w:rsidRDefault="00F25880" w:rsidP="00563CFA">
            <w:pPr>
              <w:autoSpaceDE w:val="0"/>
              <w:autoSpaceDN w:val="0"/>
              <w:adjustRightInd w:val="0"/>
              <w:spacing w:after="0"/>
              <w:ind w:left="0" w:right="0"/>
              <w:rPr>
                <w:color w:val="000000"/>
                <w:sz w:val="22"/>
                <w:szCs w:val="22"/>
              </w:rPr>
            </w:pPr>
            <w:r w:rsidRPr="00A428CB">
              <w:rPr>
                <w:color w:val="000000"/>
                <w:sz w:val="22"/>
                <w:szCs w:val="22"/>
              </w:rPr>
              <w:t xml:space="preserve">Vissa </w:t>
            </w:r>
            <w:proofErr w:type="spellStart"/>
            <w:r w:rsidRPr="00A428CB">
              <w:rPr>
                <w:color w:val="000000"/>
                <w:sz w:val="22"/>
                <w:szCs w:val="22"/>
              </w:rPr>
              <w:t>neuroleptika</w:t>
            </w:r>
            <w:proofErr w:type="spellEnd"/>
            <w:r w:rsidRPr="00A428CB">
              <w:rPr>
                <w:color w:val="000000"/>
                <w:sz w:val="22"/>
                <w:szCs w:val="22"/>
              </w:rPr>
              <w:t xml:space="preserve"> </w:t>
            </w:r>
          </w:p>
        </w:tc>
        <w:tc>
          <w:tcPr>
            <w:tcW w:w="1984" w:type="dxa"/>
          </w:tcPr>
          <w:p w14:paraId="24C751AD" w14:textId="77777777" w:rsidR="00F25880" w:rsidRPr="00A428CB" w:rsidRDefault="00F25880" w:rsidP="00563CFA">
            <w:pPr>
              <w:autoSpaceDE w:val="0"/>
              <w:autoSpaceDN w:val="0"/>
              <w:adjustRightInd w:val="0"/>
              <w:spacing w:after="0"/>
              <w:ind w:left="0" w:right="0"/>
              <w:rPr>
                <w:color w:val="000000"/>
                <w:sz w:val="22"/>
                <w:szCs w:val="22"/>
              </w:rPr>
            </w:pPr>
            <w:proofErr w:type="spellStart"/>
            <w:r w:rsidRPr="00A428CB">
              <w:rPr>
                <w:color w:val="000000"/>
                <w:sz w:val="22"/>
                <w:szCs w:val="22"/>
              </w:rPr>
              <w:t>Levomepromazin</w:t>
            </w:r>
            <w:proofErr w:type="spellEnd"/>
            <w:r w:rsidRPr="00A428CB">
              <w:rPr>
                <w:color w:val="000000"/>
                <w:sz w:val="22"/>
                <w:szCs w:val="22"/>
              </w:rPr>
              <w:t xml:space="preserve"> </w:t>
            </w:r>
          </w:p>
        </w:tc>
        <w:tc>
          <w:tcPr>
            <w:tcW w:w="1925" w:type="dxa"/>
          </w:tcPr>
          <w:p w14:paraId="0D95327E" w14:textId="77777777" w:rsidR="00F25880" w:rsidRPr="00A428CB" w:rsidRDefault="00F25880" w:rsidP="00563CFA">
            <w:pPr>
              <w:autoSpaceDE w:val="0"/>
              <w:autoSpaceDN w:val="0"/>
              <w:adjustRightInd w:val="0"/>
              <w:spacing w:after="0"/>
              <w:ind w:left="0" w:right="0"/>
              <w:rPr>
                <w:color w:val="000000"/>
                <w:sz w:val="22"/>
                <w:szCs w:val="22"/>
              </w:rPr>
            </w:pPr>
            <w:proofErr w:type="spellStart"/>
            <w:r w:rsidRPr="00A428CB">
              <w:rPr>
                <w:color w:val="000000"/>
                <w:sz w:val="22"/>
                <w:szCs w:val="22"/>
              </w:rPr>
              <w:t>Levomepromazine</w:t>
            </w:r>
            <w:proofErr w:type="spellEnd"/>
            <w:r w:rsidRPr="00A428CB">
              <w:rPr>
                <w:color w:val="000000"/>
                <w:sz w:val="22"/>
                <w:szCs w:val="22"/>
              </w:rPr>
              <w:t xml:space="preserve"> Orion</w:t>
            </w:r>
          </w:p>
        </w:tc>
        <w:tc>
          <w:tcPr>
            <w:tcW w:w="1417" w:type="dxa"/>
          </w:tcPr>
          <w:p w14:paraId="2FBEBAAE" w14:textId="77777777" w:rsidR="00F25880" w:rsidRPr="00A428CB" w:rsidRDefault="00F25880" w:rsidP="00563CFA">
            <w:pPr>
              <w:autoSpaceDE w:val="0"/>
              <w:autoSpaceDN w:val="0"/>
              <w:adjustRightInd w:val="0"/>
              <w:spacing w:after="0"/>
              <w:ind w:left="0" w:right="0"/>
              <w:rPr>
                <w:color w:val="000000"/>
                <w:sz w:val="22"/>
                <w:szCs w:val="22"/>
              </w:rPr>
            </w:pPr>
            <w:r w:rsidRPr="00A428CB">
              <w:rPr>
                <w:color w:val="000000"/>
                <w:sz w:val="22"/>
                <w:szCs w:val="22"/>
              </w:rPr>
              <w:t xml:space="preserve">N05A </w:t>
            </w:r>
          </w:p>
        </w:tc>
      </w:tr>
    </w:tbl>
    <w:p w14:paraId="6628ED71" w14:textId="77777777" w:rsidR="00563CFA" w:rsidRDefault="00563CFA" w:rsidP="00563CFA">
      <w:pPr>
        <w:pStyle w:val="Rubrik2"/>
        <w:spacing w:line="360" w:lineRule="auto"/>
      </w:pPr>
      <w:bookmarkStart w:id="10" w:name="_Toc366584720"/>
    </w:p>
    <w:p w14:paraId="4FC3BACB" w14:textId="090A2B39" w:rsidR="00F25880" w:rsidRPr="00A428CB" w:rsidRDefault="00F25880" w:rsidP="00563CFA">
      <w:pPr>
        <w:pStyle w:val="Rubrik2"/>
        <w:spacing w:line="360" w:lineRule="auto"/>
      </w:pPr>
      <w:r w:rsidRPr="00A428CB">
        <w:t>Referens</w:t>
      </w:r>
      <w:bookmarkEnd w:id="10"/>
      <w:r w:rsidRPr="00A428CB">
        <w:t>er</w:t>
      </w:r>
    </w:p>
    <w:p w14:paraId="22E1DB7C" w14:textId="77777777" w:rsidR="00F25880" w:rsidRPr="00A428CB" w:rsidRDefault="00F25880" w:rsidP="00563CFA">
      <w:pPr>
        <w:pStyle w:val="Normalefterlista"/>
      </w:pPr>
      <w:r w:rsidRPr="00A428CB">
        <w:t xml:space="preserve">FASS </w:t>
      </w:r>
      <w:hyperlink r:id="rId23" w:history="1">
        <w:r w:rsidRPr="00A428CB">
          <w:rPr>
            <w:rStyle w:val="Hyperlnk"/>
          </w:rPr>
          <w:t>www.fass.se</w:t>
        </w:r>
      </w:hyperlink>
      <w:r w:rsidRPr="00A428CB">
        <w:t xml:space="preserve"> under </w:t>
      </w:r>
      <w:r w:rsidRPr="00A428CB">
        <w:rPr>
          <w:i/>
        </w:rPr>
        <w:t>FASS för vårdgivare</w:t>
      </w:r>
    </w:p>
    <w:p w14:paraId="4DADE070" w14:textId="77777777" w:rsidR="00F25880" w:rsidRPr="00A428CB" w:rsidRDefault="00F25880" w:rsidP="00563CFA">
      <w:pPr>
        <w:pStyle w:val="Normalefterlista"/>
      </w:pPr>
      <w:hyperlink r:id="rId24" w:history="1">
        <w:r w:rsidRPr="00A428CB">
          <w:rPr>
            <w:rStyle w:val="Hyperlnk"/>
          </w:rPr>
          <w:t>Regional rutin för läkemedelshantering i Västra Götalandsregionen (vgregion.se)</w:t>
        </w:r>
      </w:hyperlink>
      <w:r w:rsidRPr="00A428CB">
        <w:t xml:space="preserve">.  </w:t>
      </w:r>
    </w:p>
    <w:p w14:paraId="228811F7" w14:textId="77777777" w:rsidR="00F25880" w:rsidRPr="00A428CB" w:rsidRDefault="00F25880" w:rsidP="00563CFA">
      <w:pPr>
        <w:pStyle w:val="Normalefterlista"/>
      </w:pPr>
      <w:r w:rsidRPr="00A428CB">
        <w:t xml:space="preserve">Vårdhandboken.se, </w:t>
      </w:r>
      <w:hyperlink r:id="rId25" w:history="1">
        <w:r w:rsidRPr="00A428CB">
          <w:rPr>
            <w:rStyle w:val="Hyperlnk"/>
          </w:rPr>
          <w:t>www.vardhandboken.se</w:t>
        </w:r>
      </w:hyperlink>
    </w:p>
    <w:p w14:paraId="5925EC13" w14:textId="77777777" w:rsidR="00F25880" w:rsidRPr="00B621E0" w:rsidRDefault="00F25880" w:rsidP="00563CFA">
      <w:hyperlink r:id="rId26" w:history="1">
        <w:r>
          <w:rPr>
            <w:rStyle w:val="Hyperlnk"/>
          </w:rPr>
          <w:t>Basala hygienrutiner, arbetskläder och skyddsutrustning</w:t>
        </w:r>
      </w:hyperlink>
      <w:r w:rsidRPr="000304DA" w:rsidDel="000304DA">
        <w:t xml:space="preserve"> </w:t>
      </w:r>
    </w:p>
    <w:p w14:paraId="1EDE6959" w14:textId="77777777" w:rsidR="00F25880" w:rsidRPr="006777DB" w:rsidRDefault="00F25880" w:rsidP="00563CFA">
      <w:pPr>
        <w:tabs>
          <w:tab w:val="left" w:pos="6390"/>
        </w:tabs>
        <w:spacing w:after="0"/>
        <w:ind w:left="0" w:right="0"/>
        <w:rPr>
          <w:szCs w:val="20"/>
        </w:rPr>
      </w:pPr>
      <w:r w:rsidRPr="006777DB">
        <w:rPr>
          <w:szCs w:val="20"/>
        </w:rPr>
        <w:tab/>
      </w:r>
      <w:r w:rsidRPr="006777DB">
        <w:rPr>
          <w:szCs w:val="20"/>
        </w:rPr>
        <w:tab/>
      </w:r>
      <w:bookmarkEnd w:id="0"/>
    </w:p>
    <w:p w14:paraId="40116397" w14:textId="42451B17" w:rsidR="006777DB" w:rsidRPr="00F25880" w:rsidRDefault="006777DB" w:rsidP="00563CFA"/>
    <w:sectPr w:rsidR="006777DB" w:rsidRPr="00F25880" w:rsidSect="006777DB">
      <w:headerReference w:type="default" r:id="rId27"/>
      <w:footerReference w:type="even" r:id="rId28"/>
      <w:footerReference w:type="default" r:id="rId29"/>
      <w:headerReference w:type="first" r:id="rId30"/>
      <w:footerReference w:type="first" r:id="rId3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1A8BF1" w14:textId="77777777" w:rsidR="0019442F" w:rsidRDefault="0019442F">
      <w:r>
        <w:separator/>
      </w:r>
    </w:p>
  </w:endnote>
  <w:endnote w:type="continuationSeparator" w:id="0">
    <w:p w14:paraId="1B36E0D3" w14:textId="77777777" w:rsidR="0019442F" w:rsidRDefault="0019442F">
      <w:r>
        <w:continuationSeparator/>
      </w:r>
    </w:p>
  </w:endnote>
  <w:endnote w:type="continuationNotice" w:id="1">
    <w:p w14:paraId="116E3AE9" w14:textId="77777777" w:rsidR="0019442F" w:rsidRDefault="001944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altName w:val="Calibri"/>
    <w:panose1 w:val="00000000000000000000"/>
    <w:charset w:val="00"/>
    <w:family w:val="modern"/>
    <w:notTrueType/>
    <w:pitch w:val="fixed"/>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947929" w14:textId="77777777" w:rsidR="00F25880" w:rsidRDefault="00F25880"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EF90DE1" w14:textId="77777777" w:rsidR="00F25880" w:rsidRDefault="00F25880"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49394115"/>
      <w:docPartObj>
        <w:docPartGallery w:val="Page Numbers (Bottom of Page)"/>
        <w:docPartUnique/>
      </w:docPartObj>
    </w:sdtPr>
    <w:sdtEndPr>
      <w:rPr>
        <w:sz w:val="16"/>
        <w:szCs w:val="16"/>
      </w:rPr>
    </w:sdtEndPr>
    <w:sdtContent>
      <w:p w14:paraId="2E801367" w14:textId="77777777" w:rsidR="00F25880" w:rsidRPr="00EC0A68" w:rsidRDefault="00F25880"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C279E3" w14:textId="77777777" w:rsidR="00F25880" w:rsidRDefault="00F25880" w:rsidP="00FB2F0F">
    <w:pPr>
      <w:pStyle w:val="Sidfot"/>
      <w:ind w:left="6237" w:hanging="141"/>
      <w:jc w:val="left"/>
    </w:pPr>
    <w:r>
      <w:rPr>
        <w:noProof/>
      </w:rPr>
      <w:drawing>
        <wp:anchor distT="0" distB="0" distL="114300" distR="114300" simplePos="0" relativeHeight="251675649" behindDoc="0" locked="0" layoutInCell="1" allowOverlap="1" wp14:anchorId="635EF605" wp14:editId="4D10FE19">
          <wp:simplePos x="0" y="0"/>
          <wp:positionH relativeFrom="column">
            <wp:posOffset>4388307</wp:posOffset>
          </wp:positionH>
          <wp:positionV relativeFrom="paragraph">
            <wp:posOffset>-27355</wp:posOffset>
          </wp:positionV>
          <wp:extent cx="1897920" cy="384860"/>
          <wp:effectExtent l="0" t="0" r="7620" b="0"/>
          <wp:wrapNone/>
          <wp:docPr id="511807042" name="Bildobjekt 51180704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BCC2E0" w14:textId="77777777" w:rsidR="0019442F" w:rsidRDefault="0019442F"/>
  </w:footnote>
  <w:footnote w:type="continuationSeparator" w:id="0">
    <w:p w14:paraId="3A187EAC" w14:textId="77777777" w:rsidR="0019442F" w:rsidRDefault="0019442F">
      <w:r>
        <w:continuationSeparator/>
      </w:r>
    </w:p>
  </w:footnote>
  <w:footnote w:type="continuationNotice" w:id="1">
    <w:p w14:paraId="689DEA43" w14:textId="77777777" w:rsidR="0019442F" w:rsidRDefault="0019442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F27B48" w14:textId="77777777" w:rsidR="00F25880" w:rsidRPr="00DA65C4" w:rsidRDefault="00F25880"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46C9B1B0" wp14:editId="42B29490">
              <wp:simplePos x="0" y="0"/>
              <wp:positionH relativeFrom="column">
                <wp:posOffset>0</wp:posOffset>
              </wp:positionH>
              <wp:positionV relativeFrom="paragraph">
                <wp:posOffset>-635</wp:posOffset>
              </wp:positionV>
              <wp:extent cx="4667250" cy="323850"/>
              <wp:effectExtent l="0" t="0" r="0" b="0"/>
              <wp:wrapNone/>
              <wp:docPr id="424851810" name="Textruta 4248518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38746AE" w14:textId="77777777" w:rsidR="00F25880" w:rsidRDefault="00F25880"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6C9B1B0" id="_x0000_t202" coordsize="21600,21600" o:spt="202" path="m,l,21600r21600,l21600,xe">
              <v:stroke joinstyle="miter"/>
              <v:path gradientshapeok="t" o:connecttype="rect"/>
            </v:shapetype>
            <v:shape id="Textruta 424851810"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38746AE" w14:textId="77777777" w:rsidR="00F25880" w:rsidRDefault="00F25880"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AFF4DA" w14:textId="209DC891" w:rsidR="00F25880" w:rsidRDefault="00F25880"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57FA3A2B" wp14:editId="35966601">
              <wp:simplePos x="0" y="0"/>
              <wp:positionH relativeFrom="column">
                <wp:posOffset>-172720</wp:posOffset>
              </wp:positionH>
              <wp:positionV relativeFrom="paragraph">
                <wp:posOffset>-65405</wp:posOffset>
              </wp:positionV>
              <wp:extent cx="4667250" cy="323850"/>
              <wp:effectExtent l="0" t="0" r="0" b="0"/>
              <wp:wrapNone/>
              <wp:docPr id="560408701" name="Textruta 56040870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D40A65" w14:textId="77777777" w:rsidR="00F25880" w:rsidRDefault="00F25880">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7FA3A2B" id="_x0000_t202" coordsize="21600,21600" o:spt="202" path="m,l,21600r21600,l21600,xe">
              <v:stroke joinstyle="miter"/>
              <v:path gradientshapeok="t" o:connecttype="rect"/>
            </v:shapetype>
            <v:shape id="Textruta 560408701"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0D40A65" w14:textId="77777777" w:rsidR="00F25880" w:rsidRDefault="00F25880">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F2B85A0"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6301EE8"/>
    <w:multiLevelType w:val="hybridMultilevel"/>
    <w:tmpl w:val="C7CC6C1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F9F69D4"/>
    <w:multiLevelType w:val="hybridMultilevel"/>
    <w:tmpl w:val="59F46E3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FEC05C4"/>
    <w:multiLevelType w:val="hybridMultilevel"/>
    <w:tmpl w:val="DA2E993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A032378"/>
    <w:multiLevelType w:val="hybridMultilevel"/>
    <w:tmpl w:val="D7C8A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5BB0041"/>
    <w:multiLevelType w:val="hybridMultilevel"/>
    <w:tmpl w:val="D38E8CA6"/>
    <w:lvl w:ilvl="0" w:tplc="041D000F">
      <w:start w:val="1"/>
      <w:numFmt w:val="decimal"/>
      <w:lvlText w:val="%1."/>
      <w:lvlJc w:val="left"/>
      <w:pPr>
        <w:ind w:left="1712" w:hanging="360"/>
      </w:pPr>
    </w:lvl>
    <w:lvl w:ilvl="1" w:tplc="041D0019">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7EA1C4B"/>
    <w:multiLevelType w:val="hybridMultilevel"/>
    <w:tmpl w:val="54FEED6A"/>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B430D97"/>
    <w:multiLevelType w:val="hybridMultilevel"/>
    <w:tmpl w:val="3B18913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2303158"/>
    <w:multiLevelType w:val="hybridMultilevel"/>
    <w:tmpl w:val="EBD00ED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4340635"/>
    <w:multiLevelType w:val="hybridMultilevel"/>
    <w:tmpl w:val="B89EFDF6"/>
    <w:lvl w:ilvl="0" w:tplc="6884F728">
      <w:start w:val="1"/>
      <w:numFmt w:val="decimal"/>
      <w:pStyle w:val="Liststycke"/>
      <w:lvlText w:val="%1."/>
      <w:lvlJc w:val="left"/>
      <w:pPr>
        <w:ind w:left="717" w:hanging="360"/>
      </w:pPr>
      <w:rPr>
        <w:rFonts w:hint="default"/>
        <w:b w:val="0"/>
        <w:bCs w:val="0"/>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65F707E1"/>
    <w:multiLevelType w:val="hybridMultilevel"/>
    <w:tmpl w:val="C688D020"/>
    <w:lvl w:ilvl="0" w:tplc="041D000F">
      <w:start w:val="1"/>
      <w:numFmt w:val="decimal"/>
      <w:lvlText w:val="%1."/>
      <w:lvlJc w:val="left"/>
      <w:pPr>
        <w:ind w:left="1712" w:hanging="360"/>
      </w:pPr>
    </w:lvl>
    <w:lvl w:ilvl="1" w:tplc="041D0019">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36656744">
    <w:abstractNumId w:val="27"/>
  </w:num>
  <w:num w:numId="2" w16cid:durableId="800928763">
    <w:abstractNumId w:val="23"/>
  </w:num>
  <w:num w:numId="3" w16cid:durableId="1509178130">
    <w:abstractNumId w:val="0"/>
  </w:num>
  <w:num w:numId="4" w16cid:durableId="401563608">
    <w:abstractNumId w:val="11"/>
  </w:num>
  <w:num w:numId="5" w16cid:durableId="1761487448">
    <w:abstractNumId w:val="25"/>
  </w:num>
  <w:num w:numId="6" w16cid:durableId="1953660419">
    <w:abstractNumId w:val="3"/>
  </w:num>
  <w:num w:numId="7" w16cid:durableId="153910256">
    <w:abstractNumId w:val="17"/>
  </w:num>
  <w:num w:numId="8" w16cid:durableId="442967632">
    <w:abstractNumId w:val="14"/>
  </w:num>
  <w:num w:numId="9" w16cid:durableId="2125347766">
    <w:abstractNumId w:val="2"/>
  </w:num>
  <w:num w:numId="10" w16cid:durableId="2123960445">
    <w:abstractNumId w:val="2"/>
  </w:num>
  <w:num w:numId="11" w16cid:durableId="1031489706">
    <w:abstractNumId w:val="5"/>
  </w:num>
  <w:num w:numId="12" w16cid:durableId="947392879">
    <w:abstractNumId w:val="8"/>
  </w:num>
  <w:num w:numId="13" w16cid:durableId="1698697776">
    <w:abstractNumId w:val="22"/>
  </w:num>
  <w:num w:numId="14" w16cid:durableId="2030524775">
    <w:abstractNumId w:val="15"/>
  </w:num>
  <w:num w:numId="15" w16cid:durableId="1614820828">
    <w:abstractNumId w:val="12"/>
  </w:num>
  <w:num w:numId="16" w16cid:durableId="287708377">
    <w:abstractNumId w:val="20"/>
  </w:num>
  <w:num w:numId="17" w16cid:durableId="1711492333">
    <w:abstractNumId w:val="9"/>
  </w:num>
  <w:num w:numId="18" w16cid:durableId="468475503">
    <w:abstractNumId w:val="16"/>
  </w:num>
  <w:num w:numId="19" w16cid:durableId="1702976010">
    <w:abstractNumId w:val="26"/>
  </w:num>
  <w:num w:numId="20" w16cid:durableId="1369182999">
    <w:abstractNumId w:val="1"/>
  </w:num>
  <w:num w:numId="21" w16cid:durableId="2060545076">
    <w:abstractNumId w:val="4"/>
  </w:num>
  <w:num w:numId="22" w16cid:durableId="1756515665">
    <w:abstractNumId w:val="10"/>
  </w:num>
  <w:num w:numId="23" w16cid:durableId="1663315668">
    <w:abstractNumId w:val="6"/>
  </w:num>
  <w:num w:numId="24" w16cid:durableId="1210799837">
    <w:abstractNumId w:val="21"/>
  </w:num>
  <w:num w:numId="25" w16cid:durableId="873730362">
    <w:abstractNumId w:val="7"/>
  </w:num>
  <w:num w:numId="26" w16cid:durableId="148402024">
    <w:abstractNumId w:val="18"/>
  </w:num>
  <w:num w:numId="27" w16cid:durableId="1854955328">
    <w:abstractNumId w:val="13"/>
  </w:num>
  <w:num w:numId="28" w16cid:durableId="1838186313">
    <w:abstractNumId w:val="24"/>
  </w:num>
  <w:num w:numId="29" w16cid:durableId="901019861">
    <w:abstractNumId w:val="15"/>
  </w:num>
  <w:num w:numId="30" w16cid:durableId="1221744059">
    <w:abstractNumId w:val="11"/>
  </w:num>
  <w:num w:numId="31" w16cid:durableId="5146257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1A9F"/>
    <w:rsid w:val="000B4536"/>
    <w:rsid w:val="000B7715"/>
    <w:rsid w:val="000E463B"/>
    <w:rsid w:val="000E5A7E"/>
    <w:rsid w:val="000F43A3"/>
    <w:rsid w:val="000F7681"/>
    <w:rsid w:val="00103031"/>
    <w:rsid w:val="001044FE"/>
    <w:rsid w:val="00105A45"/>
    <w:rsid w:val="001139D4"/>
    <w:rsid w:val="00131B08"/>
    <w:rsid w:val="00132A59"/>
    <w:rsid w:val="00133337"/>
    <w:rsid w:val="00133A0F"/>
    <w:rsid w:val="0013580F"/>
    <w:rsid w:val="0013676C"/>
    <w:rsid w:val="00137B6D"/>
    <w:rsid w:val="0014070B"/>
    <w:rsid w:val="001422C1"/>
    <w:rsid w:val="001522AE"/>
    <w:rsid w:val="00157D5B"/>
    <w:rsid w:val="00161FE6"/>
    <w:rsid w:val="001647EA"/>
    <w:rsid w:val="00164C3D"/>
    <w:rsid w:val="00166D3A"/>
    <w:rsid w:val="00181FDC"/>
    <w:rsid w:val="001860B9"/>
    <w:rsid w:val="00186F2B"/>
    <w:rsid w:val="001874D6"/>
    <w:rsid w:val="0019442F"/>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2D12"/>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5A6"/>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3C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77DB"/>
    <w:rsid w:val="006A2789"/>
    <w:rsid w:val="006A4978"/>
    <w:rsid w:val="006A7261"/>
    <w:rsid w:val="006B0D29"/>
    <w:rsid w:val="006B1819"/>
    <w:rsid w:val="006B5DE7"/>
    <w:rsid w:val="006B7E02"/>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8F6093"/>
    <w:rsid w:val="00905844"/>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07B57"/>
    <w:rsid w:val="00B13F4C"/>
    <w:rsid w:val="00B16219"/>
    <w:rsid w:val="00B16C59"/>
    <w:rsid w:val="00B33FDD"/>
    <w:rsid w:val="00B34B9A"/>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CF7BFE"/>
    <w:rsid w:val="00D074DB"/>
    <w:rsid w:val="00D139CF"/>
    <w:rsid w:val="00D37E7F"/>
    <w:rsid w:val="00D47AD7"/>
    <w:rsid w:val="00D51529"/>
    <w:rsid w:val="00D5607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50F4"/>
    <w:rsid w:val="00F22264"/>
    <w:rsid w:val="00F2564D"/>
    <w:rsid w:val="00F25880"/>
    <w:rsid w:val="00F35B05"/>
    <w:rsid w:val="00F413D9"/>
    <w:rsid w:val="00F5135F"/>
    <w:rsid w:val="00F51F78"/>
    <w:rsid w:val="00F86F47"/>
    <w:rsid w:val="00F90B64"/>
    <w:rsid w:val="00FB2F0F"/>
    <w:rsid w:val="00FB5086"/>
    <w:rsid w:val="00FB5411"/>
    <w:rsid w:val="00FB6392"/>
    <w:rsid w:val="00FC7418"/>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5844"/>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905844"/>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905844"/>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905844"/>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905844"/>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905844"/>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05844"/>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905844"/>
    <w:pPr>
      <w:spacing w:after="240"/>
      <w:contextualSpacing/>
    </w:pPr>
    <w:rPr>
      <w:rFonts w:ascii="Verdana" w:hAnsi="Verdana"/>
      <w:sz w:val="20"/>
    </w:rPr>
  </w:style>
  <w:style w:type="character" w:customStyle="1" w:styleId="Rubrik1Char">
    <w:name w:val="Rubrik 1 Char"/>
    <w:aliases w:val="Rubrik VGR Char"/>
    <w:link w:val="Rubrik1"/>
    <w:rsid w:val="00905844"/>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905844"/>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905844"/>
    <w:pPr>
      <w:numPr>
        <w:numId w:val="30"/>
      </w:numPr>
      <w:spacing w:after="40"/>
    </w:pPr>
    <w:rPr>
      <w:rFonts w:ascii="Calibri" w:hAnsi="Calibri" w:cs="Calibri"/>
      <w:color w:val="000000"/>
      <w:sz w:val="24"/>
      <w:szCs w:val="24"/>
    </w:rPr>
  </w:style>
  <w:style w:type="character" w:customStyle="1" w:styleId="RubrikChar">
    <w:name w:val="Rubrik Char"/>
    <w:link w:val="Rubrik"/>
    <w:uiPriority w:val="10"/>
    <w:semiHidden/>
    <w:rsid w:val="00905844"/>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905844"/>
    <w:pPr>
      <w:spacing w:before="0"/>
      <w:outlineLvl w:val="2"/>
    </w:pPr>
    <w:rPr>
      <w:bCs w:val="0"/>
    </w:rPr>
  </w:style>
  <w:style w:type="character" w:customStyle="1" w:styleId="Rubrik2Char">
    <w:name w:val="Rubrik 2 Char"/>
    <w:aliases w:val="Rubrik 2 VGR Char"/>
    <w:basedOn w:val="Standardstycketeckensnitt"/>
    <w:link w:val="Rubrik2"/>
    <w:uiPriority w:val="3"/>
    <w:rsid w:val="00905844"/>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905844"/>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905844"/>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905844"/>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905844"/>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905844"/>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905844"/>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905844"/>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905844"/>
    <w:pPr>
      <w:spacing w:after="0"/>
    </w:pPr>
    <w:rPr>
      <w:sz w:val="20"/>
    </w:rPr>
  </w:style>
  <w:style w:type="character" w:customStyle="1" w:styleId="Formatmall1Char">
    <w:name w:val="Formatmall1 Char"/>
    <w:basedOn w:val="Standardstycketeckensnitt"/>
    <w:link w:val="Formatmall1"/>
    <w:uiPriority w:val="3"/>
    <w:semiHidden/>
    <w:rsid w:val="00905844"/>
    <w:rPr>
      <w:rFonts w:ascii="Georgia" w:hAnsi="Georgia"/>
      <w:szCs w:val="24"/>
    </w:rPr>
  </w:style>
  <w:style w:type="paragraph" w:customStyle="1" w:styleId="FotnotVGR">
    <w:name w:val="Fotnot VGR"/>
    <w:basedOn w:val="Normal"/>
    <w:uiPriority w:val="3"/>
    <w:unhideWhenUsed/>
    <w:qFormat/>
    <w:rsid w:val="00905844"/>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905844"/>
    <w:pPr>
      <w:spacing w:line="240" w:lineRule="auto"/>
    </w:pPr>
    <w:rPr>
      <w:rFonts w:asciiTheme="majorHAnsi" w:hAnsiTheme="majorHAnsi"/>
      <w:bCs/>
      <w:color w:val="000000" w:themeColor="text1"/>
    </w:rPr>
  </w:style>
  <w:style w:type="paragraph" w:styleId="Punktlista">
    <w:name w:val="List Bullet"/>
    <w:basedOn w:val="Normal"/>
    <w:unhideWhenUsed/>
    <w:qFormat/>
    <w:rsid w:val="00905844"/>
    <w:pPr>
      <w:numPr>
        <w:numId w:val="29"/>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905844"/>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Strecklista">
    <w:name w:val="Strecklista"/>
    <w:basedOn w:val="Normal"/>
    <w:rsid w:val="006777DB"/>
    <w:pPr>
      <w:numPr>
        <w:numId w:val="20"/>
      </w:numPr>
      <w:spacing w:after="0" w:line="240" w:lineRule="auto"/>
      <w:ind w:right="0"/>
    </w:pPr>
  </w:style>
  <w:style w:type="paragraph" w:styleId="Underrubrik">
    <w:name w:val="Subtitle"/>
    <w:basedOn w:val="Normal"/>
    <w:next w:val="Normal"/>
    <w:link w:val="UnderrubrikChar"/>
    <w:qFormat/>
    <w:rsid w:val="00FC7418"/>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FC7418"/>
    <w:rPr>
      <w:rFonts w:asciiTheme="minorHAnsi" w:eastAsiaTheme="minorEastAsia" w:hAnsiTheme="minorHAnsi" w:cstheme="minorBidi"/>
      <w:color w:val="5A5A5A" w:themeColor="text1" w:themeTint="A5"/>
      <w:spacing w:val="15"/>
      <w:sz w:val="22"/>
      <w:szCs w:val="22"/>
    </w:rPr>
  </w:style>
  <w:style w:type="paragraph" w:customStyle="1" w:styleId="UnderrubrikVGR">
    <w:name w:val="Underrubrik VGR"/>
    <w:basedOn w:val="Normal"/>
    <w:link w:val="UnderrubrikVGRChar"/>
    <w:uiPriority w:val="3"/>
    <w:qFormat/>
    <w:rsid w:val="00905844"/>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905844"/>
    <w:rPr>
      <w:rFonts w:ascii="Verdana" w:hAnsi="Verdana"/>
      <w:sz w:val="32"/>
      <w:szCs w:val="44"/>
    </w:rPr>
  </w:style>
  <w:style w:type="paragraph" w:customStyle="1" w:styleId="Tabell">
    <w:name w:val="Tabell"/>
    <w:link w:val="TabellChar"/>
    <w:qFormat/>
    <w:rsid w:val="00905844"/>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905844"/>
    <w:rPr>
      <w:rFonts w:ascii="Georgia" w:hAnsi="Georgia"/>
      <w:sz w:val="24"/>
      <w:szCs w:val="24"/>
    </w:rPr>
  </w:style>
  <w:style w:type="character" w:customStyle="1" w:styleId="Rubrik9Char">
    <w:name w:val="Rubrik 9 Char"/>
    <w:basedOn w:val="Standardstycketeckensnitt"/>
    <w:link w:val="Rubrik9"/>
    <w:uiPriority w:val="9"/>
    <w:semiHidden/>
    <w:rsid w:val="00905844"/>
    <w:rPr>
      <w:rFonts w:asciiTheme="majorHAnsi" w:eastAsiaTheme="majorEastAsia" w:hAnsiTheme="majorHAnsi" w:cstheme="majorBidi"/>
      <w:i/>
      <w:iCs/>
      <w:color w:val="272727" w:themeColor="text1" w:themeTint="D8"/>
      <w:sz w:val="21"/>
      <w:szCs w:val="21"/>
    </w:rPr>
  </w:style>
  <w:style w:type="character" w:styleId="AnvndHyperlnk">
    <w:name w:val="FollowedHyperlink"/>
    <w:basedOn w:val="Standardstycketeckensnitt"/>
    <w:uiPriority w:val="99"/>
    <w:semiHidden/>
    <w:unhideWhenUsed/>
    <w:rsid w:val="0013676C"/>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rhs7052-1069016101-146/surrogate/Sorteringsguide%20l%c3%a4kemedelsavfall.pdf" TargetMode="External" Id="rId18" /><Relationship Type="http://schemas.openxmlformats.org/officeDocument/2006/relationships/hyperlink" Target="https://mellanarkiv-offentlig.vgregion.se/alfresco/s/archive/stream/public/v1/source/available/sofia/nu10092-2087047004-9/surrogate/Basala%20hygienrutiner%2c%20arbetskl%c3%a4der%20och%20skyddsutrustning.pdf" TargetMode="External" Id="rId26" /><Relationship Type="http://schemas.openxmlformats.org/officeDocument/2006/relationships/image" Target="media/image4.emf"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7" /><Relationship Type="http://schemas.openxmlformats.org/officeDocument/2006/relationships/hyperlink" Target="http://www.vardhandboken.se" TargetMode="External" Id="rId25" /><Relationship Type="http://schemas.openxmlformats.org/officeDocument/2006/relationships/theme" Target="theme/theme1.xml" Id="rId33" /><Relationship Type="http://schemas.openxmlformats.org/officeDocument/2006/relationships/footer" Target="footer3.xml" Id="rId16" /><Relationship Type="http://schemas.openxmlformats.org/officeDocument/2006/relationships/image" Target="media/image3.emf" Id="rId20" /><Relationship Type="http://schemas.openxmlformats.org/officeDocument/2006/relationships/footer" Target="footer5.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24" /><Relationship Type="http://schemas.openxmlformats.org/officeDocument/2006/relationships/fontTable" Target="fontTable.xml" Id="rId32" /><Relationship Type="http://schemas.openxmlformats.org/officeDocument/2006/relationships/header" Target="header2.xml" Id="rId15" /><Relationship Type="http://schemas.openxmlformats.org/officeDocument/2006/relationships/hyperlink" Target="http://www.fass.se" TargetMode="External" Id="rId23" /><Relationship Type="http://schemas.openxmlformats.org/officeDocument/2006/relationships/footer" Target="footer4.xml" Id="rId28" /><Relationship Type="http://schemas.openxmlformats.org/officeDocument/2006/relationships/footnotes" Target="footnotes.xml" Id="rId10" /><Relationship Type="http://schemas.openxmlformats.org/officeDocument/2006/relationships/image" Target="media/image2.emf" Id="rId19" /><Relationship Type="http://schemas.openxmlformats.org/officeDocument/2006/relationships/footer" Target="footer6.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22" /><Relationship Type="http://schemas.openxmlformats.org/officeDocument/2006/relationships/header" Target="header3.xml" Id="rId27" /><Relationship Type="http://schemas.openxmlformats.org/officeDocument/2006/relationships/header" Target="header4.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footer6.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17</TotalTime>
  <Pages>11</Pages>
  <Words>2136</Words>
  <Characters>11325</Characters>
  <Application>Microsoft Office Word</Application>
  <DocSecurity>0</DocSecurity>
  <Lines>94</Lines>
  <Paragraphs>26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13435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Iordningställande av antibiotika och andra läkemedel med risk för överkänslighet</dc:title>
  <dc:subject/>
  <dc:creator>patrik.jens.johansson@vgregion.se</dc:creator>
  <keywords/>
  <lastModifiedBy>Sara Johansson</lastModifiedBy>
  <revision>15</revision>
  <lastPrinted>2016-03-31T10:56:00.0000000Z</lastPrinted>
  <dcterms:created xsi:type="dcterms:W3CDTF">2022-05-02T08:13:00.0000000Z</dcterms:created>
  <dcterms:modified xsi:type="dcterms:W3CDTF">2025-12-18T07:17:00.0000000Z</dcterms:modified>
</coreProperties>
</file>