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00D7D" w:rsidP="00F35B05" w:rsidRDefault="00400D7D" w14:paraId="0016C776" w14:textId="77777777">
      <w:pPr>
        <w:pStyle w:val="Rubrik2"/>
        <w:sectPr w:rsidR="00400D7D" w:rsidSect="00400D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00D7D" w:rsidR="00400D7D" w:rsidP="00400D7D" w:rsidRDefault="00400D7D" w14:paraId="7F86BBE3" w14:textId="77777777">
      <w:pPr>
        <w:spacing w:after="0" w:line="240" w:lineRule="auto"/>
        <w:ind w:left="0" w:right="0"/>
        <w:rPr>
          <w:szCs w:val="20"/>
        </w:rPr>
      </w:pPr>
    </w:p>
    <w:p w:rsidRPr="00400D7D" w:rsidR="00400D7D" w:rsidP="00400D7D" w:rsidRDefault="00400D7D" w14:paraId="6EE2FF21" w14:textId="77777777">
      <w:pPr>
        <w:spacing w:after="0" w:line="240" w:lineRule="auto"/>
        <w:ind w:left="0" w:right="0"/>
        <w:rPr>
          <w:szCs w:val="20"/>
        </w:rPr>
      </w:pPr>
    </w:p>
    <w:p w:rsidRPr="00400D7D" w:rsidR="00400D7D" w:rsidP="00400D7D" w:rsidRDefault="00400D7D" w14:paraId="1562850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00D7D">
        <w:rPr>
          <w:szCs w:val="20"/>
        </w:rPr>
        <w:tab/>
      </w:r>
    </w:p>
    <w:p w:rsidRPr="00400D7D" w:rsidR="00400D7D" w:rsidP="00400D7D" w:rsidRDefault="00400D7D" w14:paraId="7F95667A" w14:textId="37F21175">
      <w:pPr>
        <w:spacing w:after="0" w:line="240" w:lineRule="auto"/>
        <w:ind w:left="0" w:right="0"/>
        <w:rPr>
          <w:szCs w:val="20"/>
        </w:rPr>
      </w:pPr>
      <w:r w:rsidRPr="00400D7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AAAD10" wp14:editId="028809F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00D7D" w:rsidP="00400D7D" w:rsidRDefault="00400D7D" w14:paraId="32BE1B2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19106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11943DF7">
              <v:shapetype id="_x0000_t202" coordsize="21600,21600" o:spt="202" path="m,l,21600r21600,l21600,xe" w14:anchorId="54AAAD10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00D7D" w:rsidP="00400D7D" w:rsidRDefault="00400D7D" w14:paraId="4334B5E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19106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00D7D" w:rsidR="00400D7D" w:rsidTr="00DE310A" w14:paraId="2EEE2BCD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00D7D" w:rsidR="00400D7D" w:rsidP="00566705" w:rsidRDefault="00400D7D" w14:paraId="218964D6" w14:textId="77777777">
            <w:pPr>
              <w:pStyle w:val="Rubrik1"/>
              <w:rPr>
                <w:noProof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00D7D">
              <w:rPr>
                <w:noProof/>
              </w:rPr>
              <w:t>Syrgasbehandling till svårt sjuk patient i akutsituation</w:t>
            </w:r>
          </w:p>
        </w:tc>
      </w:tr>
    </w:tbl>
    <w:p w:rsidRPr="00400D7D" w:rsidR="00400D7D" w:rsidP="00400D7D" w:rsidRDefault="00400D7D" w14:paraId="02132AF2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400D7D" w:rsidR="00400D7D" w:rsidP="00566705" w:rsidRDefault="00400D7D" w14:paraId="346346BA" w14:textId="77777777">
      <w:pPr>
        <w:pStyle w:val="Rubrik2"/>
      </w:pPr>
      <w:r w:rsidRPr="00400D7D">
        <w:t>Bakgrund</w:t>
      </w:r>
    </w:p>
    <w:p w:rsidRPr="00400D7D" w:rsidR="00400D7D" w:rsidP="00566705" w:rsidRDefault="00400D7D" w14:paraId="5F9D2BFB" w14:textId="77777777">
      <w:proofErr w:type="spellStart"/>
      <w:r w:rsidRPr="00400D7D">
        <w:t>ProACT</w:t>
      </w:r>
      <w:proofErr w:type="spellEnd"/>
      <w:r w:rsidRPr="00400D7D">
        <w:t xml:space="preserve"> (tidigare ALERT) är en multiprofessionell utbildning framtagen som en reaktion på att man blivit medveten om att många hjärtstopp på sjukhus och IVA-vårdtillfällen skulle kunna undvikas genom bättre övervakning och vård på vårdavdelning. Genom detta skulle sjukhusmortaliteten kunna reduceras. Tanken är att personalen på vanliga vårdavdelningar ska utbildas i att uppmärksamma tidiga tecken på organsvikt genom att regelbundet mäta och registrera ett antal patientparametrar. Konceptet bygger på att förutse, förebygga, behandla och kommunicera kring riskpatienter på ett strukturerat sätt.</w:t>
      </w:r>
    </w:p>
    <w:p w:rsidRPr="00400D7D" w:rsidR="00400D7D" w:rsidP="00400D7D" w:rsidRDefault="00400D7D" w14:paraId="2BAD27EF" w14:textId="77777777">
      <w:pPr>
        <w:spacing w:after="0" w:line="240" w:lineRule="auto"/>
        <w:ind w:left="0" w:right="0"/>
        <w:rPr>
          <w:szCs w:val="20"/>
        </w:rPr>
      </w:pPr>
    </w:p>
    <w:p w:rsidRPr="00400D7D" w:rsidR="00400D7D" w:rsidP="00566705" w:rsidRDefault="00400D7D" w14:paraId="2CE1B6F2" w14:textId="77777777">
      <w:pPr>
        <w:pStyle w:val="Rubrik2"/>
      </w:pPr>
      <w:r w:rsidRPr="00400D7D">
        <w:t>Syfte</w:t>
      </w:r>
    </w:p>
    <w:p w:rsidRPr="00400D7D" w:rsidR="00400D7D" w:rsidP="00566705" w:rsidRDefault="00400D7D" w14:paraId="6A342173" w14:textId="77777777">
      <w:r w:rsidRPr="00400D7D">
        <w:t xml:space="preserve">Genom att ge syrgas i adekvat mängd vid akut svår sjukdom med svikt i vitala funktioner och akut uppkommen </w:t>
      </w:r>
      <w:proofErr w:type="spellStart"/>
      <w:r w:rsidRPr="00400D7D">
        <w:t>hypoxi</w:t>
      </w:r>
      <w:proofErr w:type="spellEnd"/>
      <w:r w:rsidRPr="00400D7D">
        <w:t xml:space="preserve"> säkerställa syrebehovet i vitala organsystem. Enligt </w:t>
      </w:r>
      <w:proofErr w:type="spellStart"/>
      <w:r w:rsidRPr="00400D7D">
        <w:t>proACT</w:t>
      </w:r>
      <w:proofErr w:type="spellEnd"/>
      <w:r w:rsidRPr="00400D7D">
        <w:t>-konceptet startas syrgastillförseln omedelbart i samband med det primära omhändertagande enligt A, B, C, D, E.</w:t>
      </w:r>
    </w:p>
    <w:p w:rsidRPr="00400D7D" w:rsidR="00400D7D" w:rsidP="00400D7D" w:rsidRDefault="00400D7D" w14:paraId="6CF43A2D" w14:textId="77777777">
      <w:pPr>
        <w:spacing w:after="0" w:line="240" w:lineRule="auto"/>
        <w:ind w:left="0" w:right="0"/>
        <w:rPr>
          <w:szCs w:val="20"/>
        </w:rPr>
      </w:pPr>
    </w:p>
    <w:p w:rsidRPr="00400D7D" w:rsidR="00400D7D" w:rsidP="00566705" w:rsidRDefault="00400D7D" w14:paraId="7068C4C9" w14:textId="77777777">
      <w:pPr>
        <w:pStyle w:val="Rubrik3"/>
      </w:pPr>
      <w:r w:rsidRPr="00400D7D">
        <w:t>Vilka berörs</w:t>
      </w:r>
    </w:p>
    <w:p w:rsidRPr="00400D7D" w:rsidR="00400D7D" w:rsidP="00566705" w:rsidRDefault="00400D7D" w14:paraId="7E523758" w14:textId="77777777">
      <w:r w:rsidRPr="00400D7D">
        <w:t>Alla läkare och sjuksköterskor på vårdavdelningar inom NU-sjukvården.</w:t>
      </w:r>
    </w:p>
    <w:p w:rsidRPr="00400D7D" w:rsidR="00400D7D" w:rsidP="00400D7D" w:rsidRDefault="00400D7D" w14:paraId="33223390" w14:textId="77777777">
      <w:pPr>
        <w:spacing w:after="0" w:line="240" w:lineRule="auto"/>
        <w:ind w:left="0" w:right="567"/>
      </w:pPr>
    </w:p>
    <w:p w:rsidRPr="00400D7D" w:rsidR="00400D7D" w:rsidP="00566705" w:rsidRDefault="00400D7D" w14:paraId="4220FA3F" w14:textId="77777777">
      <w:pPr>
        <w:pStyle w:val="Rubrik3"/>
      </w:pPr>
      <w:r w:rsidRPr="00400D7D">
        <w:t>Åtgärder</w:t>
      </w:r>
    </w:p>
    <w:p w:rsidRPr="00400D7D" w:rsidR="00400D7D" w:rsidP="00400D7D" w:rsidRDefault="00400D7D" w14:paraId="062D220D" w14:textId="77777777">
      <w:pPr>
        <w:spacing w:after="0" w:line="240" w:lineRule="auto"/>
        <w:ind w:left="709" w:right="1161"/>
        <w:rPr>
          <w:b/>
        </w:rPr>
      </w:pPr>
    </w:p>
    <w:p w:rsidRPr="00400D7D" w:rsidR="00400D7D" w:rsidP="00566705" w:rsidRDefault="00400D7D" w14:paraId="0C7FF410" w14:textId="77777777">
      <w:pPr>
        <w:rPr>
          <w:b/>
        </w:rPr>
      </w:pPr>
      <w:r w:rsidRPr="00400D7D">
        <w:t xml:space="preserve">Som första åtgärd efter att fri luftväg etablerats är att ge 15 L/min syrgas på reservoarmask. Saturation kontrolleras med </w:t>
      </w:r>
      <w:proofErr w:type="spellStart"/>
      <w:r w:rsidRPr="00400D7D">
        <w:t>pulsoxymeter</w:t>
      </w:r>
      <w:proofErr w:type="spellEnd"/>
      <w:r w:rsidRPr="00400D7D">
        <w:t xml:space="preserve">. Målet är en </w:t>
      </w:r>
      <w:proofErr w:type="spellStart"/>
      <w:r w:rsidRPr="00400D7D">
        <w:t>saturation</w:t>
      </w:r>
      <w:proofErr w:type="spellEnd"/>
      <w:r w:rsidRPr="00400D7D">
        <w:t xml:space="preserve"> över 95%. </w:t>
      </w:r>
    </w:p>
    <w:p w:rsidRPr="00400D7D" w:rsidR="00400D7D" w:rsidP="00566705" w:rsidRDefault="00400D7D" w14:paraId="23C2CB27" w14:textId="57970381">
      <w:pPr>
        <w:spacing w:after="0"/>
        <w:rPr>
          <w:b/>
        </w:rPr>
      </w:pPr>
      <w:r w:rsidRPr="00400D7D">
        <w:t xml:space="preserve">Föreligger risk för koldioxidretention vid </w:t>
      </w:r>
      <w:r w:rsidRPr="00400D7D" w:rsidR="00E63C86">
        <w:t>till exempel</w:t>
      </w:r>
      <w:r w:rsidRPr="00400D7D">
        <w:t xml:space="preserve"> KOL, titreras syrgasen om möjligt </w:t>
      </w:r>
      <w:r w:rsidRPr="00400D7D">
        <w:rPr>
          <w:b/>
        </w:rPr>
        <w:t>senare</w:t>
      </w:r>
      <w:r w:rsidRPr="00400D7D">
        <w:t xml:space="preserve"> ner till en </w:t>
      </w:r>
      <w:proofErr w:type="spellStart"/>
      <w:r w:rsidRPr="00400D7D">
        <w:t>saturation</w:t>
      </w:r>
      <w:proofErr w:type="spellEnd"/>
      <w:r w:rsidRPr="00400D7D">
        <w:t xml:space="preserve"> över 90%. Vid sänkt flöde i reservoarmask kan risk för </w:t>
      </w:r>
      <w:proofErr w:type="spellStart"/>
      <w:r w:rsidRPr="00400D7D">
        <w:t>återandning</w:t>
      </w:r>
      <w:proofErr w:type="spellEnd"/>
      <w:r w:rsidRPr="00400D7D">
        <w:t xml:space="preserve"> av koldioxid uppkomma. Reservoarmask rekommenderas ej om syrgasflödet är under 10 L/min. I sådana fall är det lämpligare att byta till ”vanlig” syrgasmask, </w:t>
      </w:r>
      <w:r w:rsidR="00786519">
        <w:t>till exempel</w:t>
      </w:r>
      <w:r w:rsidRPr="00400D7D">
        <w:t xml:space="preserve"> av Hudsontyp. </w:t>
      </w:r>
      <w:r w:rsidRPr="00400D7D">
        <w:rPr>
          <w:b/>
        </w:rPr>
        <w:br/>
      </w:r>
      <w:r w:rsidRPr="00400D7D">
        <w:rPr>
          <w:b/>
        </w:rPr>
        <w:t xml:space="preserve">Observera att O2-flöde &lt;5 L/min på Hudson-mask aldrig får förekomma p.g.a. risken för </w:t>
      </w:r>
      <w:proofErr w:type="spellStart"/>
      <w:r w:rsidRPr="00400D7D">
        <w:rPr>
          <w:b/>
        </w:rPr>
        <w:t>återandning</w:t>
      </w:r>
      <w:proofErr w:type="spellEnd"/>
      <w:r w:rsidRPr="00400D7D">
        <w:rPr>
          <w:b/>
        </w:rPr>
        <w:t xml:space="preserve"> och koldioxidretention. </w:t>
      </w:r>
      <w:r w:rsidRPr="00400D7D">
        <w:rPr>
          <w:b/>
        </w:rPr>
        <w:br/>
      </w:r>
    </w:p>
    <w:p w:rsidRPr="00566705" w:rsidR="00400D7D" w:rsidP="00566705" w:rsidRDefault="00400D7D" w14:paraId="02F859A2" w14:textId="77777777">
      <w:pPr>
        <w:spacing w:after="0"/>
        <w:rPr>
          <w:b/>
          <w:bCs/>
        </w:rPr>
      </w:pPr>
      <w:r w:rsidRPr="00566705">
        <w:rPr>
          <w:b/>
          <w:bCs/>
        </w:rPr>
        <w:t xml:space="preserve">I den akuta situationen är risken för </w:t>
      </w:r>
      <w:proofErr w:type="spellStart"/>
      <w:r w:rsidRPr="00566705">
        <w:rPr>
          <w:b/>
          <w:bCs/>
        </w:rPr>
        <w:t>hypoxi</w:t>
      </w:r>
      <w:proofErr w:type="spellEnd"/>
      <w:r w:rsidRPr="00566705">
        <w:rPr>
          <w:b/>
          <w:bCs/>
        </w:rPr>
        <w:t xml:space="preserve"> större än risken för koldioxidretention!</w:t>
      </w:r>
    </w:p>
    <w:p w:rsidRPr="00400D7D" w:rsidR="00400D7D" w:rsidP="00566705" w:rsidRDefault="00400D7D" w14:paraId="0C9353C0" w14:textId="77777777">
      <w:pPr>
        <w:spacing w:after="0"/>
      </w:pPr>
    </w:p>
    <w:p w:rsidRPr="00400D7D" w:rsidR="00400D7D" w:rsidP="00566705" w:rsidRDefault="00400D7D" w14:paraId="0B00B390" w14:textId="77777777">
      <w:pPr>
        <w:spacing w:after="0"/>
      </w:pPr>
      <w:r w:rsidRPr="00400D7D">
        <w:t xml:space="preserve">Ackumulering av koldioxid sker över tid medan </w:t>
      </w:r>
      <w:proofErr w:type="spellStart"/>
      <w:r w:rsidRPr="00400D7D">
        <w:t>hypoxi</w:t>
      </w:r>
      <w:proofErr w:type="spellEnd"/>
      <w:r w:rsidRPr="00400D7D">
        <w:t xml:space="preserve"> kan uppkomma snabbt. Avgörande är att dessa patienter övervakas noggrant och ej lämnas ensamma. Kontroll av medvetandegrad och </w:t>
      </w:r>
      <w:proofErr w:type="spellStart"/>
      <w:r w:rsidRPr="00400D7D">
        <w:t>artärblodgas</w:t>
      </w:r>
      <w:proofErr w:type="spellEnd"/>
      <w:r w:rsidRPr="00400D7D">
        <w:t xml:space="preserve"> är av stor betydelse för bedömning och handläggning. Saturation följs med </w:t>
      </w:r>
      <w:proofErr w:type="spellStart"/>
      <w:r w:rsidRPr="00400D7D">
        <w:t>pulsoxymeter</w:t>
      </w:r>
      <w:proofErr w:type="spellEnd"/>
      <w:r w:rsidRPr="00400D7D">
        <w:t xml:space="preserve">. </w:t>
      </w:r>
    </w:p>
    <w:p w:rsidRPr="00400D7D" w:rsidR="00400D7D" w:rsidP="00566705" w:rsidRDefault="00400D7D" w14:paraId="34F5585F" w14:textId="77777777">
      <w:r w:rsidRPr="00400D7D">
        <w:t xml:space="preserve">Är patienten </w:t>
      </w:r>
      <w:proofErr w:type="spellStart"/>
      <w:r w:rsidRPr="00400D7D">
        <w:t>cirkulatoriskt</w:t>
      </w:r>
      <w:proofErr w:type="spellEnd"/>
      <w:r w:rsidRPr="00400D7D">
        <w:t xml:space="preserve"> och respiratorisk instabil eller har ofri luftväg är det alltid frågan om akutlarm såvida inte beslut finns om inskränkningar i behandlingsstrategi. </w:t>
      </w:r>
    </w:p>
    <w:p w:rsidRPr="00400D7D" w:rsidR="00400D7D" w:rsidP="00400D7D" w:rsidRDefault="00400D7D" w14:paraId="434C0084" w14:textId="77777777">
      <w:pPr>
        <w:spacing w:after="0" w:line="240" w:lineRule="auto"/>
        <w:ind w:left="709" w:right="1161"/>
      </w:pPr>
    </w:p>
    <w:p w:rsidR="00400D7D" w:rsidP="00566705" w:rsidRDefault="00400D7D" w14:paraId="55BCB041" w14:textId="77777777">
      <w:pPr>
        <w:rPr>
          <w:b/>
          <w:bCs/>
        </w:rPr>
      </w:pPr>
      <w:r w:rsidRPr="00026B90">
        <w:rPr>
          <w:b/>
          <w:bCs/>
        </w:rPr>
        <w:t>Om instabil patient: Invänta ej bedömning av MIG-teamet – larma akut!</w:t>
      </w:r>
    </w:p>
    <w:p w:rsidR="00786519" w:rsidRDefault="00786519" w14:paraId="3D68842E" w14:textId="6DA3AE0D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:rsidRPr="00026B90" w:rsidR="00786519" w:rsidP="00566705" w:rsidRDefault="00786519" w14:paraId="3B5924A8" w14:textId="77777777">
      <w:pPr>
        <w:rPr>
          <w:b/>
          <w:bCs/>
        </w:rPr>
      </w:pPr>
    </w:p>
    <w:p w:rsidRPr="00400D7D" w:rsidR="00400D7D" w:rsidP="00400D7D" w:rsidRDefault="00400D7D" w14:paraId="42C28175" w14:textId="77777777">
      <w:pPr>
        <w:spacing w:after="0" w:line="240" w:lineRule="auto"/>
        <w:ind w:left="709" w:right="1161"/>
        <w:rPr>
          <w:b/>
        </w:rPr>
      </w:pPr>
    </w:p>
    <w:p w:rsidRPr="00566705" w:rsidR="00400D7D" w:rsidP="00566705" w:rsidRDefault="00400D7D" w14:paraId="3AED4929" w14:textId="77777777">
      <w:pPr>
        <w:rPr>
          <w:b/>
          <w:bCs/>
          <w:sz w:val="28"/>
          <w:szCs w:val="28"/>
        </w:rPr>
      </w:pPr>
      <w:r w:rsidRPr="00566705">
        <w:rPr>
          <w:b/>
          <w:bCs/>
          <w:sz w:val="28"/>
          <w:szCs w:val="28"/>
        </w:rPr>
        <w:t xml:space="preserve">För nedtrappning av syrgas rekommenderas följande: </w:t>
      </w:r>
    </w:p>
    <w:p w:rsidRPr="00400D7D" w:rsidR="00400D7D" w:rsidP="00400D7D" w:rsidRDefault="00400D7D" w14:paraId="3C1C73B3" w14:textId="77777777">
      <w:pPr>
        <w:spacing w:after="0" w:line="240" w:lineRule="auto"/>
        <w:ind w:left="709" w:right="1161"/>
        <w:rPr>
          <w:b/>
        </w:rPr>
      </w:pPr>
    </w:p>
    <w:tbl>
      <w:tblPr>
        <w:tblpPr w:leftFromText="141" w:rightFromText="141" w:vertAnchor="text" w:horzAnchor="margin" w:tblpXSpec="center" w:tblpY="-18"/>
        <w:tblOverlap w:val="never"/>
        <w:tblW w:w="7774" w:type="dxa"/>
        <w:tblLook w:val="00A0" w:firstRow="1" w:lastRow="0" w:firstColumn="1" w:lastColumn="0" w:noHBand="0" w:noVBand="0"/>
      </w:tblPr>
      <w:tblGrid>
        <w:gridCol w:w="3445"/>
        <w:gridCol w:w="2565"/>
        <w:gridCol w:w="1764"/>
      </w:tblGrid>
      <w:tr w:rsidRPr="00400D7D" w:rsidR="00400D7D" w:rsidTr="00786519" w14:paraId="34CC0C26" w14:textId="77777777">
        <w:tc>
          <w:tcPr>
            <w:tcW w:w="3445" w:type="dxa"/>
            <w:tcBorders>
              <w:bottom w:val="thinThickSmallGap" w:color="auto" w:sz="24" w:space="0"/>
              <w:right w:val="thinThickSmallGap" w:color="auto" w:sz="24" w:space="0"/>
            </w:tcBorders>
            <w:shd w:val="clear" w:color="auto" w:fill="auto"/>
            <w:vAlign w:val="center"/>
          </w:tcPr>
          <w:p w:rsidRPr="00400D7D" w:rsidR="00400D7D" w:rsidP="00786519" w:rsidRDefault="00400D7D" w14:paraId="2A8F70A5" w14:textId="77777777">
            <w:pPr>
              <w:spacing w:after="0" w:line="240" w:lineRule="auto"/>
              <w:ind w:left="0" w:right="-80"/>
              <w:rPr>
                <w:rFonts w:ascii="Arial" w:hAnsi="Arial"/>
                <w:b/>
              </w:rPr>
            </w:pPr>
            <w:r w:rsidRPr="00400D7D">
              <w:rPr>
                <w:rFonts w:ascii="Arial" w:hAnsi="Arial"/>
                <w:b/>
              </w:rPr>
              <w:t>Administrationssätt</w:t>
            </w:r>
          </w:p>
        </w:tc>
        <w:tc>
          <w:tcPr>
            <w:tcW w:w="2565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shd w:val="clear" w:color="auto" w:fill="auto"/>
            <w:vAlign w:val="center"/>
          </w:tcPr>
          <w:p w:rsidRPr="00400D7D" w:rsidR="00400D7D" w:rsidP="00786519" w:rsidRDefault="00400D7D" w14:paraId="5BE142E1" w14:textId="77777777">
            <w:pPr>
              <w:spacing w:after="0" w:line="240" w:lineRule="auto"/>
              <w:ind w:left="0" w:right="6"/>
              <w:jc w:val="center"/>
              <w:rPr>
                <w:rFonts w:ascii="Arial" w:hAnsi="Arial"/>
                <w:b/>
              </w:rPr>
            </w:pPr>
            <w:r w:rsidRPr="00400D7D">
              <w:rPr>
                <w:rFonts w:ascii="Arial" w:hAnsi="Arial"/>
                <w:b/>
              </w:rPr>
              <w:t>Flöde liter O</w:t>
            </w:r>
            <w:r w:rsidRPr="00400D7D">
              <w:rPr>
                <w:rFonts w:ascii="Arial" w:hAnsi="Arial"/>
                <w:b/>
                <w:vertAlign w:val="subscript"/>
              </w:rPr>
              <w:t>2</w:t>
            </w:r>
            <w:r w:rsidRPr="00400D7D">
              <w:rPr>
                <w:rFonts w:ascii="Arial" w:hAnsi="Arial"/>
                <w:b/>
              </w:rPr>
              <w:t>/minut</w:t>
            </w:r>
          </w:p>
        </w:tc>
        <w:tc>
          <w:tcPr>
            <w:tcW w:w="1764" w:type="dxa"/>
            <w:tcBorders>
              <w:left w:val="thinThickSmallGap" w:color="auto" w:sz="24" w:space="0"/>
              <w:bottom w:val="thinThickSmallGap" w:color="auto" w:sz="24" w:space="0"/>
            </w:tcBorders>
            <w:shd w:val="clear" w:color="auto" w:fill="auto"/>
            <w:vAlign w:val="center"/>
          </w:tcPr>
          <w:p w:rsidRPr="00400D7D" w:rsidR="00400D7D" w:rsidP="00786519" w:rsidRDefault="00400D7D" w14:paraId="6BCFA2E1" w14:textId="77777777">
            <w:pPr>
              <w:spacing w:after="0" w:line="240" w:lineRule="auto"/>
              <w:ind w:left="0" w:right="0"/>
              <w:jc w:val="center"/>
              <w:rPr>
                <w:rFonts w:ascii="Arial" w:hAnsi="Arial"/>
              </w:rPr>
            </w:pPr>
            <w:r w:rsidRPr="00400D7D">
              <w:rPr>
                <w:rFonts w:ascii="Arial" w:hAnsi="Arial"/>
                <w:b/>
              </w:rPr>
              <w:t>FiO</w:t>
            </w:r>
            <w:r w:rsidRPr="00400D7D">
              <w:rPr>
                <w:rFonts w:ascii="Arial" w:hAnsi="Arial"/>
                <w:b/>
                <w:vertAlign w:val="subscript"/>
              </w:rPr>
              <w:t>2</w:t>
            </w:r>
            <w:r w:rsidRPr="00400D7D">
              <w:rPr>
                <w:rFonts w:ascii="Arial" w:hAnsi="Arial"/>
                <w:b/>
              </w:rPr>
              <w:t xml:space="preserve"> = </w:t>
            </w:r>
            <w:r w:rsidRPr="00400D7D">
              <w:rPr>
                <w:rFonts w:ascii="Arial" w:hAnsi="Arial"/>
                <w:b/>
              </w:rPr>
              <w:br/>
            </w:r>
            <w:r w:rsidRPr="00400D7D">
              <w:rPr>
                <w:rFonts w:ascii="Arial" w:hAnsi="Arial"/>
              </w:rPr>
              <w:t xml:space="preserve">Halten (fraktionen) </w:t>
            </w:r>
          </w:p>
          <w:p w:rsidRPr="00400D7D" w:rsidR="00400D7D" w:rsidP="00786519" w:rsidRDefault="00400D7D" w14:paraId="17A87638" w14:textId="77777777">
            <w:pPr>
              <w:spacing w:after="0" w:line="240" w:lineRule="auto"/>
              <w:ind w:left="0" w:right="0"/>
              <w:jc w:val="center"/>
              <w:rPr>
                <w:rFonts w:ascii="Arial" w:hAnsi="Arial"/>
                <w:b/>
              </w:rPr>
            </w:pPr>
            <w:r w:rsidRPr="00400D7D">
              <w:rPr>
                <w:rFonts w:ascii="Arial" w:hAnsi="Arial"/>
              </w:rPr>
              <w:t>tillförd syrgas</w:t>
            </w:r>
          </w:p>
        </w:tc>
      </w:tr>
      <w:tr w:rsidRPr="00400D7D" w:rsidR="00400D7D" w:rsidTr="00786519" w14:paraId="5FBA633E" w14:textId="77777777">
        <w:tc>
          <w:tcPr>
            <w:tcW w:w="3445" w:type="dxa"/>
            <w:tcBorders>
              <w:top w:val="thinThickSmallGap" w:color="auto" w:sz="24" w:space="0"/>
              <w:bottom w:val="single" w:color="auto" w:sz="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12FAE46D" w14:textId="77777777">
            <w:pPr>
              <w:spacing w:before="120" w:line="240" w:lineRule="auto"/>
              <w:ind w:left="0" w:right="-80"/>
              <w:rPr>
                <w:rFonts w:ascii="Arial" w:hAnsi="Arial" w:cs="Arial"/>
              </w:rPr>
            </w:pPr>
            <w:r w:rsidRPr="00400D7D">
              <w:rPr>
                <w:rFonts w:ascii="Arial" w:hAnsi="Arial" w:cs="Arial"/>
              </w:rPr>
              <w:t>Reservoarmask</w:t>
            </w:r>
          </w:p>
        </w:tc>
        <w:tc>
          <w:tcPr>
            <w:tcW w:w="2565" w:type="dxa"/>
            <w:tcBorders>
              <w:top w:val="thinThickSmallGap" w:color="auto" w:sz="24" w:space="0"/>
              <w:left w:val="thinThickSmallGap" w:color="auto" w:sz="24" w:space="0"/>
              <w:bottom w:val="single" w:color="auto" w:sz="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3E19DC2D" w14:textId="77777777">
            <w:pPr>
              <w:spacing w:before="120" w:line="240" w:lineRule="auto"/>
              <w:ind w:left="0" w:right="6"/>
              <w:jc w:val="center"/>
            </w:pPr>
            <w:r w:rsidRPr="00400D7D">
              <w:t>15</w:t>
            </w:r>
          </w:p>
          <w:p w:rsidRPr="00400D7D" w:rsidR="00400D7D" w:rsidP="00786519" w:rsidRDefault="00400D7D" w14:paraId="01207521" w14:textId="77777777">
            <w:pPr>
              <w:spacing w:before="120" w:line="240" w:lineRule="auto"/>
              <w:ind w:left="0" w:right="6"/>
              <w:jc w:val="center"/>
            </w:pPr>
            <w:r w:rsidRPr="00400D7D">
              <w:t>10</w:t>
            </w:r>
          </w:p>
        </w:tc>
        <w:tc>
          <w:tcPr>
            <w:tcW w:w="1764" w:type="dxa"/>
            <w:tcBorders>
              <w:top w:val="thinThickSmallGap" w:color="auto" w:sz="24" w:space="0"/>
              <w:left w:val="thinThickSmallGap" w:color="auto" w:sz="24" w:space="0"/>
              <w:bottom w:val="single" w:color="auto" w:sz="4" w:space="0"/>
            </w:tcBorders>
            <w:shd w:val="clear" w:color="auto" w:fill="auto"/>
          </w:tcPr>
          <w:p w:rsidRPr="00400D7D" w:rsidR="00400D7D" w:rsidP="00786519" w:rsidRDefault="00400D7D" w14:paraId="553A311A" w14:textId="77777777">
            <w:pPr>
              <w:spacing w:before="120" w:line="240" w:lineRule="auto"/>
              <w:ind w:left="0" w:right="34"/>
              <w:jc w:val="center"/>
            </w:pPr>
            <w:r w:rsidRPr="00400D7D">
              <w:t>90%</w:t>
            </w:r>
          </w:p>
          <w:p w:rsidRPr="00400D7D" w:rsidR="00400D7D" w:rsidP="00786519" w:rsidRDefault="00400D7D" w14:paraId="347AA28A" w14:textId="77777777">
            <w:pPr>
              <w:spacing w:before="120" w:line="240" w:lineRule="auto"/>
              <w:ind w:left="0" w:right="34"/>
              <w:jc w:val="center"/>
            </w:pPr>
            <w:r w:rsidRPr="00400D7D">
              <w:t>60%</w:t>
            </w:r>
          </w:p>
        </w:tc>
      </w:tr>
      <w:tr w:rsidRPr="00400D7D" w:rsidR="00400D7D" w:rsidTr="00786519" w14:paraId="735EAC2F" w14:textId="77777777">
        <w:tc>
          <w:tcPr>
            <w:tcW w:w="3445" w:type="dxa"/>
            <w:vMerge w:val="restart"/>
            <w:tcBorders>
              <w:right w:val="thinThickSmallGap" w:color="auto" w:sz="24" w:space="0"/>
            </w:tcBorders>
            <w:shd w:val="clear" w:color="auto" w:fill="auto"/>
            <w:vAlign w:val="center"/>
          </w:tcPr>
          <w:p w:rsidRPr="00400D7D" w:rsidR="00400D7D" w:rsidP="00786519" w:rsidRDefault="00400D7D" w14:paraId="0C7E3CEF" w14:textId="77777777">
            <w:pPr>
              <w:spacing w:before="120" w:after="0" w:line="240" w:lineRule="auto"/>
              <w:ind w:left="0" w:right="-80"/>
              <w:rPr>
                <w:rFonts w:ascii="Arial" w:hAnsi="Arial" w:cs="Arial"/>
              </w:rPr>
            </w:pPr>
            <w:r w:rsidRPr="00400D7D">
              <w:rPr>
                <w:rFonts w:ascii="Arial" w:hAnsi="Arial" w:cs="Arial"/>
              </w:rPr>
              <w:t>Andningsmask av Hudson-typ</w:t>
            </w:r>
          </w:p>
        </w:tc>
        <w:tc>
          <w:tcPr>
            <w:tcW w:w="2565" w:type="dxa"/>
            <w:tcBorders>
              <w:left w:val="thinThickSmallGap" w:color="auto" w:sz="2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61F45684" w14:textId="77777777">
            <w:pPr>
              <w:spacing w:before="120" w:after="0" w:line="240" w:lineRule="auto"/>
              <w:ind w:left="0" w:right="6"/>
              <w:jc w:val="center"/>
            </w:pPr>
            <w:r w:rsidRPr="00400D7D">
              <w:t>10</w:t>
            </w:r>
          </w:p>
          <w:p w:rsidRPr="00400D7D" w:rsidR="00400D7D" w:rsidP="00786519" w:rsidRDefault="00400D7D" w14:paraId="75A800E8" w14:textId="77777777">
            <w:pPr>
              <w:spacing w:before="120" w:after="0" w:line="240" w:lineRule="auto"/>
              <w:ind w:left="0" w:right="6"/>
              <w:jc w:val="center"/>
            </w:pPr>
            <w:r w:rsidRPr="00400D7D">
              <w:t>8</w:t>
            </w:r>
          </w:p>
        </w:tc>
        <w:tc>
          <w:tcPr>
            <w:tcW w:w="1764" w:type="dxa"/>
            <w:tcBorders>
              <w:lef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4937C741" w14:textId="77777777">
            <w:pPr>
              <w:spacing w:before="120" w:after="0" w:line="240" w:lineRule="auto"/>
              <w:ind w:left="0" w:right="34"/>
              <w:jc w:val="center"/>
            </w:pPr>
            <w:r w:rsidRPr="00400D7D">
              <w:t>55%</w:t>
            </w:r>
          </w:p>
          <w:p w:rsidRPr="00400D7D" w:rsidR="00400D7D" w:rsidP="00786519" w:rsidRDefault="00400D7D" w14:paraId="7BE3F5EE" w14:textId="77777777">
            <w:pPr>
              <w:spacing w:before="120" w:after="0" w:line="240" w:lineRule="auto"/>
              <w:ind w:left="0" w:right="34"/>
              <w:jc w:val="center"/>
            </w:pPr>
            <w:r w:rsidRPr="00400D7D">
              <w:t>50%</w:t>
            </w:r>
          </w:p>
        </w:tc>
      </w:tr>
      <w:tr w:rsidRPr="00400D7D" w:rsidR="00400D7D" w:rsidTr="00786519" w14:paraId="4534C85E" w14:textId="77777777">
        <w:tc>
          <w:tcPr>
            <w:tcW w:w="3445" w:type="dxa"/>
            <w:vMerge/>
            <w:tcBorders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120089AD" w14:textId="77777777">
            <w:pPr>
              <w:spacing w:after="0" w:line="240" w:lineRule="auto"/>
              <w:ind w:left="0" w:right="-80"/>
              <w:rPr>
                <w:rFonts w:ascii="Arial" w:hAnsi="Arial" w:cs="Arial"/>
              </w:rPr>
            </w:pPr>
          </w:p>
        </w:tc>
        <w:tc>
          <w:tcPr>
            <w:tcW w:w="2565" w:type="dxa"/>
            <w:tcBorders>
              <w:left w:val="thinThickSmallGap" w:color="auto" w:sz="2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39AE7C67" w14:textId="77777777">
            <w:pPr>
              <w:spacing w:after="0" w:line="240" w:lineRule="auto"/>
              <w:ind w:left="0" w:right="6"/>
              <w:jc w:val="center"/>
            </w:pPr>
            <w:r w:rsidRPr="00400D7D">
              <w:t>6</w:t>
            </w:r>
          </w:p>
        </w:tc>
        <w:tc>
          <w:tcPr>
            <w:tcW w:w="1764" w:type="dxa"/>
            <w:tcBorders>
              <w:lef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75E74AFD" w14:textId="77777777">
            <w:pPr>
              <w:spacing w:after="0" w:line="240" w:lineRule="auto"/>
              <w:ind w:left="0" w:right="34"/>
              <w:jc w:val="center"/>
            </w:pPr>
            <w:r w:rsidRPr="00400D7D">
              <w:t>40%</w:t>
            </w:r>
          </w:p>
        </w:tc>
      </w:tr>
      <w:tr w:rsidRPr="00400D7D" w:rsidR="00400D7D" w:rsidTr="00786519" w14:paraId="6090DD33" w14:textId="77777777">
        <w:tc>
          <w:tcPr>
            <w:tcW w:w="3445" w:type="dxa"/>
            <w:vMerge/>
            <w:tcBorders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14F78CC0" w14:textId="77777777">
            <w:pPr>
              <w:spacing w:line="240" w:lineRule="auto"/>
              <w:ind w:left="0" w:right="-80"/>
              <w:rPr>
                <w:rFonts w:ascii="Arial" w:hAnsi="Arial" w:cs="Arial"/>
              </w:rPr>
            </w:pPr>
          </w:p>
        </w:tc>
        <w:tc>
          <w:tcPr>
            <w:tcW w:w="2565" w:type="dxa"/>
            <w:tcBorders>
              <w:left w:val="thinThickSmallGap" w:color="auto" w:sz="2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77DF69FA" w14:textId="77777777">
            <w:pPr>
              <w:spacing w:line="240" w:lineRule="auto"/>
              <w:ind w:left="0" w:right="6"/>
              <w:jc w:val="center"/>
            </w:pPr>
            <w:r w:rsidRPr="00400D7D">
              <w:t>5</w:t>
            </w:r>
          </w:p>
        </w:tc>
        <w:tc>
          <w:tcPr>
            <w:tcW w:w="1764" w:type="dxa"/>
            <w:tcBorders>
              <w:lef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50F19FEB" w14:textId="77777777">
            <w:pPr>
              <w:spacing w:line="240" w:lineRule="auto"/>
              <w:ind w:left="0" w:right="34"/>
              <w:jc w:val="center"/>
            </w:pPr>
            <w:r w:rsidRPr="00400D7D">
              <w:t>35%</w:t>
            </w:r>
          </w:p>
        </w:tc>
      </w:tr>
      <w:tr w:rsidRPr="00400D7D" w:rsidR="00400D7D" w:rsidTr="00786519" w14:paraId="09183D11" w14:textId="77777777">
        <w:tc>
          <w:tcPr>
            <w:tcW w:w="3445" w:type="dxa"/>
            <w:vMerge w:val="restart"/>
            <w:tcBorders>
              <w:top w:val="single" w:color="auto" w:sz="4" w:space="0"/>
              <w:right w:val="thinThickSmallGap" w:color="auto" w:sz="24" w:space="0"/>
            </w:tcBorders>
            <w:shd w:val="clear" w:color="auto" w:fill="auto"/>
            <w:vAlign w:val="center"/>
          </w:tcPr>
          <w:p w:rsidRPr="00400D7D" w:rsidR="00400D7D" w:rsidP="00786519" w:rsidRDefault="00400D7D" w14:paraId="3082DDC5" w14:textId="77777777">
            <w:pPr>
              <w:spacing w:before="120" w:after="0" w:line="240" w:lineRule="auto"/>
              <w:ind w:left="0" w:right="-80"/>
              <w:rPr>
                <w:rFonts w:ascii="Arial" w:hAnsi="Arial" w:cs="Arial"/>
              </w:rPr>
            </w:pPr>
            <w:r w:rsidRPr="00400D7D">
              <w:rPr>
                <w:rFonts w:ascii="Arial" w:hAnsi="Arial" w:cs="Arial"/>
              </w:rPr>
              <w:t>Grimma</w:t>
            </w:r>
          </w:p>
        </w:tc>
        <w:tc>
          <w:tcPr>
            <w:tcW w:w="2565" w:type="dxa"/>
            <w:tcBorders>
              <w:top w:val="single" w:color="auto" w:sz="4" w:space="0"/>
              <w:left w:val="thinThickSmallGap" w:color="auto" w:sz="2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2782AC27" w14:textId="77777777">
            <w:pPr>
              <w:spacing w:before="120" w:after="0" w:line="240" w:lineRule="auto"/>
              <w:ind w:left="0" w:right="6"/>
              <w:jc w:val="center"/>
            </w:pPr>
            <w:r w:rsidRPr="00400D7D">
              <w:t>2 – 4</w:t>
            </w:r>
          </w:p>
        </w:tc>
        <w:tc>
          <w:tcPr>
            <w:tcW w:w="1764" w:type="dxa"/>
            <w:tcBorders>
              <w:top w:val="single" w:color="auto" w:sz="4" w:space="0"/>
              <w:lef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5B1328FC" w14:textId="77777777">
            <w:pPr>
              <w:spacing w:before="120" w:after="0" w:line="240" w:lineRule="auto"/>
              <w:ind w:left="0" w:right="34"/>
              <w:jc w:val="center"/>
            </w:pPr>
            <w:r w:rsidRPr="00400D7D">
              <w:t>28 – 34%</w:t>
            </w:r>
          </w:p>
        </w:tc>
      </w:tr>
      <w:tr w:rsidRPr="00400D7D" w:rsidR="00400D7D" w:rsidTr="00786519" w14:paraId="187F9921" w14:textId="77777777">
        <w:tc>
          <w:tcPr>
            <w:tcW w:w="3445" w:type="dxa"/>
            <w:vMerge/>
            <w:tcBorders>
              <w:bottom w:val="single" w:color="auto" w:sz="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01EB6FC6" w14:textId="77777777">
            <w:pPr>
              <w:spacing w:line="240" w:lineRule="auto"/>
              <w:ind w:left="0" w:right="-80"/>
            </w:pPr>
          </w:p>
        </w:tc>
        <w:tc>
          <w:tcPr>
            <w:tcW w:w="2565" w:type="dxa"/>
            <w:tcBorders>
              <w:left w:val="thinThickSmallGap" w:color="auto" w:sz="24" w:space="0"/>
              <w:bottom w:val="single" w:color="auto" w:sz="4" w:space="0"/>
              <w:right w:val="thinThickSmallGap" w:color="auto" w:sz="24" w:space="0"/>
            </w:tcBorders>
            <w:shd w:val="clear" w:color="auto" w:fill="auto"/>
          </w:tcPr>
          <w:p w:rsidRPr="00400D7D" w:rsidR="00400D7D" w:rsidP="00786519" w:rsidRDefault="00400D7D" w14:paraId="402BB40E" w14:textId="77777777">
            <w:pPr>
              <w:spacing w:line="240" w:lineRule="auto"/>
              <w:ind w:left="0" w:right="6"/>
              <w:jc w:val="center"/>
            </w:pPr>
            <w:r w:rsidRPr="00400D7D">
              <w:t>0,5 – 2</w:t>
            </w:r>
          </w:p>
        </w:tc>
        <w:tc>
          <w:tcPr>
            <w:tcW w:w="1764" w:type="dxa"/>
            <w:tcBorders>
              <w:left w:val="thinThickSmallGap" w:color="auto" w:sz="24" w:space="0"/>
              <w:bottom w:val="single" w:color="auto" w:sz="4" w:space="0"/>
            </w:tcBorders>
            <w:shd w:val="clear" w:color="auto" w:fill="auto"/>
          </w:tcPr>
          <w:p w:rsidRPr="00400D7D" w:rsidR="00400D7D" w:rsidP="00786519" w:rsidRDefault="00400D7D" w14:paraId="67A74E9C" w14:textId="77777777">
            <w:pPr>
              <w:spacing w:line="240" w:lineRule="auto"/>
              <w:ind w:left="0" w:right="34"/>
              <w:jc w:val="center"/>
            </w:pPr>
            <w:r w:rsidRPr="00400D7D">
              <w:t>24 – 28%</w:t>
            </w:r>
          </w:p>
        </w:tc>
      </w:tr>
    </w:tbl>
    <w:p w:rsidRPr="00400D7D" w:rsidR="00400D7D" w:rsidP="00400D7D" w:rsidRDefault="00400D7D" w14:paraId="72225463" w14:noSpellErr="1" w14:textId="235EF52E">
      <w:pPr>
        <w:keepNext w:val="1"/>
        <w:spacing w:before="240" w:after="60" w:line="240" w:lineRule="auto"/>
        <w:ind w:left="0" w:right="1161"/>
        <w:outlineLvl w:val="1"/>
      </w:pPr>
    </w:p>
    <w:p w:rsidRPr="00400D7D" w:rsidR="00400D7D" w:rsidP="00566705" w:rsidRDefault="00400D7D" w14:paraId="2A0C4C28" w14:textId="51DB6A6C">
      <w:pPr>
        <w:rPr>
          <w:szCs w:val="20"/>
        </w:rPr>
      </w:pPr>
      <w:r w:rsidRPr="00400D7D">
        <w:t xml:space="preserve">På vissa avdelningar kan det finnas särskild utrustning för syrgasadministrering. </w:t>
      </w:r>
      <w:r w:rsidR="00786519">
        <w:t>T</w:t>
      </w:r>
      <w:r w:rsidRPr="00400D7D" w:rsidR="00786519">
        <w:t>ill exempel</w:t>
      </w:r>
      <w:r w:rsidRPr="00400D7D">
        <w:t xml:space="preserve"> syrgasmasker (ex. </w:t>
      </w:r>
      <w:proofErr w:type="spellStart"/>
      <w:r w:rsidRPr="00400D7D">
        <w:t>OxyMask</w:t>
      </w:r>
      <w:r w:rsidRPr="00400D7D">
        <w:rPr>
          <w:vertAlign w:val="superscript"/>
        </w:rPr>
        <w:t>TM</w:t>
      </w:r>
      <w:proofErr w:type="spellEnd"/>
      <w:r w:rsidRPr="00400D7D">
        <w:t xml:space="preserve">) som tillåter syrgasflöden ner till 1 L/min utan risk för koldioxidretention samt syrgasgrimmor för </w:t>
      </w:r>
      <w:proofErr w:type="spellStart"/>
      <w:r w:rsidRPr="00400D7D">
        <w:t>högflöde</w:t>
      </w:r>
      <w:proofErr w:type="spellEnd"/>
      <w:r w:rsidRPr="00400D7D">
        <w:t xml:space="preserve"> (ex </w:t>
      </w:r>
      <w:proofErr w:type="spellStart"/>
      <w:r w:rsidRPr="00400D7D">
        <w:t>Optiflow</w:t>
      </w:r>
      <w:r w:rsidRPr="00400D7D">
        <w:rPr>
          <w:vertAlign w:val="superscript"/>
        </w:rPr>
        <w:t>TM</w:t>
      </w:r>
      <w:proofErr w:type="spellEnd"/>
      <w:r w:rsidRPr="00400D7D">
        <w:t>) upp till 15 L/min.</w:t>
      </w:r>
    </w:p>
    <w:p w:rsidRPr="00400D7D" w:rsidR="00400D7D" w:rsidP="00400D7D" w:rsidRDefault="00400D7D" w14:paraId="34D26D7A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:rsidRPr="00400D7D" w:rsidR="00400D7D" w:rsidP="00400D7D" w:rsidRDefault="00400D7D" w14:paraId="07BEBE16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00D7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27312" w:rsidRDefault="00A27312" w14:paraId="3B72AF41" w14:textId="77777777">
      <w:r>
        <w:separator/>
      </w:r>
    </w:p>
  </w:endnote>
  <w:endnote w:type="continuationSeparator" w:id="0">
    <w:p w:rsidR="00A27312" w:rsidRDefault="00A27312" w14:paraId="3249C05D" w14:textId="77777777">
      <w:r>
        <w:continuationSeparator/>
      </w:r>
    </w:p>
  </w:endnote>
  <w:endnote w:type="continuationNotice" w:id="1">
    <w:p w:rsidR="00A27312" w:rsidRDefault="00A27312" w14:paraId="18839D2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27312" w:rsidRDefault="00A27312" w14:paraId="4591FEDF" w14:textId="77777777"/>
  </w:footnote>
  <w:footnote w:type="continuationSeparator" w:id="0">
    <w:p w:rsidR="00A27312" w:rsidRDefault="00A27312" w14:paraId="46093E89" w14:textId="77777777">
      <w:r>
        <w:continuationSeparator/>
      </w:r>
    </w:p>
  </w:footnote>
  <w:footnote w:type="continuationNotice" w:id="1">
    <w:p w:rsidR="00A27312" w:rsidRDefault="00A27312" w14:paraId="7D75948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9A38A3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000829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31545461">
    <w:abstractNumId w:val="17"/>
  </w:num>
  <w:num w:numId="2" w16cid:durableId="450782938">
    <w:abstractNumId w:val="14"/>
  </w:num>
  <w:num w:numId="3" w16cid:durableId="1271739212">
    <w:abstractNumId w:val="0"/>
  </w:num>
  <w:num w:numId="4" w16cid:durableId="1976595870">
    <w:abstractNumId w:val="6"/>
  </w:num>
  <w:num w:numId="5" w16cid:durableId="1195733302">
    <w:abstractNumId w:val="15"/>
  </w:num>
  <w:num w:numId="6" w16cid:durableId="904605698">
    <w:abstractNumId w:val="2"/>
  </w:num>
  <w:num w:numId="7" w16cid:durableId="1530603049">
    <w:abstractNumId w:val="11"/>
  </w:num>
  <w:num w:numId="8" w16cid:durableId="775247376">
    <w:abstractNumId w:val="8"/>
  </w:num>
  <w:num w:numId="9" w16cid:durableId="1615209097">
    <w:abstractNumId w:val="1"/>
  </w:num>
  <w:num w:numId="10" w16cid:durableId="1160776152">
    <w:abstractNumId w:val="1"/>
  </w:num>
  <w:num w:numId="11" w16cid:durableId="777800721">
    <w:abstractNumId w:val="3"/>
  </w:num>
  <w:num w:numId="12" w16cid:durableId="634676007">
    <w:abstractNumId w:val="4"/>
  </w:num>
  <w:num w:numId="13" w16cid:durableId="1654216566">
    <w:abstractNumId w:val="13"/>
  </w:num>
  <w:num w:numId="14" w16cid:durableId="1215773294">
    <w:abstractNumId w:val="9"/>
  </w:num>
  <w:num w:numId="15" w16cid:durableId="1935479452">
    <w:abstractNumId w:val="7"/>
  </w:num>
  <w:num w:numId="16" w16cid:durableId="859586195">
    <w:abstractNumId w:val="12"/>
  </w:num>
  <w:num w:numId="17" w16cid:durableId="1895316260">
    <w:abstractNumId w:val="5"/>
  </w:num>
  <w:num w:numId="18" w16cid:durableId="609513039">
    <w:abstractNumId w:val="10"/>
  </w:num>
  <w:num w:numId="19" w16cid:durableId="100716953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B90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D7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705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519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312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C8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BBFE62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Syrgasbehandling till svårt sjuk patient i akutsituation</dc:title>
  <dc:subject/>
  <dc:creator>patrik.jens.johansson@vgregion.se</dc:creator>
  <keywords/>
  <lastModifiedBy>Sara Johansson</lastModifiedBy>
  <revision>7</revision>
  <lastPrinted>2016-03-31T10:56:00.0000000Z</lastPrinted>
  <dcterms:created xsi:type="dcterms:W3CDTF">2022-05-02T08:16:00.0000000Z</dcterms:created>
  <dcterms:modified xsi:type="dcterms:W3CDTF">2025-01-24T09:19:45.0000000Z</dcterms:modified>
</coreProperties>
</file>