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CFEA39" w14:textId="48198C6E" w:rsidR="00500AB4" w:rsidRDefault="00500AB4" w:rsidP="00F35B05">
      <w:pPr>
        <w:pStyle w:val="Rubrik2"/>
        <w:sectPr w:rsidR="00500AB4" w:rsidSect="00500AB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2BE0341" w14:textId="7289B769" w:rsidR="00500AB4" w:rsidRPr="00500AB4" w:rsidRDefault="00587069" w:rsidP="00B778C2">
      <w:pPr>
        <w:pStyle w:val="Rubrik1"/>
        <w:rPr>
          <w:szCs w:val="20"/>
        </w:rPr>
      </w:pPr>
      <w:r>
        <w:t>Antibiotikaprofylax vid sectio</w:t>
      </w:r>
      <w:r w:rsidR="00500AB4" w:rsidRPr="00500AB4">
        <w:rPr>
          <w:szCs w:val="20"/>
        </w:rPr>
        <w:tab/>
      </w:r>
    </w:p>
    <w:p w14:paraId="1E436877" w14:textId="77777777" w:rsidR="00500AB4" w:rsidRPr="00500AB4" w:rsidRDefault="00500AB4" w:rsidP="00587069">
      <w:pPr>
        <w:pStyle w:val="Rubrik3"/>
      </w:pPr>
      <w:bookmarkStart w:id="1" w:name="_1314629194"/>
      <w:bookmarkStart w:id="2" w:name="Rubrik"/>
      <w:bookmarkEnd w:id="1"/>
      <w:bookmarkEnd w:id="2"/>
      <w:r w:rsidRPr="00500AB4">
        <w:t>Revidering i denna version</w:t>
      </w:r>
    </w:p>
    <w:p w14:paraId="1B0B5CFF" w14:textId="52C7CCE8" w:rsidR="00500AB4" w:rsidRPr="00500AB4" w:rsidRDefault="00165776" w:rsidP="00587069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>Ändring avser</w:t>
      </w:r>
      <w:r w:rsidR="006E54D6">
        <w:rPr>
          <w:rFonts w:ascii="Calibri" w:hAnsi="Calibri" w:cs="Calibri"/>
        </w:rPr>
        <w:t xml:space="preserve"> innehållet i</w:t>
      </w:r>
      <w:r>
        <w:rPr>
          <w:rFonts w:ascii="Calibri" w:hAnsi="Calibri" w:cs="Calibri"/>
        </w:rPr>
        <w:t xml:space="preserve"> ”Bakgrund”</w:t>
      </w:r>
      <w:r w:rsidR="006E54D6">
        <w:rPr>
          <w:rFonts w:ascii="Calibri" w:hAnsi="Calibri" w:cs="Calibri"/>
        </w:rPr>
        <w:t>.</w:t>
      </w:r>
    </w:p>
    <w:p w14:paraId="16D5903E" w14:textId="77777777" w:rsidR="00B778C2" w:rsidRDefault="00500AB4" w:rsidP="00313EC2">
      <w:pPr>
        <w:pStyle w:val="Rubrik2"/>
        <w:ind w:right="-2"/>
      </w:pPr>
      <w:r w:rsidRPr="00500AB4">
        <w:t>Bakgrund</w:t>
      </w:r>
    </w:p>
    <w:p w14:paraId="1DFB6C38" w14:textId="4EDCE945" w:rsidR="00500AB4" w:rsidRPr="00B778C2" w:rsidRDefault="00500AB4" w:rsidP="00313EC2">
      <w:pPr>
        <w:spacing w:line="240" w:lineRule="auto"/>
        <w:ind w:right="-2"/>
        <w:rPr>
          <w:rFonts w:ascii="Calibri" w:hAnsi="Calibri" w:cs="Calibri"/>
          <w:b/>
          <w:bCs/>
        </w:rPr>
      </w:pPr>
      <w:r w:rsidRPr="00B778C2">
        <w:rPr>
          <w:rFonts w:ascii="Calibri" w:hAnsi="Calibri" w:cs="Calibri"/>
        </w:rPr>
        <w:t xml:space="preserve">Peroperativ antibiotikaprofylax medför en cirka 60 - 70 % riskreduktion för postoperativa infektioner. </w:t>
      </w:r>
      <w:r w:rsidR="00AB4B8A">
        <w:rPr>
          <w:rFonts w:ascii="Calibri" w:hAnsi="Calibri" w:cs="Calibri"/>
        </w:rPr>
        <w:t xml:space="preserve">Det är </w:t>
      </w:r>
      <w:r w:rsidR="000722FE">
        <w:rPr>
          <w:rFonts w:ascii="Calibri" w:hAnsi="Calibri" w:cs="Calibri"/>
        </w:rPr>
        <w:t>mest effektivt</w:t>
      </w:r>
      <w:r w:rsidR="00046171">
        <w:rPr>
          <w:rFonts w:ascii="Calibri" w:hAnsi="Calibri" w:cs="Calibri"/>
        </w:rPr>
        <w:t xml:space="preserve"> att vävnadskoncentrationen är maximal vid operationsstart. </w:t>
      </w:r>
      <w:r w:rsidRPr="00B778C2">
        <w:rPr>
          <w:rFonts w:ascii="Calibri" w:hAnsi="Calibri" w:cs="Calibri"/>
          <w:bCs/>
        </w:rPr>
        <w:t>Det är inte heller visat någon skillnad mellan cefalosporiner och ampicillin som profylax. STRAMA rekommenderar därför ampicillin.</w:t>
      </w:r>
    </w:p>
    <w:p w14:paraId="5173620E" w14:textId="77777777" w:rsidR="00500AB4" w:rsidRPr="00500AB4" w:rsidRDefault="00500AB4" w:rsidP="00313EC2">
      <w:pPr>
        <w:pStyle w:val="Rubrik2"/>
        <w:ind w:right="-2"/>
      </w:pPr>
      <w:r w:rsidRPr="00500AB4">
        <w:t xml:space="preserve">Åtgärder </w:t>
      </w:r>
    </w:p>
    <w:p w14:paraId="52859863" w14:textId="77777777" w:rsidR="00500AB4" w:rsidRPr="00B778C2" w:rsidRDefault="00500AB4" w:rsidP="00313EC2">
      <w:pPr>
        <w:pStyle w:val="MellanrubrikVGR"/>
        <w:ind w:right="-2"/>
      </w:pPr>
      <w:r w:rsidRPr="00B778C2">
        <w:t>Antibiotikaprofylax ska ges vid alla sectio</w:t>
      </w:r>
    </w:p>
    <w:p w14:paraId="67A3753A" w14:textId="0C8C8131" w:rsidR="00500AB4" w:rsidRPr="00B778C2" w:rsidRDefault="00500AB4" w:rsidP="00313EC2">
      <w:pPr>
        <w:spacing w:after="0" w:line="240" w:lineRule="auto"/>
        <w:ind w:left="2296" w:right="-2" w:hanging="1304"/>
        <w:rPr>
          <w:rFonts w:ascii="Calibri" w:hAnsi="Calibri" w:cs="Calibri"/>
          <w:b/>
          <w:bCs/>
        </w:rPr>
      </w:pPr>
      <w:r w:rsidRPr="00B778C2">
        <w:rPr>
          <w:rFonts w:ascii="Calibri" w:hAnsi="Calibri" w:cs="Calibri"/>
          <w:b/>
        </w:rPr>
        <w:t>Tidpunkt</w:t>
      </w:r>
      <w:r w:rsidRPr="00B778C2">
        <w:rPr>
          <w:rFonts w:ascii="Calibri" w:hAnsi="Calibri" w:cs="Calibri"/>
        </w:rPr>
        <w:tab/>
      </w:r>
      <w:r w:rsidRPr="00B778C2">
        <w:rPr>
          <w:rFonts w:ascii="Calibri" w:hAnsi="Calibri" w:cs="Calibri"/>
          <w:b/>
          <w:bCs/>
        </w:rPr>
        <w:t xml:space="preserve">Ges </w:t>
      </w:r>
      <w:r w:rsidR="0084758C">
        <w:rPr>
          <w:rFonts w:ascii="Calibri" w:hAnsi="Calibri" w:cs="Calibri"/>
          <w:b/>
          <w:bCs/>
        </w:rPr>
        <w:t>innan patienten</w:t>
      </w:r>
      <w:r w:rsidR="001021EA">
        <w:rPr>
          <w:rFonts w:ascii="Calibri" w:hAnsi="Calibri" w:cs="Calibri"/>
          <w:b/>
          <w:bCs/>
        </w:rPr>
        <w:t xml:space="preserve"> förs in till operationssalen (inte tidigare än 30 minuter innan)</w:t>
      </w:r>
    </w:p>
    <w:p w14:paraId="04D51342" w14:textId="77777777" w:rsidR="00500AB4" w:rsidRPr="00B778C2" w:rsidRDefault="00500AB4" w:rsidP="00313EC2">
      <w:pPr>
        <w:spacing w:after="0" w:line="240" w:lineRule="auto"/>
        <w:ind w:right="-2"/>
        <w:rPr>
          <w:rFonts w:ascii="Calibri" w:hAnsi="Calibri" w:cs="Calibri"/>
          <w:b/>
          <w:bCs/>
        </w:rPr>
      </w:pPr>
    </w:p>
    <w:p w14:paraId="7D506EA4" w14:textId="79E7AC81" w:rsidR="00500AB4" w:rsidRPr="00B778C2" w:rsidRDefault="00500AB4" w:rsidP="00313EC2">
      <w:pPr>
        <w:spacing w:after="0" w:line="240" w:lineRule="auto"/>
        <w:ind w:left="2296" w:right="-2" w:hanging="1304"/>
        <w:rPr>
          <w:rFonts w:ascii="Calibri" w:hAnsi="Calibri" w:cs="Calibri"/>
          <w:b/>
        </w:rPr>
      </w:pPr>
      <w:r w:rsidRPr="00B778C2">
        <w:rPr>
          <w:rFonts w:ascii="Calibri" w:hAnsi="Calibri" w:cs="Calibri"/>
          <w:b/>
        </w:rPr>
        <w:t>Preparat</w:t>
      </w:r>
      <w:r w:rsidRPr="00B778C2">
        <w:rPr>
          <w:rFonts w:ascii="Calibri" w:hAnsi="Calibri" w:cs="Calibri"/>
          <w:b/>
        </w:rPr>
        <w:tab/>
        <w:t>Ampicillin (Doktacillin) 2 g intravenöst som engångsdos under minst 3 minuter</w:t>
      </w:r>
    </w:p>
    <w:p w14:paraId="11B1751A" w14:textId="77777777" w:rsidR="00500AB4" w:rsidRPr="00B778C2" w:rsidRDefault="00500AB4" w:rsidP="00313EC2">
      <w:pPr>
        <w:spacing w:after="0" w:line="240" w:lineRule="auto"/>
        <w:ind w:right="-2"/>
        <w:rPr>
          <w:rFonts w:ascii="Arial" w:hAnsi="Arial" w:cs="Arial"/>
          <w:b/>
        </w:rPr>
      </w:pPr>
    </w:p>
    <w:p w14:paraId="5FE63318" w14:textId="5850FF48" w:rsidR="00500AB4" w:rsidRPr="00B778C2" w:rsidRDefault="00500AB4" w:rsidP="00B778C2">
      <w:pPr>
        <w:pStyle w:val="MellanrubrikVGR"/>
      </w:pPr>
      <w:r w:rsidRPr="00B778C2">
        <w:t>Pc-allergi</w:t>
      </w:r>
    </w:p>
    <w:tbl>
      <w:tblPr>
        <w:tblW w:w="8647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4684"/>
      </w:tblGrid>
      <w:tr w:rsidR="00500AB4" w:rsidRPr="00B778C2" w14:paraId="3B996157" w14:textId="77777777" w:rsidTr="00B778C2">
        <w:tc>
          <w:tcPr>
            <w:tcW w:w="3963" w:type="dxa"/>
            <w:shd w:val="clear" w:color="auto" w:fill="auto"/>
          </w:tcPr>
          <w:p w14:paraId="1D4318F5" w14:textId="77777777" w:rsidR="00500AB4" w:rsidRPr="00B778C2" w:rsidRDefault="00500AB4" w:rsidP="00500AB4">
            <w:pPr>
              <w:spacing w:after="0" w:line="240" w:lineRule="auto"/>
              <w:ind w:left="0" w:right="0"/>
              <w:rPr>
                <w:rFonts w:ascii="Calibri" w:hAnsi="Calibri" w:cs="Calibri"/>
                <w:b/>
              </w:rPr>
            </w:pPr>
            <w:r w:rsidRPr="00B778C2">
              <w:rPr>
                <w:rFonts w:ascii="Calibri" w:hAnsi="Calibri" w:cs="Calibri"/>
                <w:b/>
              </w:rPr>
              <w:t>Tidigare reaktioner på pc</w:t>
            </w:r>
          </w:p>
        </w:tc>
        <w:tc>
          <w:tcPr>
            <w:tcW w:w="4684" w:type="dxa"/>
            <w:shd w:val="clear" w:color="auto" w:fill="auto"/>
          </w:tcPr>
          <w:p w14:paraId="32211E6F" w14:textId="77777777" w:rsidR="00500AB4" w:rsidRPr="00B778C2" w:rsidRDefault="00500AB4" w:rsidP="00500AB4">
            <w:pPr>
              <w:spacing w:after="0" w:line="240" w:lineRule="auto"/>
              <w:ind w:left="0" w:right="0"/>
              <w:rPr>
                <w:rFonts w:ascii="Calibri" w:hAnsi="Calibri" w:cs="Calibri"/>
                <w:b/>
              </w:rPr>
            </w:pPr>
            <w:r w:rsidRPr="00B778C2">
              <w:rPr>
                <w:rFonts w:ascii="Calibri" w:hAnsi="Calibri" w:cs="Calibri"/>
                <w:b/>
              </w:rPr>
              <w:t>Handläggning</w:t>
            </w:r>
          </w:p>
        </w:tc>
      </w:tr>
      <w:tr w:rsidR="00500AB4" w:rsidRPr="00B778C2" w14:paraId="11338431" w14:textId="77777777" w:rsidTr="00B778C2">
        <w:tc>
          <w:tcPr>
            <w:tcW w:w="3963" w:type="dxa"/>
            <w:shd w:val="clear" w:color="auto" w:fill="auto"/>
          </w:tcPr>
          <w:p w14:paraId="0638185B" w14:textId="27ACF5BF" w:rsidR="00500AB4" w:rsidRPr="00B778C2" w:rsidRDefault="00500AB4" w:rsidP="00500AB4">
            <w:pPr>
              <w:spacing w:after="0" w:line="240" w:lineRule="auto"/>
              <w:ind w:left="0" w:right="0"/>
              <w:rPr>
                <w:rFonts w:ascii="Calibri" w:hAnsi="Calibri" w:cs="Calibri"/>
                <w:b/>
              </w:rPr>
            </w:pPr>
            <w:r w:rsidRPr="00B778C2">
              <w:rPr>
                <w:rFonts w:ascii="Calibri" w:hAnsi="Calibri" w:cs="Calibri"/>
                <w:b/>
              </w:rPr>
              <w:t>I</w:t>
            </w:r>
            <w:r w:rsidR="00B778C2">
              <w:rPr>
                <w:rFonts w:ascii="Calibri" w:hAnsi="Calibri" w:cs="Calibri"/>
                <w:b/>
              </w:rPr>
              <w:t xml:space="preserve">nte </w:t>
            </w:r>
            <w:r w:rsidRPr="00B778C2">
              <w:rPr>
                <w:rFonts w:ascii="Calibri" w:hAnsi="Calibri" w:cs="Calibri"/>
                <w:b/>
              </w:rPr>
              <w:t>kliande utslag och/eller magbesvär</w:t>
            </w:r>
          </w:p>
        </w:tc>
        <w:tc>
          <w:tcPr>
            <w:tcW w:w="4684" w:type="dxa"/>
            <w:shd w:val="clear" w:color="auto" w:fill="auto"/>
          </w:tcPr>
          <w:p w14:paraId="310B150E" w14:textId="501846D6" w:rsidR="00500AB4" w:rsidRPr="00B778C2" w:rsidRDefault="00500AB4" w:rsidP="00500AB4">
            <w:pPr>
              <w:spacing w:after="0" w:line="240" w:lineRule="auto"/>
              <w:ind w:left="0" w:right="0"/>
              <w:rPr>
                <w:rFonts w:ascii="Calibri" w:hAnsi="Calibri" w:cs="Calibri"/>
                <w:b/>
              </w:rPr>
            </w:pPr>
            <w:r w:rsidRPr="00B778C2">
              <w:rPr>
                <w:rFonts w:ascii="Calibri" w:hAnsi="Calibri" w:cs="Calibri"/>
                <w:b/>
                <w:i/>
                <w:iCs/>
              </w:rPr>
              <w:t>K</w:t>
            </w:r>
            <w:r w:rsidR="00B778C2" w:rsidRPr="00B778C2">
              <w:rPr>
                <w:rFonts w:ascii="Calibri" w:hAnsi="Calibri" w:cs="Calibri"/>
                <w:b/>
                <w:i/>
                <w:iCs/>
              </w:rPr>
              <w:t>an</w:t>
            </w:r>
            <w:r w:rsidR="00B778C2">
              <w:rPr>
                <w:rFonts w:ascii="Calibri" w:hAnsi="Calibri" w:cs="Calibri"/>
                <w:b/>
              </w:rPr>
              <w:t xml:space="preserve"> </w:t>
            </w:r>
            <w:r w:rsidRPr="00B778C2">
              <w:rPr>
                <w:rFonts w:ascii="Calibri" w:hAnsi="Calibri" w:cs="Calibri"/>
                <w:b/>
              </w:rPr>
              <w:t>behandlas med pc</w:t>
            </w:r>
          </w:p>
        </w:tc>
      </w:tr>
      <w:tr w:rsidR="00500AB4" w:rsidRPr="00B778C2" w14:paraId="0118F83C" w14:textId="77777777" w:rsidTr="00B778C2">
        <w:tc>
          <w:tcPr>
            <w:tcW w:w="3963" w:type="dxa"/>
            <w:shd w:val="clear" w:color="auto" w:fill="auto"/>
          </w:tcPr>
          <w:p w14:paraId="006317EF" w14:textId="77777777" w:rsidR="00500AB4" w:rsidRPr="00B778C2" w:rsidRDefault="00500AB4" w:rsidP="00500AB4">
            <w:pPr>
              <w:spacing w:after="0" w:line="240" w:lineRule="auto"/>
              <w:ind w:left="0" w:right="0"/>
              <w:rPr>
                <w:rFonts w:ascii="Calibri" w:hAnsi="Calibri" w:cs="Calibri"/>
                <w:b/>
              </w:rPr>
            </w:pPr>
            <w:r w:rsidRPr="00B778C2">
              <w:rPr>
                <w:rFonts w:ascii="Calibri" w:hAnsi="Calibri" w:cs="Calibri"/>
                <w:b/>
              </w:rPr>
              <w:t>Kliande utslag, urtikaria eller ansikts-/ledsvullnad</w:t>
            </w:r>
          </w:p>
        </w:tc>
        <w:tc>
          <w:tcPr>
            <w:tcW w:w="4684" w:type="dxa"/>
            <w:shd w:val="clear" w:color="auto" w:fill="auto"/>
          </w:tcPr>
          <w:p w14:paraId="7499CDEA" w14:textId="01A6C5F2" w:rsidR="00500AB4" w:rsidRPr="00B778C2" w:rsidRDefault="00500AB4" w:rsidP="00500AB4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B778C2">
              <w:rPr>
                <w:rFonts w:ascii="Calibri" w:hAnsi="Calibri" w:cs="Calibri"/>
              </w:rPr>
              <w:t xml:space="preserve">Ska </w:t>
            </w:r>
            <w:r w:rsidR="00B778C2" w:rsidRPr="00B778C2">
              <w:rPr>
                <w:rFonts w:ascii="Calibri" w:hAnsi="Calibri" w:cs="Calibri"/>
                <w:b/>
                <w:bCs/>
              </w:rPr>
              <w:t>inte</w:t>
            </w:r>
            <w:r w:rsidRPr="00B778C2">
              <w:rPr>
                <w:rFonts w:ascii="Calibri" w:hAnsi="Calibri" w:cs="Calibri"/>
              </w:rPr>
              <w:t xml:space="preserve"> behandlas med pc men</w:t>
            </w:r>
            <w:r w:rsidRPr="00313EC2">
              <w:rPr>
                <w:rFonts w:ascii="Calibri" w:hAnsi="Calibri" w:cs="Calibri"/>
                <w:i/>
                <w:iCs/>
              </w:rPr>
              <w:t xml:space="preserve"> </w:t>
            </w:r>
            <w:r w:rsidR="00B778C2" w:rsidRPr="00313EC2">
              <w:rPr>
                <w:rFonts w:ascii="Calibri" w:hAnsi="Calibri" w:cs="Calibri"/>
                <w:i/>
                <w:iCs/>
              </w:rPr>
              <w:t>kan</w:t>
            </w:r>
            <w:r w:rsidR="00B778C2">
              <w:rPr>
                <w:rFonts w:ascii="Calibri" w:hAnsi="Calibri" w:cs="Calibri"/>
              </w:rPr>
              <w:t xml:space="preserve"> </w:t>
            </w:r>
            <w:r w:rsidRPr="00B778C2">
              <w:rPr>
                <w:rFonts w:ascii="Calibri" w:hAnsi="Calibri" w:cs="Calibri"/>
              </w:rPr>
              <w:t>behandlas med andra betalaktamantibiotika (cefalosproiner, karbapenem)</w:t>
            </w:r>
          </w:p>
          <w:p w14:paraId="4B7D7CA6" w14:textId="4BD066AD" w:rsidR="00500AB4" w:rsidRPr="00462CD4" w:rsidRDefault="00500AB4" w:rsidP="00500AB4">
            <w:pPr>
              <w:spacing w:after="0" w:line="240" w:lineRule="auto"/>
              <w:ind w:left="0" w:right="0"/>
              <w:rPr>
                <w:rFonts w:ascii="Calibri" w:hAnsi="Calibri" w:cs="Calibri"/>
                <w:b/>
              </w:rPr>
            </w:pPr>
            <w:r w:rsidRPr="00462CD4">
              <w:rPr>
                <w:rFonts w:ascii="Calibri" w:hAnsi="Calibri" w:cs="Calibri"/>
                <w:b/>
              </w:rPr>
              <w:t xml:space="preserve">Till exempel Cefuroxim 1,5 g intraveönst </w:t>
            </w:r>
            <w:r w:rsidR="00313EC2" w:rsidRPr="00462CD4">
              <w:rPr>
                <w:rFonts w:ascii="Calibri" w:hAnsi="Calibri" w:cs="Calibri"/>
                <w:b/>
              </w:rPr>
              <w:br/>
            </w:r>
            <w:r w:rsidRPr="00462CD4">
              <w:rPr>
                <w:rFonts w:ascii="Calibri" w:hAnsi="Calibri" w:cs="Calibri"/>
                <w:b/>
              </w:rPr>
              <w:t xml:space="preserve">1 x 1 </w:t>
            </w:r>
          </w:p>
          <w:p w14:paraId="2823D116" w14:textId="77777777" w:rsidR="00500AB4" w:rsidRPr="00B778C2" w:rsidRDefault="00500AB4" w:rsidP="00500AB4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B778C2">
              <w:rPr>
                <w:rFonts w:ascii="Calibri" w:hAnsi="Calibri" w:cs="Calibri"/>
                <w:b/>
              </w:rPr>
              <w:t>alternativt Klindamycin 900 mg intravenöst 1 x 1</w:t>
            </w:r>
          </w:p>
        </w:tc>
      </w:tr>
      <w:tr w:rsidR="00500AB4" w:rsidRPr="00B778C2" w14:paraId="2A2D85F7" w14:textId="77777777" w:rsidTr="00B778C2">
        <w:tc>
          <w:tcPr>
            <w:tcW w:w="3963" w:type="dxa"/>
            <w:shd w:val="clear" w:color="auto" w:fill="auto"/>
          </w:tcPr>
          <w:p w14:paraId="35F7D4F6" w14:textId="77777777" w:rsidR="00500AB4" w:rsidRPr="00B778C2" w:rsidRDefault="00500AB4" w:rsidP="00500AB4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B778C2">
              <w:rPr>
                <w:rFonts w:ascii="Calibri" w:hAnsi="Calibri" w:cs="Calibri"/>
              </w:rPr>
              <w:lastRenderedPageBreak/>
              <w:t>Anafylaxi eller mukokutant syndrom</w:t>
            </w:r>
          </w:p>
        </w:tc>
        <w:tc>
          <w:tcPr>
            <w:tcW w:w="4684" w:type="dxa"/>
            <w:shd w:val="clear" w:color="auto" w:fill="auto"/>
          </w:tcPr>
          <w:p w14:paraId="7FB1BFED" w14:textId="466A974E" w:rsidR="00500AB4" w:rsidRPr="00B778C2" w:rsidRDefault="00500AB4" w:rsidP="00500AB4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B778C2">
              <w:rPr>
                <w:rFonts w:ascii="Calibri" w:hAnsi="Calibri" w:cs="Calibri"/>
              </w:rPr>
              <w:t xml:space="preserve">Ska </w:t>
            </w:r>
            <w:r w:rsidR="005A2CC6" w:rsidRPr="005A2CC6">
              <w:rPr>
                <w:rFonts w:ascii="Calibri" w:hAnsi="Calibri" w:cs="Calibri"/>
                <w:b/>
                <w:bCs/>
              </w:rPr>
              <w:t>inte</w:t>
            </w:r>
            <w:r w:rsidR="005A2CC6">
              <w:rPr>
                <w:rFonts w:ascii="Calibri" w:hAnsi="Calibri" w:cs="Calibri"/>
              </w:rPr>
              <w:t xml:space="preserve"> </w:t>
            </w:r>
            <w:r w:rsidRPr="00B778C2">
              <w:rPr>
                <w:rFonts w:ascii="Calibri" w:hAnsi="Calibri" w:cs="Calibri"/>
              </w:rPr>
              <w:t>behandlas med betalaktamantibiotika (cefalosporiner, karpabenem)</w:t>
            </w:r>
          </w:p>
          <w:p w14:paraId="611CD53E" w14:textId="0FCDC643" w:rsidR="00500AB4" w:rsidRPr="00B778C2" w:rsidRDefault="00500AB4" w:rsidP="00500AB4">
            <w:pPr>
              <w:spacing w:after="0" w:line="240" w:lineRule="auto"/>
              <w:ind w:left="0" w:right="0"/>
              <w:rPr>
                <w:rFonts w:ascii="Calibri" w:hAnsi="Calibri" w:cs="Calibri"/>
                <w:b/>
              </w:rPr>
            </w:pPr>
            <w:r w:rsidRPr="00B778C2">
              <w:rPr>
                <w:rFonts w:ascii="Calibri" w:hAnsi="Calibri" w:cs="Calibri"/>
                <w:b/>
              </w:rPr>
              <w:t>Till exempel Klindamycin 900 mg i</w:t>
            </w:r>
            <w:r w:rsidR="005A2CC6">
              <w:rPr>
                <w:rFonts w:ascii="Calibri" w:hAnsi="Calibri" w:cs="Calibri"/>
                <w:b/>
              </w:rPr>
              <w:t>ntravenöst</w:t>
            </w:r>
            <w:r w:rsidRPr="00B778C2">
              <w:rPr>
                <w:rFonts w:ascii="Calibri" w:hAnsi="Calibri" w:cs="Calibri"/>
                <w:b/>
              </w:rPr>
              <w:t xml:space="preserve"> 1 x 1</w:t>
            </w:r>
          </w:p>
        </w:tc>
      </w:tr>
    </w:tbl>
    <w:p w14:paraId="2F79116C" w14:textId="77777777" w:rsidR="00500AB4" w:rsidRPr="00B778C2" w:rsidRDefault="00500AB4" w:rsidP="00587069">
      <w:pPr>
        <w:spacing w:after="0" w:line="240" w:lineRule="auto"/>
        <w:ind w:right="0"/>
        <w:rPr>
          <w:rFonts w:ascii="Calibri" w:hAnsi="Calibri" w:cs="Calibri"/>
          <w:b/>
        </w:rPr>
      </w:pPr>
    </w:p>
    <w:p w14:paraId="529E3B05" w14:textId="057F305A" w:rsidR="00500AB4" w:rsidRPr="00B778C2" w:rsidRDefault="00500AB4" w:rsidP="00587069">
      <w:pPr>
        <w:spacing w:after="0" w:line="240" w:lineRule="auto"/>
        <w:ind w:right="-567"/>
        <w:rPr>
          <w:rFonts w:ascii="Calibri" w:hAnsi="Calibri" w:cs="Calibri"/>
          <w:bCs/>
        </w:rPr>
      </w:pPr>
      <w:r w:rsidRPr="00B778C2">
        <w:rPr>
          <w:rFonts w:ascii="Calibri" w:hAnsi="Calibri" w:cs="Calibri"/>
          <w:b/>
          <w:bCs/>
        </w:rPr>
        <w:t xml:space="preserve">Cefuroxim 1,5 g intravenöst 1 x 1 </w:t>
      </w:r>
      <w:r w:rsidRPr="00B778C2">
        <w:rPr>
          <w:rFonts w:ascii="Calibri" w:hAnsi="Calibri" w:cs="Calibri"/>
          <w:bCs/>
        </w:rPr>
        <w:t xml:space="preserve">om </w:t>
      </w:r>
      <w:r w:rsidR="005A2CC6">
        <w:rPr>
          <w:rFonts w:ascii="Calibri" w:hAnsi="Calibri" w:cs="Calibri"/>
          <w:bCs/>
        </w:rPr>
        <w:t>inte</w:t>
      </w:r>
      <w:r w:rsidRPr="00B778C2">
        <w:rPr>
          <w:rFonts w:ascii="Calibri" w:hAnsi="Calibri" w:cs="Calibri"/>
          <w:bCs/>
        </w:rPr>
        <w:t xml:space="preserve"> överkänslighet mot cefalosporiner, annars </w:t>
      </w:r>
      <w:r w:rsidRPr="00B778C2">
        <w:rPr>
          <w:rFonts w:ascii="Calibri" w:hAnsi="Calibri" w:cs="Calibri"/>
          <w:bCs/>
        </w:rPr>
        <w:br/>
      </w:r>
      <w:r w:rsidRPr="00B778C2">
        <w:rPr>
          <w:rFonts w:ascii="Calibri" w:hAnsi="Calibri" w:cs="Calibri"/>
          <w:b/>
          <w:bCs/>
        </w:rPr>
        <w:t>Klindamycin 900 mg intravenöst</w:t>
      </w:r>
      <w:r w:rsidRPr="00B778C2">
        <w:rPr>
          <w:rFonts w:ascii="Calibri" w:hAnsi="Calibri" w:cs="Calibri"/>
          <w:bCs/>
        </w:rPr>
        <w:t xml:space="preserve"> som engångsdos.</w:t>
      </w:r>
    </w:p>
    <w:p w14:paraId="1B4B000B" w14:textId="77777777" w:rsidR="00500AB4" w:rsidRPr="00B778C2" w:rsidRDefault="00500AB4" w:rsidP="00587069">
      <w:pPr>
        <w:spacing w:after="0" w:line="240" w:lineRule="auto"/>
        <w:ind w:right="0"/>
        <w:rPr>
          <w:rFonts w:ascii="Calibri" w:hAnsi="Calibri" w:cs="Calibri"/>
          <w:bCs/>
        </w:rPr>
      </w:pPr>
    </w:p>
    <w:p w14:paraId="274D5594" w14:textId="77777777" w:rsidR="00500AB4" w:rsidRPr="00B778C2" w:rsidRDefault="00500AB4" w:rsidP="00587069">
      <w:pPr>
        <w:spacing w:after="0" w:line="240" w:lineRule="auto"/>
        <w:ind w:right="0"/>
        <w:rPr>
          <w:rFonts w:ascii="Calibri" w:hAnsi="Calibri" w:cs="Calibri"/>
          <w:b/>
          <w:bCs/>
        </w:rPr>
      </w:pPr>
      <w:r w:rsidRPr="00B778C2">
        <w:rPr>
          <w:rFonts w:ascii="Calibri" w:hAnsi="Calibri" w:cs="Calibri"/>
          <w:b/>
          <w:bCs/>
        </w:rPr>
        <w:t>Multipla doser ökar inte effekten.</w:t>
      </w:r>
    </w:p>
    <w:p w14:paraId="5CD8CF5A" w14:textId="77777777" w:rsidR="00500AB4" w:rsidRPr="00B778C2" w:rsidRDefault="00500AB4" w:rsidP="005A2CC6">
      <w:pPr>
        <w:pStyle w:val="MellanrubrikVGR"/>
        <w:ind w:right="-2"/>
      </w:pPr>
      <w:r w:rsidRPr="00B778C2">
        <w:t>Manifest infektion</w:t>
      </w:r>
    </w:p>
    <w:p w14:paraId="04979F91" w14:textId="6442072E" w:rsidR="00500AB4" w:rsidRPr="00B778C2" w:rsidRDefault="00500AB4" w:rsidP="005A2CC6">
      <w:pPr>
        <w:spacing w:after="0" w:line="240" w:lineRule="auto"/>
        <w:ind w:right="-2"/>
        <w:rPr>
          <w:rFonts w:ascii="Calibri" w:hAnsi="Calibri" w:cs="Calibri"/>
        </w:rPr>
      </w:pPr>
      <w:r w:rsidRPr="00B778C2">
        <w:rPr>
          <w:rFonts w:ascii="Calibri" w:hAnsi="Calibri" w:cs="Calibri"/>
        </w:rPr>
        <w:t xml:space="preserve">Vid kliniska tecken på infektion vid tid för sectio rekommenderas i första hand cefalosporin (Cefuroxim) 1,5 g x 3 med tillägg av Metronidazol 1,5 g intravenöst </w:t>
      </w:r>
      <w:r w:rsidR="005A2CC6">
        <w:rPr>
          <w:rFonts w:ascii="Calibri" w:hAnsi="Calibri" w:cs="Calibri"/>
        </w:rPr>
        <w:br/>
      </w:r>
      <w:r w:rsidRPr="00B778C2">
        <w:rPr>
          <w:rFonts w:ascii="Calibri" w:hAnsi="Calibri" w:cs="Calibri"/>
        </w:rPr>
        <w:t>1 x 1 i enlighet med ordination från operatör som också beslutar om längd av behandling.</w:t>
      </w:r>
    </w:p>
    <w:p w14:paraId="76B9F95B" w14:textId="7E0565E5" w:rsidR="00536A5A" w:rsidRPr="00B778C2" w:rsidRDefault="00500AB4" w:rsidP="005A2CC6">
      <w:pPr>
        <w:spacing w:after="0" w:line="240" w:lineRule="auto"/>
        <w:ind w:right="-2"/>
      </w:pPr>
      <w:r w:rsidRPr="00B778C2">
        <w:rPr>
          <w:rFonts w:ascii="Calibri" w:hAnsi="Calibri" w:cs="Calibri"/>
        </w:rPr>
        <w:t>Blododling och vaginal/cervixodling innan behandling vid tecken på infektion.</w:t>
      </w:r>
      <w:bookmarkEnd w:id="0"/>
    </w:p>
    <w:sectPr w:rsidR="00536A5A" w:rsidRPr="00B778C2" w:rsidSect="00500AB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F872BA" w14:textId="77777777" w:rsidR="00C05776" w:rsidRDefault="00C05776">
      <w:r>
        <w:separator/>
      </w:r>
    </w:p>
  </w:endnote>
  <w:endnote w:type="continuationSeparator" w:id="0">
    <w:p w14:paraId="4B9C5032" w14:textId="77777777" w:rsidR="00C05776" w:rsidRDefault="00C05776">
      <w:r>
        <w:continuationSeparator/>
      </w:r>
    </w:p>
  </w:endnote>
  <w:endnote w:type="continuationNotice" w:id="1">
    <w:p w14:paraId="6DD562CE" w14:textId="77777777" w:rsidR="00C05776" w:rsidRDefault="00C0577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936020" w14:textId="77777777" w:rsidR="00C05776" w:rsidRDefault="00C05776"/>
  </w:footnote>
  <w:footnote w:type="continuationSeparator" w:id="0">
    <w:p w14:paraId="41973D39" w14:textId="77777777" w:rsidR="00C05776" w:rsidRDefault="00C05776">
      <w:r>
        <w:continuationSeparator/>
      </w:r>
    </w:p>
  </w:footnote>
  <w:footnote w:type="continuationNotice" w:id="1">
    <w:p w14:paraId="470EA1FC" w14:textId="77777777" w:rsidR="00C05776" w:rsidRDefault="00C0577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043901">
    <w:abstractNumId w:val="17"/>
  </w:num>
  <w:num w:numId="2" w16cid:durableId="1746993609">
    <w:abstractNumId w:val="14"/>
  </w:num>
  <w:num w:numId="3" w16cid:durableId="421100885">
    <w:abstractNumId w:val="0"/>
  </w:num>
  <w:num w:numId="4" w16cid:durableId="2011130815">
    <w:abstractNumId w:val="6"/>
  </w:num>
  <w:num w:numId="5" w16cid:durableId="1195075521">
    <w:abstractNumId w:val="15"/>
  </w:num>
  <w:num w:numId="6" w16cid:durableId="326636900">
    <w:abstractNumId w:val="2"/>
  </w:num>
  <w:num w:numId="7" w16cid:durableId="1482190125">
    <w:abstractNumId w:val="11"/>
  </w:num>
  <w:num w:numId="8" w16cid:durableId="911812338">
    <w:abstractNumId w:val="8"/>
  </w:num>
  <w:num w:numId="9" w16cid:durableId="1069575323">
    <w:abstractNumId w:val="1"/>
  </w:num>
  <w:num w:numId="10" w16cid:durableId="1314723182">
    <w:abstractNumId w:val="1"/>
  </w:num>
  <w:num w:numId="11" w16cid:durableId="1102341686">
    <w:abstractNumId w:val="3"/>
  </w:num>
  <w:num w:numId="12" w16cid:durableId="11759234">
    <w:abstractNumId w:val="4"/>
  </w:num>
  <w:num w:numId="13" w16cid:durableId="1141189494">
    <w:abstractNumId w:val="13"/>
  </w:num>
  <w:num w:numId="14" w16cid:durableId="2109810040">
    <w:abstractNumId w:val="9"/>
  </w:num>
  <w:num w:numId="15" w16cid:durableId="373162310">
    <w:abstractNumId w:val="7"/>
  </w:num>
  <w:num w:numId="16" w16cid:durableId="133765515">
    <w:abstractNumId w:val="12"/>
  </w:num>
  <w:num w:numId="17" w16cid:durableId="832258350">
    <w:abstractNumId w:val="5"/>
  </w:num>
  <w:num w:numId="18" w16cid:durableId="1082725922">
    <w:abstractNumId w:val="10"/>
  </w:num>
  <w:num w:numId="19" w16cid:durableId="14412981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4B48"/>
    <w:rsid w:val="00046171"/>
    <w:rsid w:val="00050500"/>
    <w:rsid w:val="0005691C"/>
    <w:rsid w:val="00056ECB"/>
    <w:rsid w:val="00056ED5"/>
    <w:rsid w:val="000655CC"/>
    <w:rsid w:val="000700AE"/>
    <w:rsid w:val="000722F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1EB8"/>
    <w:rsid w:val="000F43A3"/>
    <w:rsid w:val="000F7681"/>
    <w:rsid w:val="001021EA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5776"/>
    <w:rsid w:val="00166D3A"/>
    <w:rsid w:val="00181FDC"/>
    <w:rsid w:val="001860B9"/>
    <w:rsid w:val="00186F2B"/>
    <w:rsid w:val="001874D6"/>
    <w:rsid w:val="0019632A"/>
    <w:rsid w:val="001A4E7C"/>
    <w:rsid w:val="001B137D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48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5690"/>
    <w:rsid w:val="002F7818"/>
    <w:rsid w:val="003066D0"/>
    <w:rsid w:val="00311401"/>
    <w:rsid w:val="00313EC2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750"/>
    <w:rsid w:val="00443C1E"/>
    <w:rsid w:val="00446255"/>
    <w:rsid w:val="00451935"/>
    <w:rsid w:val="00460ED0"/>
    <w:rsid w:val="00462CD4"/>
    <w:rsid w:val="00465651"/>
    <w:rsid w:val="00470CE7"/>
    <w:rsid w:val="00470F4F"/>
    <w:rsid w:val="00472482"/>
    <w:rsid w:val="00480DC7"/>
    <w:rsid w:val="004876F6"/>
    <w:rsid w:val="0049236A"/>
    <w:rsid w:val="00492718"/>
    <w:rsid w:val="004A3338"/>
    <w:rsid w:val="004A355D"/>
    <w:rsid w:val="004A4970"/>
    <w:rsid w:val="004B2183"/>
    <w:rsid w:val="004B2A01"/>
    <w:rsid w:val="004B7C18"/>
    <w:rsid w:val="004C2559"/>
    <w:rsid w:val="004D7BA3"/>
    <w:rsid w:val="004F4518"/>
    <w:rsid w:val="004F4C62"/>
    <w:rsid w:val="00500AB4"/>
    <w:rsid w:val="00501433"/>
    <w:rsid w:val="00511CC4"/>
    <w:rsid w:val="00531E60"/>
    <w:rsid w:val="00536A5A"/>
    <w:rsid w:val="00541D07"/>
    <w:rsid w:val="00543362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069"/>
    <w:rsid w:val="00597E28"/>
    <w:rsid w:val="005A2CC6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E6E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54D6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197C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4601"/>
    <w:rsid w:val="00835C4D"/>
    <w:rsid w:val="00843F48"/>
    <w:rsid w:val="0084758C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EAB"/>
    <w:rsid w:val="00921F47"/>
    <w:rsid w:val="009228AB"/>
    <w:rsid w:val="0093085B"/>
    <w:rsid w:val="00931C57"/>
    <w:rsid w:val="009347A5"/>
    <w:rsid w:val="009352ED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6C9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08B"/>
    <w:rsid w:val="00AB4B8A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8C2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5776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658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6434"/>
    <w:rsid w:val="00D37E7F"/>
    <w:rsid w:val="00D45FF4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139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2176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F346C01-CD62-4C65-ABF1-973317959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2</Pages>
  <Words>233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Antibiotikaprofylax vid sectio</dc:title>
  <dc:subject/>
  <dc:creator>patrik.jens.johansson@vgregion.se</dc:creator>
  <keywords/>
  <lastModifiedBy>Ewelyn Persson</lastModifiedBy>
  <revision>25</revision>
  <lastPrinted>2016-03-31T10:56:00.0000000Z</lastPrinted>
  <dcterms:created xsi:type="dcterms:W3CDTF">2022-05-13T03:41:00.0000000Z</dcterms:created>
  <dcterms:modified xsi:type="dcterms:W3CDTF">2025-04-30T07:01:00.0000000Z</dcterms:modified>
</coreProperties>
</file>