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CD8535" w14:textId="77777777" w:rsidR="00C77B71" w:rsidRDefault="00C77B71" w:rsidP="00C77B71">
      <w:pPr>
        <w:pStyle w:val="Rubrik2"/>
        <w:sectPr w:rsidR="00C77B71" w:rsidSect="00C77B7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F7C1832" w14:textId="77777777" w:rsidR="00C77B71" w:rsidRPr="00677E8D" w:rsidRDefault="00C77B71" w:rsidP="00C77B71">
      <w:pPr>
        <w:tabs>
          <w:tab w:val="left" w:pos="4590"/>
        </w:tabs>
        <w:spacing w:after="0" w:line="240" w:lineRule="auto"/>
        <w:ind w:left="0" w:right="0"/>
        <w:rPr>
          <w:szCs w:val="20"/>
        </w:rPr>
      </w:pPr>
    </w:p>
    <w:p w14:paraId="403FF0B8" w14:textId="77777777" w:rsidR="00C77B71" w:rsidRDefault="00C77B71" w:rsidP="00C77B71">
      <w:pPr>
        <w:pStyle w:val="Rubrik1"/>
      </w:pPr>
      <w:bookmarkStart w:id="1" w:name="_1314629194"/>
      <w:bookmarkStart w:id="2" w:name="Rubrik"/>
      <w:bookmarkEnd w:id="1"/>
      <w:bookmarkEnd w:id="2"/>
    </w:p>
    <w:p w14:paraId="36B91D1E" w14:textId="637CA7D8" w:rsidR="00C77B71" w:rsidRPr="00677E8D" w:rsidRDefault="00C77B71" w:rsidP="00C77B71">
      <w:pPr>
        <w:pStyle w:val="Rubrik1"/>
      </w:pPr>
      <w:r w:rsidRPr="00677E8D">
        <w:t>Amning och läkemedel</w:t>
      </w:r>
    </w:p>
    <w:p w14:paraId="769ED166" w14:textId="77777777" w:rsidR="00C77B71" w:rsidRPr="00677E8D" w:rsidRDefault="00C77B71" w:rsidP="00D41A6B">
      <w:pPr>
        <w:pStyle w:val="Rubrik3"/>
        <w:ind w:right="-2"/>
      </w:pPr>
      <w:r w:rsidRPr="00677E8D">
        <w:t>Revidering i denna version</w:t>
      </w:r>
    </w:p>
    <w:p w14:paraId="45D43D86" w14:textId="77777777" w:rsidR="00C77B71" w:rsidRPr="00677E8D" w:rsidRDefault="00C77B71" w:rsidP="00D41A6B">
      <w:pPr>
        <w:spacing w:line="240" w:lineRule="auto"/>
        <w:ind w:right="-2"/>
      </w:pPr>
      <w:r>
        <w:rPr>
          <w:rFonts w:ascii="Calibri" w:hAnsi="Calibri" w:cs="Calibri"/>
        </w:rPr>
        <w:t>Dokumentet har reviderats i sin helhet.</w:t>
      </w:r>
    </w:p>
    <w:p w14:paraId="7A49271A" w14:textId="77777777" w:rsidR="00C77B71" w:rsidRPr="00677E8D" w:rsidRDefault="00C77B71" w:rsidP="00D41A6B">
      <w:pPr>
        <w:pStyle w:val="Rubrik2"/>
        <w:ind w:right="-2"/>
        <w:rPr>
          <w:rFonts w:ascii="Calibri" w:hAnsi="Calibri" w:cs="Calibri"/>
        </w:rPr>
      </w:pPr>
      <w:r w:rsidRPr="00677E8D">
        <w:rPr>
          <w:rFonts w:ascii="Calibri" w:hAnsi="Calibri" w:cs="Calibri"/>
        </w:rPr>
        <w:t xml:space="preserve">Bakgrund </w:t>
      </w:r>
    </w:p>
    <w:p w14:paraId="636E0016" w14:textId="77777777" w:rsidR="00C77B71" w:rsidRPr="00C77B71" w:rsidRDefault="00C77B71" w:rsidP="00D41A6B">
      <w:pPr>
        <w:spacing w:after="0" w:line="240" w:lineRule="auto"/>
        <w:ind w:right="-2"/>
        <w:rPr>
          <w:rFonts w:ascii="Calibri" w:hAnsi="Calibri" w:cs="Calibri"/>
        </w:rPr>
      </w:pPr>
      <w:r w:rsidRPr="00C77B71">
        <w:rPr>
          <w:rFonts w:ascii="Calibri" w:hAnsi="Calibri" w:cs="Calibri"/>
        </w:rPr>
        <w:t xml:space="preserve">Bedömning av amning vid läkemedelsbehandling kan vara svåra då det saknas stora medicinska studier och bedömningen kan kompliceras ytterligare vid kombinationsbehandling av flera läkemedel. Målet vid denna bedömning är att samla information för att underlätta för vårdpersonalen att samtala med föräldrarna för att de ska kunna göra ett informerat val om amning. </w:t>
      </w:r>
    </w:p>
    <w:p w14:paraId="0E063EB6" w14:textId="77777777" w:rsidR="00C77B71" w:rsidRPr="00C77B71" w:rsidRDefault="00C77B71" w:rsidP="00D41A6B">
      <w:pPr>
        <w:spacing w:after="0" w:line="240" w:lineRule="auto"/>
        <w:ind w:right="-2"/>
        <w:rPr>
          <w:rFonts w:ascii="Calibri" w:hAnsi="Calibri" w:cs="Calibri"/>
        </w:rPr>
      </w:pPr>
    </w:p>
    <w:p w14:paraId="20A0831E" w14:textId="77777777" w:rsidR="00C77B71" w:rsidRPr="00C77B71" w:rsidRDefault="00C77B71" w:rsidP="00D41A6B">
      <w:pPr>
        <w:spacing w:after="0" w:line="240" w:lineRule="auto"/>
        <w:ind w:right="-2"/>
        <w:rPr>
          <w:rFonts w:ascii="Calibri" w:hAnsi="Calibri" w:cs="Calibri"/>
        </w:rPr>
      </w:pPr>
      <w:r w:rsidRPr="00C77B71">
        <w:rPr>
          <w:rFonts w:ascii="Calibri" w:hAnsi="Calibri" w:cs="Calibri"/>
        </w:rPr>
        <w:t xml:space="preserve">Läkemedelsbedömning ger inga garantier gällande påverkan på mjölkproduktionen och/eller barnet på kort eller lång sikt. </w:t>
      </w:r>
    </w:p>
    <w:p w14:paraId="48D2D5D0" w14:textId="77777777" w:rsidR="00C77B71" w:rsidRPr="00C77B71" w:rsidRDefault="00C77B71" w:rsidP="00D41A6B">
      <w:pPr>
        <w:spacing w:after="0" w:line="240" w:lineRule="auto"/>
        <w:ind w:right="-2"/>
        <w:rPr>
          <w:rFonts w:ascii="Calibri" w:hAnsi="Calibri" w:cs="Calibri"/>
        </w:rPr>
      </w:pPr>
    </w:p>
    <w:p w14:paraId="5B616414" w14:textId="77777777" w:rsidR="00C77B71" w:rsidRPr="00C77B71" w:rsidRDefault="00C77B71" w:rsidP="00D41A6B">
      <w:pPr>
        <w:spacing w:after="0" w:line="240" w:lineRule="auto"/>
        <w:ind w:right="-2"/>
        <w:rPr>
          <w:rFonts w:ascii="Calibri" w:hAnsi="Calibri" w:cs="Calibri"/>
        </w:rPr>
      </w:pPr>
      <w:r w:rsidRPr="00C77B71">
        <w:rPr>
          <w:rFonts w:ascii="Calibri" w:hAnsi="Calibri" w:cs="Calibri"/>
        </w:rPr>
        <w:t>Beslutet om att amma eller inte är alltid patientens egna.</w:t>
      </w:r>
    </w:p>
    <w:p w14:paraId="42493319" w14:textId="77777777" w:rsidR="00C77B71" w:rsidRPr="00C77B71" w:rsidRDefault="00C77B71" w:rsidP="00D41A6B">
      <w:pPr>
        <w:spacing w:after="0" w:line="240" w:lineRule="auto"/>
        <w:ind w:right="-2"/>
        <w:rPr>
          <w:rFonts w:ascii="Calibri" w:hAnsi="Calibri" w:cs="Calibri"/>
        </w:rPr>
      </w:pPr>
    </w:p>
    <w:p w14:paraId="0D3A2C23" w14:textId="77777777" w:rsidR="00C77B71" w:rsidRPr="00C77B71" w:rsidRDefault="00C77B71" w:rsidP="00D41A6B">
      <w:pPr>
        <w:spacing w:after="0" w:line="240" w:lineRule="auto"/>
        <w:ind w:right="-2"/>
        <w:rPr>
          <w:rFonts w:ascii="Calibri" w:eastAsia="Calibri" w:hAnsi="Calibri" w:cs="Calibri"/>
        </w:rPr>
      </w:pPr>
      <w:r w:rsidRPr="00C77B71">
        <w:rPr>
          <w:rFonts w:ascii="Calibri" w:eastAsia="Calibri" w:hAnsi="Calibri" w:cs="Calibri"/>
        </w:rPr>
        <w:t>Följande databas rekommenderas som stöd vid rådgivning.</w:t>
      </w:r>
    </w:p>
    <w:p w14:paraId="0BBBFD54" w14:textId="77777777" w:rsidR="00C77B71" w:rsidRPr="00C77B71" w:rsidRDefault="00C77B71" w:rsidP="00D41A6B">
      <w:pPr>
        <w:spacing w:after="0" w:line="240" w:lineRule="auto"/>
        <w:ind w:right="-2"/>
        <w:rPr>
          <w:rFonts w:ascii="Calibri" w:eastAsia="Calibri" w:hAnsi="Calibri" w:cs="Calibri"/>
          <w:lang w:val="en-GB"/>
        </w:rPr>
      </w:pPr>
      <w:hyperlink r:id="rId17" w:history="1">
        <w:proofErr w:type="spellStart"/>
        <w:r w:rsidRPr="00C77B71">
          <w:rPr>
            <w:rStyle w:val="Hyperlnk"/>
            <w:rFonts w:ascii="Calibri" w:hAnsi="Calibri" w:cs="Calibri"/>
            <w:lang w:val="en-GB"/>
          </w:rPr>
          <w:t>Amning</w:t>
        </w:r>
        <w:proofErr w:type="spellEnd"/>
        <w:r w:rsidRPr="00C77B71">
          <w:rPr>
            <w:rStyle w:val="Hyperlnk"/>
            <w:rFonts w:ascii="Calibri" w:hAnsi="Calibri" w:cs="Calibri"/>
            <w:lang w:val="en-GB"/>
          </w:rPr>
          <w:t xml:space="preserve"> | </w:t>
        </w:r>
        <w:proofErr w:type="spellStart"/>
        <w:r w:rsidRPr="00C77B71">
          <w:rPr>
            <w:rStyle w:val="Hyperlnk"/>
            <w:rFonts w:ascii="Calibri" w:hAnsi="Calibri" w:cs="Calibri"/>
            <w:lang w:val="en-GB"/>
          </w:rPr>
          <w:t>Janusmed</w:t>
        </w:r>
        <w:proofErr w:type="spellEnd"/>
      </w:hyperlink>
      <w:r w:rsidRPr="00C77B71">
        <w:rPr>
          <w:rFonts w:ascii="Calibri" w:eastAsia="Calibri" w:hAnsi="Calibri" w:cs="Calibri"/>
          <w:lang w:val="en-GB"/>
        </w:rPr>
        <w:t xml:space="preserve">,  </w:t>
      </w:r>
    </w:p>
    <w:p w14:paraId="45F24559" w14:textId="77777777" w:rsidR="00C77B71" w:rsidRPr="00C77B71" w:rsidRDefault="00C77B71" w:rsidP="00D41A6B">
      <w:pPr>
        <w:spacing w:after="0" w:line="240" w:lineRule="auto"/>
        <w:ind w:right="-2"/>
        <w:rPr>
          <w:rStyle w:val="Hyperlnk"/>
          <w:rFonts w:ascii="Calibri" w:eastAsia="Calibri" w:hAnsi="Calibri" w:cs="Calibri"/>
          <w:lang w:val="en-GB"/>
        </w:rPr>
      </w:pPr>
      <w:hyperlink r:id="rId18" w:history="1">
        <w:r w:rsidRPr="00C77B71">
          <w:rPr>
            <w:rStyle w:val="Hyperlnk"/>
            <w:rFonts w:ascii="Calibri" w:eastAsia="Calibri" w:hAnsi="Calibri" w:cs="Calibri"/>
            <w:lang w:val="en-GB"/>
          </w:rPr>
          <w:t>Drugs and Lactation Database (</w:t>
        </w:r>
        <w:proofErr w:type="spellStart"/>
        <w:r w:rsidRPr="00C77B71">
          <w:rPr>
            <w:rStyle w:val="Hyperlnk"/>
            <w:rFonts w:ascii="Calibri" w:eastAsia="Calibri" w:hAnsi="Calibri" w:cs="Calibri"/>
            <w:lang w:val="en-GB"/>
          </w:rPr>
          <w:t>LactMed</w:t>
        </w:r>
        <w:proofErr w:type="spellEnd"/>
        <w:r w:rsidRPr="00C77B71">
          <w:rPr>
            <w:rStyle w:val="Hyperlnk"/>
            <w:rFonts w:ascii="Calibri" w:eastAsia="Calibri" w:hAnsi="Calibri" w:cs="Calibri"/>
            <w:lang w:val="en-GB"/>
          </w:rPr>
          <w:t>)</w:t>
        </w:r>
      </w:hyperlink>
    </w:p>
    <w:p w14:paraId="7A5B4C42" w14:textId="77777777" w:rsidR="00C77B71" w:rsidRDefault="00C77B71" w:rsidP="00D41A6B">
      <w:pPr>
        <w:spacing w:after="0" w:line="240" w:lineRule="auto"/>
        <w:ind w:right="-2"/>
        <w:rPr>
          <w:rStyle w:val="Hyperlnk"/>
          <w:rFonts w:ascii="Calibri" w:eastAsia="Calibri" w:hAnsi="Calibri" w:cs="Calibri"/>
          <w:lang w:val="en-GB"/>
        </w:rPr>
      </w:pPr>
    </w:p>
    <w:p w14:paraId="1B897385" w14:textId="77777777" w:rsidR="00C77B71" w:rsidRDefault="00C77B71" w:rsidP="00D41A6B">
      <w:pPr>
        <w:pStyle w:val="Rubrik2"/>
        <w:ind w:right="-2"/>
        <w:rPr>
          <w:rFonts w:ascii="Calibri" w:hAnsi="Calibri" w:cs="Calibri"/>
        </w:rPr>
      </w:pPr>
      <w:r>
        <w:rPr>
          <w:rFonts w:ascii="Calibri" w:hAnsi="Calibri" w:cs="Calibri"/>
        </w:rPr>
        <w:t>Syfte</w:t>
      </w:r>
    </w:p>
    <w:p w14:paraId="03216C65" w14:textId="77777777" w:rsidR="00C77B71" w:rsidRPr="00C77B71" w:rsidRDefault="00C77B71" w:rsidP="00D41A6B">
      <w:pPr>
        <w:ind w:right="-2"/>
        <w:rPr>
          <w:rFonts w:ascii="Calibri" w:hAnsi="Calibri" w:cs="Calibri"/>
        </w:rPr>
      </w:pPr>
      <w:r w:rsidRPr="00C77B71">
        <w:rPr>
          <w:rFonts w:ascii="Calibri" w:hAnsi="Calibri" w:cs="Calibri"/>
        </w:rPr>
        <w:t>Att tydliggöra ansvar för frågor som rör amning och läkemedel.</w:t>
      </w:r>
    </w:p>
    <w:p w14:paraId="3447FF36" w14:textId="77777777" w:rsidR="00C77B71" w:rsidRPr="00677E8D" w:rsidRDefault="00C77B71" w:rsidP="00D41A6B">
      <w:pPr>
        <w:pStyle w:val="Rubrik2"/>
        <w:ind w:right="-2"/>
        <w:rPr>
          <w:rFonts w:ascii="Calibri" w:hAnsi="Calibri" w:cs="Calibri"/>
        </w:rPr>
      </w:pPr>
      <w:r>
        <w:rPr>
          <w:rFonts w:ascii="Calibri" w:hAnsi="Calibri" w:cs="Calibri"/>
        </w:rPr>
        <w:t>Arbetssätt</w:t>
      </w:r>
    </w:p>
    <w:p w14:paraId="49168E04" w14:textId="60584356" w:rsidR="00C77B71" w:rsidRPr="00482C6A" w:rsidRDefault="00C77B71" w:rsidP="00AA4254">
      <w:pPr>
        <w:pStyle w:val="Rubrik3"/>
        <w:spacing w:before="0"/>
      </w:pPr>
      <w:r w:rsidRPr="00482C6A">
        <w:t>Under graviditeten</w:t>
      </w:r>
    </w:p>
    <w:p w14:paraId="0153004E" w14:textId="77777777" w:rsidR="00C77B71" w:rsidRDefault="00C77B71" w:rsidP="00D41A6B">
      <w:pPr>
        <w:spacing w:line="240" w:lineRule="auto"/>
        <w:ind w:right="-2"/>
        <w:rPr>
          <w:rFonts w:ascii="Calibri" w:eastAsia="Calibri" w:hAnsi="Calibri" w:cs="Calibri"/>
        </w:rPr>
      </w:pPr>
      <w:r w:rsidRPr="00677E8D">
        <w:rPr>
          <w:rFonts w:ascii="Calibri" w:eastAsia="Calibri" w:hAnsi="Calibri" w:cs="Calibri"/>
        </w:rPr>
        <w:t>Vid frågor kring läkemedel och amning är det viktigt att</w:t>
      </w:r>
      <w:r w:rsidRPr="00677E8D">
        <w:rPr>
          <w:rFonts w:ascii="Calibri" w:eastAsia="Calibri" w:hAnsi="Calibri" w:cs="Calibri"/>
          <w:b/>
          <w:bCs/>
        </w:rPr>
        <w:t xml:space="preserve"> </w:t>
      </w:r>
      <w:r w:rsidRPr="00677E8D">
        <w:rPr>
          <w:rFonts w:ascii="Calibri" w:eastAsia="Calibri" w:hAnsi="Calibri" w:cs="Calibri"/>
        </w:rPr>
        <w:t>en bedömning görs under graviditeten</w:t>
      </w:r>
      <w:r>
        <w:rPr>
          <w:rFonts w:ascii="Calibri" w:eastAsia="Calibri" w:hAnsi="Calibri" w:cs="Calibri"/>
        </w:rPr>
        <w:t xml:space="preserve"> innan patienten är förlöst. </w:t>
      </w:r>
    </w:p>
    <w:p w14:paraId="62D694E1" w14:textId="2F9D0B4C" w:rsidR="00C77B71" w:rsidRDefault="00C77B71" w:rsidP="00D41A6B">
      <w:pPr>
        <w:spacing w:line="240" w:lineRule="auto"/>
        <w:ind w:right="-2"/>
        <w:rPr>
          <w:rFonts w:ascii="Calibri" w:eastAsia="Calibri" w:hAnsi="Calibri" w:cs="Calibri"/>
        </w:rPr>
      </w:pPr>
      <w:r w:rsidRPr="44A8DC0E">
        <w:rPr>
          <w:rFonts w:ascii="Calibri" w:eastAsia="Calibri" w:hAnsi="Calibri" w:cs="Calibri"/>
        </w:rPr>
        <w:lastRenderedPageBreak/>
        <w:t>Det är förskrivande läkares ansvar att ge råd vid läkemedelsbehandling och amning. Mödravården bör alltså hänvisa patienten till förskrivande läkare. Möjlighet finns även att rådfråga läkare inom förlossningsvården om dessa läkemedelsfrågor.</w:t>
      </w:r>
      <w:r>
        <w:rPr>
          <w:rFonts w:ascii="Calibri" w:eastAsia="Calibri" w:hAnsi="Calibri" w:cs="Calibri"/>
        </w:rPr>
        <w:t xml:space="preserve"> Enklare läkemedelsfrågor kan ibland lösas av barnmorska på MVC med stöd av till exempel Janusinfo. </w:t>
      </w:r>
    </w:p>
    <w:p w14:paraId="5D1A7532" w14:textId="77777777" w:rsidR="00C77B71" w:rsidRDefault="00C77B71" w:rsidP="00D41A6B">
      <w:pPr>
        <w:spacing w:before="240" w:line="240" w:lineRule="auto"/>
        <w:ind w:right="-2"/>
        <w:rPr>
          <w:rFonts w:ascii="Calibri" w:hAnsi="Calibri" w:cs="Calibri"/>
        </w:rPr>
      </w:pPr>
      <w:r w:rsidRPr="44A8DC0E">
        <w:rPr>
          <w:rFonts w:ascii="Calibri" w:eastAsia="Calibri" w:hAnsi="Calibri" w:cs="Calibri"/>
        </w:rPr>
        <w:t xml:space="preserve">Vid behov av kontakt med förlossningsvård tas frågan upp i första hand på planeringsronden på barnmorskemottagning (BMM). I de få fall som ej kan lösas vid planeringsrond, då får man skicka in en remiss till S-MVC, exempelvis vid kombinationsbehandlingar. </w:t>
      </w:r>
      <w:r w:rsidRPr="44A8DC0E">
        <w:rPr>
          <w:rFonts w:ascii="Calibri" w:hAnsi="Calibri" w:cs="Calibri"/>
        </w:rPr>
        <w:t>Rekommendationer gäller endast för behandling med terapeutiska doser och där barnet är friskt och fullgånget. Svar från läkemedelsfrågeställningen skrivs antingen ner i MHV 3 eller skickas som remissvar remittenten och dokumenteras i vår egen journal där det ska framgå om vi avråder eller rekommenderar amning.</w:t>
      </w:r>
    </w:p>
    <w:p w14:paraId="662E8FEF" w14:textId="7C5D9D52" w:rsidR="00C77B71" w:rsidRPr="00677E8D" w:rsidRDefault="00C77B71" w:rsidP="00D41A6B">
      <w:pPr>
        <w:spacing w:before="240" w:line="240" w:lineRule="auto"/>
        <w:ind w:right="-2"/>
        <w:rPr>
          <w:rFonts w:ascii="Calibri" w:eastAsia="Calibri" w:hAnsi="Calibri" w:cs="Calibri"/>
        </w:rPr>
      </w:pPr>
      <w:r w:rsidRPr="5BBC370F">
        <w:rPr>
          <w:rFonts w:ascii="Calibri" w:eastAsia="Calibri" w:hAnsi="Calibri" w:cs="Calibri"/>
        </w:rPr>
        <w:t>Vid förekomst av läkemedel som bedöms vara mindre säkra under amning, kan man överväga att byta till annat preparat redan under graviditeten om det finns alternativ med bättre riskprofil ur ett amningsperspektiv. I så fall rekommenderar vi att man hänvisar eller remitterar patienten till förskrivande läkare.</w:t>
      </w:r>
    </w:p>
    <w:p w14:paraId="2354BD0F" w14:textId="77777777" w:rsidR="00C77B71" w:rsidRPr="00677E8D" w:rsidRDefault="00C77B71" w:rsidP="00D41A6B">
      <w:pPr>
        <w:spacing w:before="240" w:after="0" w:line="240" w:lineRule="auto"/>
        <w:ind w:right="-2"/>
        <w:rPr>
          <w:rFonts w:ascii="Calibri" w:eastAsia="Calibri" w:hAnsi="Calibri" w:cs="Calibri"/>
          <w:b/>
          <w:bCs/>
        </w:rPr>
      </w:pPr>
      <w:r w:rsidRPr="00677E8D">
        <w:rPr>
          <w:rFonts w:ascii="Calibri" w:eastAsia="Calibri" w:hAnsi="Calibri" w:cs="Calibri"/>
          <w:b/>
          <w:bCs/>
        </w:rPr>
        <w:t xml:space="preserve">BMM </w:t>
      </w:r>
    </w:p>
    <w:p w14:paraId="04E5BE3F" w14:textId="77777777" w:rsidR="00C77B71" w:rsidRPr="00677E8D" w:rsidRDefault="00C77B71" w:rsidP="00D41A6B">
      <w:pPr>
        <w:spacing w:line="240" w:lineRule="auto"/>
        <w:ind w:right="-2"/>
        <w:rPr>
          <w:rFonts w:ascii="Calibri" w:hAnsi="Calibri" w:cs="Calibri"/>
        </w:rPr>
      </w:pPr>
      <w:r w:rsidRPr="00677E8D">
        <w:rPr>
          <w:rFonts w:ascii="Calibri" w:eastAsia="Calibri" w:hAnsi="Calibri" w:cs="Calibri"/>
        </w:rPr>
        <w:t xml:space="preserve">Barnmorska på BMM informerar sedan föräldrarna om läkemedelsbedömningen och </w:t>
      </w:r>
      <w:r w:rsidRPr="00677E8D">
        <w:rPr>
          <w:rFonts w:ascii="Calibri" w:hAnsi="Calibri" w:cs="Calibri"/>
        </w:rPr>
        <w:t>samtalar kring önskemål inför amning.</w:t>
      </w:r>
    </w:p>
    <w:p w14:paraId="7CC02989" w14:textId="77777777" w:rsidR="00C77B71" w:rsidRPr="00677E8D" w:rsidRDefault="00C77B71" w:rsidP="00D41A6B">
      <w:pPr>
        <w:shd w:val="clear" w:color="auto" w:fill="FFFFFF" w:themeFill="background1"/>
        <w:spacing w:before="240" w:after="0" w:line="240" w:lineRule="auto"/>
        <w:ind w:right="-2"/>
        <w:rPr>
          <w:rFonts w:ascii="Calibri" w:hAnsi="Calibri" w:cs="Calibri"/>
        </w:rPr>
      </w:pPr>
      <w:r w:rsidRPr="00677E8D">
        <w:rPr>
          <w:rFonts w:ascii="Calibri" w:hAnsi="Calibri" w:cs="Calibri"/>
          <w:b/>
          <w:bCs/>
        </w:rPr>
        <w:t>Information till föräldrarna</w:t>
      </w:r>
    </w:p>
    <w:p w14:paraId="5758EC2B" w14:textId="639CC65C" w:rsidR="00C77B71" w:rsidRDefault="00C77B71" w:rsidP="00D41A6B">
      <w:pPr>
        <w:shd w:val="clear" w:color="auto" w:fill="FFFFFF" w:themeFill="background1"/>
        <w:spacing w:line="240" w:lineRule="auto"/>
        <w:ind w:right="-2"/>
        <w:rPr>
          <w:rFonts w:ascii="Calibri" w:hAnsi="Calibri" w:cs="Calibri"/>
          <w:b/>
          <w:bCs/>
        </w:rPr>
      </w:pPr>
      <w:r w:rsidRPr="00677E8D">
        <w:rPr>
          <w:rFonts w:ascii="Calibri" w:hAnsi="Calibri" w:cs="Calibri"/>
        </w:rPr>
        <w:t>Vården gör sin bästa bedömning gällande eventuell påverkan på mjölkproduktionen och/eller biverkningar hos barnet på kort</w:t>
      </w:r>
      <w:r>
        <w:rPr>
          <w:rFonts w:ascii="Calibri" w:hAnsi="Calibri" w:cs="Calibri"/>
        </w:rPr>
        <w:t xml:space="preserve"> </w:t>
      </w:r>
      <w:r w:rsidRPr="00677E8D">
        <w:rPr>
          <w:rFonts w:ascii="Calibri" w:hAnsi="Calibri" w:cs="Calibri"/>
        </w:rPr>
        <w:t xml:space="preserve">eller lång sikt kopplat till läkemedelsanvändning under amning. Det är inte möjligt att säga ja eller nej till amning i absoluta termer. Vid kombinationsbehandling är det ännu svårare att förutse eventuell påverkan. Föräldrarna bör få den information som finns för att kunna ta ett eget beslut gällande amning. Då </w:t>
      </w:r>
      <w:r>
        <w:rPr>
          <w:rFonts w:ascii="Calibri" w:hAnsi="Calibri" w:cs="Calibri"/>
        </w:rPr>
        <w:t>mamman</w:t>
      </w:r>
      <w:r w:rsidRPr="00677E8D">
        <w:rPr>
          <w:rFonts w:ascii="Calibri" w:hAnsi="Calibri" w:cs="Calibri"/>
        </w:rPr>
        <w:t xml:space="preserve"> väljer att amma är det viktigt med täta kontroller på BVC för att se att barnet är piggt och sugvilligt, har ett normalt amningsmönster samt bra tillväxt och att det inte förekommer symtom på några andra eventuella biverkningar.</w:t>
      </w:r>
    </w:p>
    <w:p w14:paraId="09692523" w14:textId="77777777" w:rsidR="00C77B71" w:rsidRPr="00677E8D" w:rsidRDefault="00C77B71" w:rsidP="00D41A6B">
      <w:pPr>
        <w:spacing w:before="240" w:after="0" w:line="240" w:lineRule="auto"/>
        <w:ind w:right="-2"/>
        <w:rPr>
          <w:rFonts w:ascii="Calibri" w:hAnsi="Calibri" w:cs="Calibri"/>
          <w:b/>
          <w:bCs/>
        </w:rPr>
      </w:pPr>
      <w:r w:rsidRPr="00677E8D">
        <w:rPr>
          <w:rFonts w:ascii="Calibri" w:hAnsi="Calibri" w:cs="Calibri"/>
          <w:b/>
          <w:bCs/>
        </w:rPr>
        <w:t>BVC</w:t>
      </w:r>
    </w:p>
    <w:p w14:paraId="21C25854" w14:textId="77777777" w:rsidR="00C77B71" w:rsidRPr="00677E8D" w:rsidRDefault="00C77B71" w:rsidP="00D41A6B">
      <w:pPr>
        <w:spacing w:line="240" w:lineRule="auto"/>
        <w:ind w:right="-2"/>
        <w:rPr>
          <w:rFonts w:ascii="Calibri" w:eastAsia="Calibri" w:hAnsi="Calibri" w:cs="Calibri"/>
        </w:rPr>
      </w:pPr>
      <w:r w:rsidRPr="00677E8D">
        <w:rPr>
          <w:rFonts w:ascii="Calibri" w:eastAsia="Calibri" w:hAnsi="Calibri" w:cs="Calibri"/>
        </w:rPr>
        <w:t>En kopia av läkemedelsbedömning kan meddelas från BMM till BVC samt bifogas barnets journal till BVC- skrivs ut och läggs till sekreteraren av BB-personal.</w:t>
      </w:r>
    </w:p>
    <w:p w14:paraId="37C3533A" w14:textId="77777777" w:rsidR="00C77B71" w:rsidRPr="00677E8D" w:rsidRDefault="00C77B71" w:rsidP="00D41A6B">
      <w:pPr>
        <w:pStyle w:val="Rubrik3"/>
        <w:ind w:right="-2"/>
      </w:pPr>
      <w:r>
        <w:t>När barnet är fött</w:t>
      </w:r>
    </w:p>
    <w:p w14:paraId="5B5CA133" w14:textId="77777777" w:rsidR="00C77B71" w:rsidRPr="00677E8D" w:rsidRDefault="00C77B71" w:rsidP="00D41A6B">
      <w:pPr>
        <w:spacing w:line="240" w:lineRule="auto"/>
        <w:ind w:right="-2"/>
        <w:rPr>
          <w:rFonts w:ascii="Calibri" w:hAnsi="Calibri" w:cs="Calibri"/>
        </w:rPr>
      </w:pPr>
      <w:r w:rsidRPr="5BBC370F">
        <w:rPr>
          <w:rFonts w:ascii="Calibri" w:hAnsi="Calibri" w:cs="Calibri"/>
        </w:rPr>
        <w:t>Viktigt att normala tillstånd inte feltolkas som biverkningar.</w:t>
      </w:r>
    </w:p>
    <w:p w14:paraId="0BA10629" w14:textId="77777777" w:rsidR="00C77B71" w:rsidRPr="00677E8D" w:rsidRDefault="00C77B71" w:rsidP="00D41A6B">
      <w:pPr>
        <w:spacing w:line="240" w:lineRule="auto"/>
        <w:ind w:right="-2"/>
        <w:rPr>
          <w:rFonts w:ascii="Calibri" w:hAnsi="Calibri" w:cs="Calibri"/>
        </w:rPr>
      </w:pPr>
      <w:r w:rsidRPr="00677E8D">
        <w:rPr>
          <w:rFonts w:ascii="Calibri" w:hAnsi="Calibri" w:cs="Calibri"/>
        </w:rPr>
        <w:t>Bedömning gällande förekomst av diarré eller obstipation - måste ta hänsyn till normal avföringskonsistens-/frekvens för det nyfödda barnet. Bröstmjölksavföring är vanligtvis relativt löst medan glesa avföringar kan vara en indikation på nedsatt mjölkintag.</w:t>
      </w:r>
    </w:p>
    <w:p w14:paraId="3B760433" w14:textId="77777777" w:rsidR="00C77B71" w:rsidRDefault="00C77B71" w:rsidP="00D41A6B">
      <w:pPr>
        <w:spacing w:line="240" w:lineRule="auto"/>
        <w:ind w:right="-2"/>
        <w:rPr>
          <w:rFonts w:ascii="Calibri" w:hAnsi="Calibri" w:cs="Calibri"/>
        </w:rPr>
      </w:pPr>
      <w:r w:rsidRPr="00677E8D">
        <w:rPr>
          <w:rFonts w:ascii="Calibri" w:hAnsi="Calibri" w:cs="Calibri"/>
        </w:rPr>
        <w:t xml:space="preserve">Samma gäller bedömning av vakenhetsgrad och tillväxt; viktigt att utgå ifrån det normala amningsmönstret och viktkurva utifrån barnets ålder. Första dygnet </w:t>
      </w:r>
      <w:proofErr w:type="spellStart"/>
      <w:r w:rsidRPr="00677E8D">
        <w:rPr>
          <w:rFonts w:ascii="Calibri" w:hAnsi="Calibri" w:cs="Calibri"/>
        </w:rPr>
        <w:lastRenderedPageBreak/>
        <w:t>postpartum</w:t>
      </w:r>
      <w:proofErr w:type="spellEnd"/>
      <w:r w:rsidRPr="00677E8D">
        <w:rPr>
          <w:rFonts w:ascii="Calibri" w:hAnsi="Calibri" w:cs="Calibri"/>
        </w:rPr>
        <w:t xml:space="preserve"> kan barnet sova mycket, medan det däremot kan bli mycket missnöjt och hungrigt på andra dygnet. </w:t>
      </w:r>
      <w:r>
        <w:rPr>
          <w:rFonts w:ascii="Calibri" w:hAnsi="Calibri" w:cs="Calibri"/>
        </w:rPr>
        <w:t>Därefter</w:t>
      </w:r>
      <w:r w:rsidRPr="00677E8D">
        <w:rPr>
          <w:rFonts w:ascii="Calibri" w:hAnsi="Calibri" w:cs="Calibri"/>
        </w:rPr>
        <w:t xml:space="preserve"> finns det stora variationer i amningsmönstret mellan morgon och kväll. </w:t>
      </w:r>
    </w:p>
    <w:p w14:paraId="154C68E2" w14:textId="7D319A6C" w:rsidR="003D7256" w:rsidRPr="000351BD" w:rsidRDefault="00C77B71" w:rsidP="00D41A6B">
      <w:pPr>
        <w:spacing w:line="240" w:lineRule="auto"/>
        <w:ind w:right="-2"/>
      </w:pPr>
      <w:r w:rsidRPr="44A8DC0E">
        <w:rPr>
          <w:rFonts w:ascii="Calibri" w:hAnsi="Calibri" w:cs="Calibri"/>
        </w:rPr>
        <w:t>Om obstetriker sätter in läkemedel på BB tar man även ställning till om patienten kan amma med detta läkemedel. I vissa fall kan det finnas oklarheter kring läkemedel och amning och då kan man rådfråga barnläkare.</w:t>
      </w:r>
      <w:bookmarkEnd w:id="0"/>
    </w:p>
    <w:sectPr w:rsidR="003D7256" w:rsidRPr="000351BD" w:rsidSect="00DD568D">
      <w:headerReference w:type="default" r:id="rId19"/>
      <w:footerReference w:type="even" r:id="rId20"/>
      <w:footerReference w:type="default" r:id="rId21"/>
      <w:headerReference w:type="first" r:id="rId22"/>
      <w:footerReference w:type="first" r:id="rId23"/>
      <w:type w:val="continuous"/>
      <w:pgSz w:w="11900" w:h="16840"/>
      <w:pgMar w:top="1418" w:right="1979" w:bottom="1135"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4A659" w14:textId="77777777" w:rsidR="00685167" w:rsidRDefault="00685167">
      <w:r>
        <w:separator/>
      </w:r>
    </w:p>
  </w:endnote>
  <w:endnote w:type="continuationSeparator" w:id="0">
    <w:p w14:paraId="4D9150D2" w14:textId="77777777" w:rsidR="00685167" w:rsidRDefault="00685167">
      <w:r>
        <w:continuationSeparator/>
      </w:r>
    </w:p>
  </w:endnote>
  <w:endnote w:type="continuationNotice" w:id="1">
    <w:p w14:paraId="6D402081" w14:textId="77777777" w:rsidR="00685167" w:rsidRDefault="006851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18D67" w14:textId="77777777" w:rsidR="00C77B71" w:rsidRDefault="00C77B71"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83A9271" w14:textId="77777777" w:rsidR="00C77B71" w:rsidRDefault="00C77B71"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9594225"/>
      <w:docPartObj>
        <w:docPartGallery w:val="Page Numbers (Bottom of Page)"/>
        <w:docPartUnique/>
      </w:docPartObj>
    </w:sdtPr>
    <w:sdtEndPr>
      <w:rPr>
        <w:sz w:val="16"/>
        <w:szCs w:val="16"/>
      </w:rPr>
    </w:sdtEndPr>
    <w:sdtContent>
      <w:p w14:paraId="4296E514" w14:textId="77777777" w:rsidR="00C77B71" w:rsidRPr="00EC0A68" w:rsidRDefault="00C77B71"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B820D" w14:textId="77777777" w:rsidR="00C77B71" w:rsidRDefault="00C77B71" w:rsidP="00FB2F0F">
    <w:pPr>
      <w:pStyle w:val="Sidfot"/>
      <w:ind w:left="6237" w:hanging="141"/>
      <w:jc w:val="left"/>
    </w:pPr>
    <w:r>
      <w:rPr>
        <w:noProof/>
      </w:rPr>
      <w:drawing>
        <wp:anchor distT="0" distB="0" distL="114300" distR="114300" simplePos="0" relativeHeight="251675649" behindDoc="0" locked="0" layoutInCell="1" allowOverlap="1" wp14:anchorId="3438B80C" wp14:editId="7EF977C0">
          <wp:simplePos x="0" y="0"/>
          <wp:positionH relativeFrom="column">
            <wp:posOffset>4388307</wp:posOffset>
          </wp:positionH>
          <wp:positionV relativeFrom="paragraph">
            <wp:posOffset>-27355</wp:posOffset>
          </wp:positionV>
          <wp:extent cx="1897920" cy="384860"/>
          <wp:effectExtent l="0" t="0" r="7620" b="0"/>
          <wp:wrapNone/>
          <wp:docPr id="1862841292" name="Bildobjekt 18628412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496222" w14:textId="77777777" w:rsidR="00685167" w:rsidRDefault="00685167"/>
  </w:footnote>
  <w:footnote w:type="continuationSeparator" w:id="0">
    <w:p w14:paraId="3EAB2EEA" w14:textId="77777777" w:rsidR="00685167" w:rsidRDefault="00685167">
      <w:r>
        <w:continuationSeparator/>
      </w:r>
    </w:p>
  </w:footnote>
  <w:footnote w:type="continuationNotice" w:id="1">
    <w:p w14:paraId="7EB461C0" w14:textId="77777777" w:rsidR="00685167" w:rsidRDefault="0068516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DB629" w14:textId="77777777" w:rsidR="00C77B71" w:rsidRPr="00DA65C4" w:rsidRDefault="00C77B71"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0E124444" wp14:editId="6DD1A597">
              <wp:simplePos x="0" y="0"/>
              <wp:positionH relativeFrom="column">
                <wp:posOffset>0</wp:posOffset>
              </wp:positionH>
              <wp:positionV relativeFrom="paragraph">
                <wp:posOffset>-635</wp:posOffset>
              </wp:positionV>
              <wp:extent cx="4667250" cy="323850"/>
              <wp:effectExtent l="0" t="0" r="0" b="0"/>
              <wp:wrapNone/>
              <wp:docPr id="731909432" name="Textruta 73190943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C4F6D6F" w14:textId="77777777" w:rsidR="00C77B71" w:rsidRDefault="00C77B7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E124444" id="_x0000_t202" coordsize="21600,21600" o:spt="202" path="m,l,21600r21600,l21600,xe">
              <v:stroke joinstyle="miter"/>
              <v:path gradientshapeok="t" o:connecttype="rect"/>
            </v:shapetype>
            <v:shape id="Textruta 731909432" o:spid="_x0000_s1026"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C4F6D6F" w14:textId="77777777" w:rsidR="00C77B71" w:rsidRDefault="00C77B7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6EC48" w14:textId="77777777" w:rsidR="00C77B71" w:rsidRDefault="00C77B71"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ECA773C" wp14:editId="584D097E">
              <wp:simplePos x="0" y="0"/>
              <wp:positionH relativeFrom="column">
                <wp:posOffset>-172720</wp:posOffset>
              </wp:positionH>
              <wp:positionV relativeFrom="paragraph">
                <wp:posOffset>-65405</wp:posOffset>
              </wp:positionV>
              <wp:extent cx="4667250" cy="323850"/>
              <wp:effectExtent l="0" t="0" r="0" b="0"/>
              <wp:wrapNone/>
              <wp:docPr id="1902921140" name="Textruta 190292114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EF98F25" w14:textId="77777777" w:rsidR="00C77B71" w:rsidRDefault="00C77B7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ECA773C" id="_x0000_t202" coordsize="21600,21600" o:spt="202" path="m,l,21600r21600,l21600,xe">
              <v:stroke joinstyle="miter"/>
              <v:path gradientshapeok="t" o:connecttype="rect"/>
            </v:shapetype>
            <v:shape id="Textruta 1902921140" o:spid="_x0000_s1027"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6EF98F25" w14:textId="77777777" w:rsidR="00C77B71" w:rsidRDefault="00C77B71">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1E7218AB" wp14:editId="1A290F32">
          <wp:simplePos x="0" y="0"/>
          <wp:positionH relativeFrom="page">
            <wp:posOffset>17744</wp:posOffset>
          </wp:positionH>
          <wp:positionV relativeFrom="paragraph">
            <wp:posOffset>198873</wp:posOffset>
          </wp:positionV>
          <wp:extent cx="7559040" cy="216408"/>
          <wp:effectExtent l="0" t="0" r="0" b="0"/>
          <wp:wrapNone/>
          <wp:docPr id="1435932862" name="Bildobjekt 14359328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5571A3C"/>
    <w:multiLevelType w:val="hybridMultilevel"/>
    <w:tmpl w:val="2FBEDF44"/>
    <w:lvl w:ilvl="0" w:tplc="041D0001">
      <w:start w:val="1"/>
      <w:numFmt w:val="bullet"/>
      <w:lvlText w:val=""/>
      <w:lvlJc w:val="left"/>
      <w:pPr>
        <w:ind w:left="1664" w:hanging="360"/>
      </w:pPr>
      <w:rPr>
        <w:rFonts w:ascii="Symbol" w:hAnsi="Symbol" w:hint="default"/>
      </w:rPr>
    </w:lvl>
    <w:lvl w:ilvl="1" w:tplc="041D0003" w:tentative="1">
      <w:start w:val="1"/>
      <w:numFmt w:val="bullet"/>
      <w:lvlText w:val="o"/>
      <w:lvlJc w:val="left"/>
      <w:pPr>
        <w:ind w:left="2384" w:hanging="360"/>
      </w:pPr>
      <w:rPr>
        <w:rFonts w:ascii="Courier New" w:hAnsi="Courier New" w:cs="Courier New" w:hint="default"/>
      </w:rPr>
    </w:lvl>
    <w:lvl w:ilvl="2" w:tplc="041D0005" w:tentative="1">
      <w:start w:val="1"/>
      <w:numFmt w:val="bullet"/>
      <w:lvlText w:val=""/>
      <w:lvlJc w:val="left"/>
      <w:pPr>
        <w:ind w:left="3104" w:hanging="360"/>
      </w:pPr>
      <w:rPr>
        <w:rFonts w:ascii="Wingdings" w:hAnsi="Wingdings" w:hint="default"/>
      </w:rPr>
    </w:lvl>
    <w:lvl w:ilvl="3" w:tplc="041D0001" w:tentative="1">
      <w:start w:val="1"/>
      <w:numFmt w:val="bullet"/>
      <w:lvlText w:val=""/>
      <w:lvlJc w:val="left"/>
      <w:pPr>
        <w:ind w:left="3824" w:hanging="360"/>
      </w:pPr>
      <w:rPr>
        <w:rFonts w:ascii="Symbol" w:hAnsi="Symbol" w:hint="default"/>
      </w:rPr>
    </w:lvl>
    <w:lvl w:ilvl="4" w:tplc="041D0003" w:tentative="1">
      <w:start w:val="1"/>
      <w:numFmt w:val="bullet"/>
      <w:lvlText w:val="o"/>
      <w:lvlJc w:val="left"/>
      <w:pPr>
        <w:ind w:left="4544" w:hanging="360"/>
      </w:pPr>
      <w:rPr>
        <w:rFonts w:ascii="Courier New" w:hAnsi="Courier New" w:cs="Courier New" w:hint="default"/>
      </w:rPr>
    </w:lvl>
    <w:lvl w:ilvl="5" w:tplc="041D0005" w:tentative="1">
      <w:start w:val="1"/>
      <w:numFmt w:val="bullet"/>
      <w:lvlText w:val=""/>
      <w:lvlJc w:val="left"/>
      <w:pPr>
        <w:ind w:left="5264" w:hanging="360"/>
      </w:pPr>
      <w:rPr>
        <w:rFonts w:ascii="Wingdings" w:hAnsi="Wingdings" w:hint="default"/>
      </w:rPr>
    </w:lvl>
    <w:lvl w:ilvl="6" w:tplc="041D0001" w:tentative="1">
      <w:start w:val="1"/>
      <w:numFmt w:val="bullet"/>
      <w:lvlText w:val=""/>
      <w:lvlJc w:val="left"/>
      <w:pPr>
        <w:ind w:left="5984" w:hanging="360"/>
      </w:pPr>
      <w:rPr>
        <w:rFonts w:ascii="Symbol" w:hAnsi="Symbol" w:hint="default"/>
      </w:rPr>
    </w:lvl>
    <w:lvl w:ilvl="7" w:tplc="041D0003" w:tentative="1">
      <w:start w:val="1"/>
      <w:numFmt w:val="bullet"/>
      <w:lvlText w:val="o"/>
      <w:lvlJc w:val="left"/>
      <w:pPr>
        <w:ind w:left="6704" w:hanging="360"/>
      </w:pPr>
      <w:rPr>
        <w:rFonts w:ascii="Courier New" w:hAnsi="Courier New" w:cs="Courier New" w:hint="default"/>
      </w:rPr>
    </w:lvl>
    <w:lvl w:ilvl="8" w:tplc="041D0005" w:tentative="1">
      <w:start w:val="1"/>
      <w:numFmt w:val="bullet"/>
      <w:lvlText w:val=""/>
      <w:lvlJc w:val="left"/>
      <w:pPr>
        <w:ind w:left="7424"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55745497">
    <w:abstractNumId w:val="18"/>
  </w:num>
  <w:num w:numId="2" w16cid:durableId="1394619105">
    <w:abstractNumId w:val="15"/>
  </w:num>
  <w:num w:numId="3" w16cid:durableId="836533304">
    <w:abstractNumId w:val="0"/>
  </w:num>
  <w:num w:numId="4" w16cid:durableId="1963922480">
    <w:abstractNumId w:val="6"/>
  </w:num>
  <w:num w:numId="5" w16cid:durableId="1179007299">
    <w:abstractNumId w:val="16"/>
  </w:num>
  <w:num w:numId="6" w16cid:durableId="736364674">
    <w:abstractNumId w:val="2"/>
  </w:num>
  <w:num w:numId="7" w16cid:durableId="112525734">
    <w:abstractNumId w:val="12"/>
  </w:num>
  <w:num w:numId="8" w16cid:durableId="590242454">
    <w:abstractNumId w:val="9"/>
  </w:num>
  <w:num w:numId="9" w16cid:durableId="1816987913">
    <w:abstractNumId w:val="1"/>
  </w:num>
  <w:num w:numId="10" w16cid:durableId="2017809319">
    <w:abstractNumId w:val="1"/>
  </w:num>
  <w:num w:numId="11" w16cid:durableId="1306932422">
    <w:abstractNumId w:val="3"/>
  </w:num>
  <w:num w:numId="12" w16cid:durableId="1957908150">
    <w:abstractNumId w:val="4"/>
  </w:num>
  <w:num w:numId="13" w16cid:durableId="1027831133">
    <w:abstractNumId w:val="14"/>
  </w:num>
  <w:num w:numId="14" w16cid:durableId="2090037112">
    <w:abstractNumId w:val="10"/>
  </w:num>
  <w:num w:numId="15" w16cid:durableId="1426881947">
    <w:abstractNumId w:val="7"/>
  </w:num>
  <w:num w:numId="16" w16cid:durableId="1547066859">
    <w:abstractNumId w:val="13"/>
  </w:num>
  <w:num w:numId="17" w16cid:durableId="2042782842">
    <w:abstractNumId w:val="5"/>
  </w:num>
  <w:num w:numId="18" w16cid:durableId="1056706227">
    <w:abstractNumId w:val="11"/>
  </w:num>
  <w:num w:numId="19" w16cid:durableId="125664216">
    <w:abstractNumId w:val="17"/>
  </w:num>
  <w:num w:numId="20" w16cid:durableId="4001070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93C"/>
    <w:rsid w:val="000051D5"/>
    <w:rsid w:val="00006D2A"/>
    <w:rsid w:val="00010D47"/>
    <w:rsid w:val="00016CF0"/>
    <w:rsid w:val="0002434E"/>
    <w:rsid w:val="0002435C"/>
    <w:rsid w:val="00030DDD"/>
    <w:rsid w:val="000313BB"/>
    <w:rsid w:val="00033ED5"/>
    <w:rsid w:val="000351BD"/>
    <w:rsid w:val="00041165"/>
    <w:rsid w:val="0004241F"/>
    <w:rsid w:val="00050500"/>
    <w:rsid w:val="0005691C"/>
    <w:rsid w:val="00056ECB"/>
    <w:rsid w:val="00056ED5"/>
    <w:rsid w:val="00057CC9"/>
    <w:rsid w:val="000655CC"/>
    <w:rsid w:val="000700AE"/>
    <w:rsid w:val="00075D78"/>
    <w:rsid w:val="00084024"/>
    <w:rsid w:val="0009062C"/>
    <w:rsid w:val="00095368"/>
    <w:rsid w:val="000954C4"/>
    <w:rsid w:val="000A4C35"/>
    <w:rsid w:val="000A611A"/>
    <w:rsid w:val="000B12D9"/>
    <w:rsid w:val="000B2631"/>
    <w:rsid w:val="000B4536"/>
    <w:rsid w:val="000B7715"/>
    <w:rsid w:val="000C5A88"/>
    <w:rsid w:val="000D3782"/>
    <w:rsid w:val="000D554D"/>
    <w:rsid w:val="000E463B"/>
    <w:rsid w:val="000E5A7E"/>
    <w:rsid w:val="000F43A3"/>
    <w:rsid w:val="000F7681"/>
    <w:rsid w:val="00103031"/>
    <w:rsid w:val="001044FE"/>
    <w:rsid w:val="001139D4"/>
    <w:rsid w:val="00131B08"/>
    <w:rsid w:val="00132A59"/>
    <w:rsid w:val="00133337"/>
    <w:rsid w:val="00133A0F"/>
    <w:rsid w:val="0013580F"/>
    <w:rsid w:val="00136548"/>
    <w:rsid w:val="00137B6D"/>
    <w:rsid w:val="0014070B"/>
    <w:rsid w:val="001422C1"/>
    <w:rsid w:val="001425A1"/>
    <w:rsid w:val="001509CC"/>
    <w:rsid w:val="001522AE"/>
    <w:rsid w:val="00153C40"/>
    <w:rsid w:val="00157D5B"/>
    <w:rsid w:val="00161FE6"/>
    <w:rsid w:val="001647EA"/>
    <w:rsid w:val="00164C3D"/>
    <w:rsid w:val="00166D3A"/>
    <w:rsid w:val="00181FDC"/>
    <w:rsid w:val="001860B9"/>
    <w:rsid w:val="00186F2B"/>
    <w:rsid w:val="001874D6"/>
    <w:rsid w:val="0019632A"/>
    <w:rsid w:val="001A4E7C"/>
    <w:rsid w:val="001A728C"/>
    <w:rsid w:val="001B762C"/>
    <w:rsid w:val="001C4D0A"/>
    <w:rsid w:val="001C4F17"/>
    <w:rsid w:val="001C5FEF"/>
    <w:rsid w:val="001C79DB"/>
    <w:rsid w:val="001E21A8"/>
    <w:rsid w:val="001F3004"/>
    <w:rsid w:val="00211487"/>
    <w:rsid w:val="00211D91"/>
    <w:rsid w:val="002127CC"/>
    <w:rsid w:val="00217DEC"/>
    <w:rsid w:val="00230B9F"/>
    <w:rsid w:val="00235B57"/>
    <w:rsid w:val="00235B90"/>
    <w:rsid w:val="00243622"/>
    <w:rsid w:val="00243FB7"/>
    <w:rsid w:val="00250F24"/>
    <w:rsid w:val="002523C5"/>
    <w:rsid w:val="0025380B"/>
    <w:rsid w:val="0025703A"/>
    <w:rsid w:val="00257BD6"/>
    <w:rsid w:val="00262F3D"/>
    <w:rsid w:val="00263281"/>
    <w:rsid w:val="002651D6"/>
    <w:rsid w:val="0026551F"/>
    <w:rsid w:val="00280A85"/>
    <w:rsid w:val="00284119"/>
    <w:rsid w:val="00290B5C"/>
    <w:rsid w:val="00294791"/>
    <w:rsid w:val="002950A4"/>
    <w:rsid w:val="002B0B30"/>
    <w:rsid w:val="002B0C78"/>
    <w:rsid w:val="002C0C02"/>
    <w:rsid w:val="002C1277"/>
    <w:rsid w:val="002C60AD"/>
    <w:rsid w:val="002D0E0E"/>
    <w:rsid w:val="002D6023"/>
    <w:rsid w:val="002E263F"/>
    <w:rsid w:val="002E2FC1"/>
    <w:rsid w:val="002E6F81"/>
    <w:rsid w:val="002F08BA"/>
    <w:rsid w:val="002F2CFF"/>
    <w:rsid w:val="002F568B"/>
    <w:rsid w:val="002F7818"/>
    <w:rsid w:val="003066D0"/>
    <w:rsid w:val="00311401"/>
    <w:rsid w:val="003203D7"/>
    <w:rsid w:val="00320F86"/>
    <w:rsid w:val="00324171"/>
    <w:rsid w:val="00325867"/>
    <w:rsid w:val="00326C24"/>
    <w:rsid w:val="00337F99"/>
    <w:rsid w:val="0034307B"/>
    <w:rsid w:val="00345EB1"/>
    <w:rsid w:val="00350CC4"/>
    <w:rsid w:val="00360E0D"/>
    <w:rsid w:val="00362108"/>
    <w:rsid w:val="003623DC"/>
    <w:rsid w:val="0036357D"/>
    <w:rsid w:val="00363B23"/>
    <w:rsid w:val="0036594C"/>
    <w:rsid w:val="00367D19"/>
    <w:rsid w:val="00371BED"/>
    <w:rsid w:val="00383927"/>
    <w:rsid w:val="00383DA9"/>
    <w:rsid w:val="00384019"/>
    <w:rsid w:val="003854F1"/>
    <w:rsid w:val="0039118E"/>
    <w:rsid w:val="00397F54"/>
    <w:rsid w:val="003A0D43"/>
    <w:rsid w:val="003A3D8C"/>
    <w:rsid w:val="003A5611"/>
    <w:rsid w:val="003B2A4B"/>
    <w:rsid w:val="003D03E2"/>
    <w:rsid w:val="003D099E"/>
    <w:rsid w:val="003D21A2"/>
    <w:rsid w:val="003D29D2"/>
    <w:rsid w:val="003D7256"/>
    <w:rsid w:val="003E0705"/>
    <w:rsid w:val="003E2FF7"/>
    <w:rsid w:val="003E373B"/>
    <w:rsid w:val="003F1013"/>
    <w:rsid w:val="003F1ACF"/>
    <w:rsid w:val="00404948"/>
    <w:rsid w:val="00406BEA"/>
    <w:rsid w:val="00413A60"/>
    <w:rsid w:val="0041708C"/>
    <w:rsid w:val="004230F7"/>
    <w:rsid w:val="0043167E"/>
    <w:rsid w:val="0043409A"/>
    <w:rsid w:val="00443C1E"/>
    <w:rsid w:val="00446255"/>
    <w:rsid w:val="00451398"/>
    <w:rsid w:val="00451935"/>
    <w:rsid w:val="00453619"/>
    <w:rsid w:val="00460ED0"/>
    <w:rsid w:val="00465651"/>
    <w:rsid w:val="00470CE7"/>
    <w:rsid w:val="00470F4F"/>
    <w:rsid w:val="00472482"/>
    <w:rsid w:val="00480DC7"/>
    <w:rsid w:val="004876F6"/>
    <w:rsid w:val="0049236A"/>
    <w:rsid w:val="00492718"/>
    <w:rsid w:val="0049469B"/>
    <w:rsid w:val="004A2FA7"/>
    <w:rsid w:val="004A355D"/>
    <w:rsid w:val="004A4970"/>
    <w:rsid w:val="004B059C"/>
    <w:rsid w:val="004B2183"/>
    <w:rsid w:val="004B2A01"/>
    <w:rsid w:val="004B7ADA"/>
    <w:rsid w:val="004C2559"/>
    <w:rsid w:val="004D0B85"/>
    <w:rsid w:val="004D7BA3"/>
    <w:rsid w:val="004E2374"/>
    <w:rsid w:val="004F333A"/>
    <w:rsid w:val="004F4518"/>
    <w:rsid w:val="004F4C62"/>
    <w:rsid w:val="00501433"/>
    <w:rsid w:val="0050640A"/>
    <w:rsid w:val="00511CC4"/>
    <w:rsid w:val="0051245C"/>
    <w:rsid w:val="0051764B"/>
    <w:rsid w:val="00531E60"/>
    <w:rsid w:val="00533BEC"/>
    <w:rsid w:val="00536A5A"/>
    <w:rsid w:val="005413CE"/>
    <w:rsid w:val="00541D07"/>
    <w:rsid w:val="00544BAB"/>
    <w:rsid w:val="00545F31"/>
    <w:rsid w:val="005578FA"/>
    <w:rsid w:val="00565129"/>
    <w:rsid w:val="00565CD0"/>
    <w:rsid w:val="00567820"/>
    <w:rsid w:val="005770AD"/>
    <w:rsid w:val="00581414"/>
    <w:rsid w:val="00582490"/>
    <w:rsid w:val="005826FA"/>
    <w:rsid w:val="00586BA3"/>
    <w:rsid w:val="00597E28"/>
    <w:rsid w:val="005A1A9D"/>
    <w:rsid w:val="005A27D0"/>
    <w:rsid w:val="005A2E3B"/>
    <w:rsid w:val="005A543F"/>
    <w:rsid w:val="005A54ED"/>
    <w:rsid w:val="005A5D5B"/>
    <w:rsid w:val="005A6081"/>
    <w:rsid w:val="005A627D"/>
    <w:rsid w:val="005C0045"/>
    <w:rsid w:val="005C084E"/>
    <w:rsid w:val="005C4606"/>
    <w:rsid w:val="005D0B0C"/>
    <w:rsid w:val="005E02B3"/>
    <w:rsid w:val="005E1E24"/>
    <w:rsid w:val="00604EDD"/>
    <w:rsid w:val="0060596B"/>
    <w:rsid w:val="00606D97"/>
    <w:rsid w:val="00614D4B"/>
    <w:rsid w:val="00614E64"/>
    <w:rsid w:val="00617710"/>
    <w:rsid w:val="00617EE6"/>
    <w:rsid w:val="0062184C"/>
    <w:rsid w:val="00623724"/>
    <w:rsid w:val="00627BEA"/>
    <w:rsid w:val="006319DB"/>
    <w:rsid w:val="0063300D"/>
    <w:rsid w:val="00633E2D"/>
    <w:rsid w:val="0065595B"/>
    <w:rsid w:val="00660269"/>
    <w:rsid w:val="006616BB"/>
    <w:rsid w:val="00665F89"/>
    <w:rsid w:val="00673C92"/>
    <w:rsid w:val="006753EC"/>
    <w:rsid w:val="00677E8D"/>
    <w:rsid w:val="00685167"/>
    <w:rsid w:val="006856AD"/>
    <w:rsid w:val="006A2789"/>
    <w:rsid w:val="006A4978"/>
    <w:rsid w:val="006A7261"/>
    <w:rsid w:val="006B0D29"/>
    <w:rsid w:val="006B1819"/>
    <w:rsid w:val="006B5A50"/>
    <w:rsid w:val="006B5DE7"/>
    <w:rsid w:val="006B6A72"/>
    <w:rsid w:val="006B7952"/>
    <w:rsid w:val="006C5048"/>
    <w:rsid w:val="006C6A4B"/>
    <w:rsid w:val="006C779F"/>
    <w:rsid w:val="006D01F5"/>
    <w:rsid w:val="006D0CFB"/>
    <w:rsid w:val="006D30C0"/>
    <w:rsid w:val="006D7535"/>
    <w:rsid w:val="006E21F7"/>
    <w:rsid w:val="006E450B"/>
    <w:rsid w:val="006F0D7E"/>
    <w:rsid w:val="00703514"/>
    <w:rsid w:val="00710B77"/>
    <w:rsid w:val="0072075B"/>
    <w:rsid w:val="007221C2"/>
    <w:rsid w:val="00725816"/>
    <w:rsid w:val="00726077"/>
    <w:rsid w:val="00727699"/>
    <w:rsid w:val="00727C62"/>
    <w:rsid w:val="00730955"/>
    <w:rsid w:val="00730C09"/>
    <w:rsid w:val="00733A9C"/>
    <w:rsid w:val="00736574"/>
    <w:rsid w:val="007367E0"/>
    <w:rsid w:val="00737215"/>
    <w:rsid w:val="00754905"/>
    <w:rsid w:val="00760038"/>
    <w:rsid w:val="00762EE0"/>
    <w:rsid w:val="00765C41"/>
    <w:rsid w:val="00771100"/>
    <w:rsid w:val="007759DD"/>
    <w:rsid w:val="0078313D"/>
    <w:rsid w:val="0078609F"/>
    <w:rsid w:val="007917BA"/>
    <w:rsid w:val="00796C46"/>
    <w:rsid w:val="007A5C6F"/>
    <w:rsid w:val="007B5076"/>
    <w:rsid w:val="007D4241"/>
    <w:rsid w:val="007D4317"/>
    <w:rsid w:val="007D4EA3"/>
    <w:rsid w:val="007E5B74"/>
    <w:rsid w:val="007F1CFF"/>
    <w:rsid w:val="007F5D05"/>
    <w:rsid w:val="007F5DD5"/>
    <w:rsid w:val="007F6AA5"/>
    <w:rsid w:val="0081386C"/>
    <w:rsid w:val="008204DA"/>
    <w:rsid w:val="00821A1B"/>
    <w:rsid w:val="00824A7A"/>
    <w:rsid w:val="008262E9"/>
    <w:rsid w:val="00827E69"/>
    <w:rsid w:val="00835C4D"/>
    <w:rsid w:val="008407CE"/>
    <w:rsid w:val="00843F48"/>
    <w:rsid w:val="00851423"/>
    <w:rsid w:val="00857848"/>
    <w:rsid w:val="008654B6"/>
    <w:rsid w:val="0087139C"/>
    <w:rsid w:val="00880583"/>
    <w:rsid w:val="00880E83"/>
    <w:rsid w:val="008824FB"/>
    <w:rsid w:val="00892F28"/>
    <w:rsid w:val="008A0C5F"/>
    <w:rsid w:val="008A3DEA"/>
    <w:rsid w:val="008A4EB9"/>
    <w:rsid w:val="008A74C0"/>
    <w:rsid w:val="008B1694"/>
    <w:rsid w:val="008C434B"/>
    <w:rsid w:val="008C4B27"/>
    <w:rsid w:val="008C7F2A"/>
    <w:rsid w:val="008E36F8"/>
    <w:rsid w:val="008E46B2"/>
    <w:rsid w:val="008E682C"/>
    <w:rsid w:val="008E78A1"/>
    <w:rsid w:val="008F589F"/>
    <w:rsid w:val="009010E9"/>
    <w:rsid w:val="0090403C"/>
    <w:rsid w:val="00906238"/>
    <w:rsid w:val="00907EF9"/>
    <w:rsid w:val="00910EE0"/>
    <w:rsid w:val="0091295C"/>
    <w:rsid w:val="00914D58"/>
    <w:rsid w:val="00921F47"/>
    <w:rsid w:val="009228AB"/>
    <w:rsid w:val="0093085B"/>
    <w:rsid w:val="00931C57"/>
    <w:rsid w:val="009347A5"/>
    <w:rsid w:val="009348EE"/>
    <w:rsid w:val="00942257"/>
    <w:rsid w:val="00945C57"/>
    <w:rsid w:val="009471BF"/>
    <w:rsid w:val="00950E4E"/>
    <w:rsid w:val="0095123D"/>
    <w:rsid w:val="009529BD"/>
    <w:rsid w:val="009533B4"/>
    <w:rsid w:val="009638A2"/>
    <w:rsid w:val="00971D93"/>
    <w:rsid w:val="0098085F"/>
    <w:rsid w:val="00992AB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5FA6"/>
    <w:rsid w:val="00A264BE"/>
    <w:rsid w:val="00A272CA"/>
    <w:rsid w:val="00A33051"/>
    <w:rsid w:val="00A3758B"/>
    <w:rsid w:val="00A407AD"/>
    <w:rsid w:val="00A40923"/>
    <w:rsid w:val="00A41C05"/>
    <w:rsid w:val="00A42426"/>
    <w:rsid w:val="00A514B7"/>
    <w:rsid w:val="00A54A0B"/>
    <w:rsid w:val="00A641C7"/>
    <w:rsid w:val="00A65FD4"/>
    <w:rsid w:val="00A81198"/>
    <w:rsid w:val="00A81E48"/>
    <w:rsid w:val="00A82035"/>
    <w:rsid w:val="00A85163"/>
    <w:rsid w:val="00A90D77"/>
    <w:rsid w:val="00A92E07"/>
    <w:rsid w:val="00AA0B3A"/>
    <w:rsid w:val="00AA4254"/>
    <w:rsid w:val="00AA6EB4"/>
    <w:rsid w:val="00AA767D"/>
    <w:rsid w:val="00AB0CC9"/>
    <w:rsid w:val="00AC30DA"/>
    <w:rsid w:val="00AC3FF6"/>
    <w:rsid w:val="00AD73EC"/>
    <w:rsid w:val="00AE2D0D"/>
    <w:rsid w:val="00AE5BC7"/>
    <w:rsid w:val="00AF5AAF"/>
    <w:rsid w:val="00B046D8"/>
    <w:rsid w:val="00B13F4C"/>
    <w:rsid w:val="00B1502F"/>
    <w:rsid w:val="00B16219"/>
    <w:rsid w:val="00B16C59"/>
    <w:rsid w:val="00B17D75"/>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2A27"/>
    <w:rsid w:val="00BB608C"/>
    <w:rsid w:val="00BB69DB"/>
    <w:rsid w:val="00BC322E"/>
    <w:rsid w:val="00BC44CD"/>
    <w:rsid w:val="00BC48A6"/>
    <w:rsid w:val="00BD62A3"/>
    <w:rsid w:val="00BE7978"/>
    <w:rsid w:val="00BF2D05"/>
    <w:rsid w:val="00C07DDB"/>
    <w:rsid w:val="00C13CD7"/>
    <w:rsid w:val="00C365FC"/>
    <w:rsid w:val="00C4115D"/>
    <w:rsid w:val="00C43BDD"/>
    <w:rsid w:val="00C47778"/>
    <w:rsid w:val="00C5011E"/>
    <w:rsid w:val="00C50EE5"/>
    <w:rsid w:val="00C5240A"/>
    <w:rsid w:val="00C5398F"/>
    <w:rsid w:val="00C556F5"/>
    <w:rsid w:val="00C70E19"/>
    <w:rsid w:val="00C72574"/>
    <w:rsid w:val="00C7430C"/>
    <w:rsid w:val="00C77B71"/>
    <w:rsid w:val="00C85DA1"/>
    <w:rsid w:val="00C9071C"/>
    <w:rsid w:val="00C908FF"/>
    <w:rsid w:val="00C97BD3"/>
    <w:rsid w:val="00CA39EF"/>
    <w:rsid w:val="00CA521F"/>
    <w:rsid w:val="00CB0493"/>
    <w:rsid w:val="00CB17FF"/>
    <w:rsid w:val="00CB1ED7"/>
    <w:rsid w:val="00CB5DE3"/>
    <w:rsid w:val="00CC167C"/>
    <w:rsid w:val="00CC52D9"/>
    <w:rsid w:val="00CD6647"/>
    <w:rsid w:val="00CE4B73"/>
    <w:rsid w:val="00CF4FEF"/>
    <w:rsid w:val="00CF70BB"/>
    <w:rsid w:val="00D074DB"/>
    <w:rsid w:val="00D10842"/>
    <w:rsid w:val="00D139CF"/>
    <w:rsid w:val="00D317AC"/>
    <w:rsid w:val="00D37E7F"/>
    <w:rsid w:val="00D41A6B"/>
    <w:rsid w:val="00D47AD7"/>
    <w:rsid w:val="00D51529"/>
    <w:rsid w:val="00D526B6"/>
    <w:rsid w:val="00D57F29"/>
    <w:rsid w:val="00D64472"/>
    <w:rsid w:val="00D85218"/>
    <w:rsid w:val="00D915B1"/>
    <w:rsid w:val="00DA299D"/>
    <w:rsid w:val="00DA5F79"/>
    <w:rsid w:val="00DA65C4"/>
    <w:rsid w:val="00DB3F58"/>
    <w:rsid w:val="00DB5747"/>
    <w:rsid w:val="00DD2BE0"/>
    <w:rsid w:val="00DD568D"/>
    <w:rsid w:val="00DE4447"/>
    <w:rsid w:val="00DE5DA2"/>
    <w:rsid w:val="00DF0033"/>
    <w:rsid w:val="00E00718"/>
    <w:rsid w:val="00E026BF"/>
    <w:rsid w:val="00E07B1B"/>
    <w:rsid w:val="00E11853"/>
    <w:rsid w:val="00E213B4"/>
    <w:rsid w:val="00E52A86"/>
    <w:rsid w:val="00E53B5F"/>
    <w:rsid w:val="00E54B47"/>
    <w:rsid w:val="00E553BF"/>
    <w:rsid w:val="00E55D93"/>
    <w:rsid w:val="00E61294"/>
    <w:rsid w:val="00E7237C"/>
    <w:rsid w:val="00E77C46"/>
    <w:rsid w:val="00E86CE8"/>
    <w:rsid w:val="00E90E82"/>
    <w:rsid w:val="00EA00CB"/>
    <w:rsid w:val="00EA1B2A"/>
    <w:rsid w:val="00EA1BAA"/>
    <w:rsid w:val="00EA3FCD"/>
    <w:rsid w:val="00EA42A0"/>
    <w:rsid w:val="00EB6714"/>
    <w:rsid w:val="00EC0A68"/>
    <w:rsid w:val="00EC322B"/>
    <w:rsid w:val="00EC5006"/>
    <w:rsid w:val="00EC6F5B"/>
    <w:rsid w:val="00ED49C3"/>
    <w:rsid w:val="00ED6CE8"/>
    <w:rsid w:val="00ED7AA6"/>
    <w:rsid w:val="00EE2A56"/>
    <w:rsid w:val="00EE3818"/>
    <w:rsid w:val="00EF4602"/>
    <w:rsid w:val="00F20BED"/>
    <w:rsid w:val="00F22264"/>
    <w:rsid w:val="00F2564D"/>
    <w:rsid w:val="00F2762D"/>
    <w:rsid w:val="00F35B05"/>
    <w:rsid w:val="00F413D9"/>
    <w:rsid w:val="00F5135F"/>
    <w:rsid w:val="00F51F78"/>
    <w:rsid w:val="00F549BB"/>
    <w:rsid w:val="00F70D37"/>
    <w:rsid w:val="00F7589F"/>
    <w:rsid w:val="00F86F47"/>
    <w:rsid w:val="00F90B64"/>
    <w:rsid w:val="00FB2F0F"/>
    <w:rsid w:val="00FB5086"/>
    <w:rsid w:val="00FB5411"/>
    <w:rsid w:val="00FB6392"/>
    <w:rsid w:val="00FC0CCF"/>
    <w:rsid w:val="00FD3C70"/>
    <w:rsid w:val="00FD6820"/>
    <w:rsid w:val="00FE12D8"/>
    <w:rsid w:val="00FF3B48"/>
    <w:rsid w:val="00FF41AA"/>
    <w:rsid w:val="00FF5928"/>
    <w:rsid w:val="00FF6017"/>
    <w:rsid w:val="00FF7C02"/>
    <w:rsid w:val="024801E3"/>
    <w:rsid w:val="4E9FB368"/>
    <w:rsid w:val="5A6B24F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92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FF41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ncbi.nlm.nih.gov/books/NBK501922/" TargetMode="External" Id="rId18" /><Relationship Type="http://schemas.openxmlformats.org/officeDocument/2006/relationships/footer" Target="footer5.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janusmed.se/amning"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footer" Target="foot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footer" Target="footer6.xml" Id="rId23"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eader" Target="header4.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163</TotalTime>
  <Pages>3</Pages>
  <Words>664</Words>
  <Characters>3524</Characters>
  <Application>Microsoft Office Word</Application>
  <DocSecurity>0</DocSecurity>
  <Lines>29</Lines>
  <Paragraphs>8</Paragraphs>
  <ScaleCrop>false</ScaleCrop>
  <Manager/>
  <Company/>
  <LinksUpToDate>false</LinksUpToDate>
  <CharactersWithSpaces>4180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Amning och Läkemedel</dc:title>
  <dc:subject/>
  <dc:creator>patrik.jens.johansson@vgregion.se</dc:creator>
  <keywords/>
  <lastModifiedBy>Ewelyn Persson</lastModifiedBy>
  <revision>137</revision>
  <lastPrinted>2016-03-31T10:56:00.0000000Z</lastPrinted>
  <dcterms:created xsi:type="dcterms:W3CDTF">2022-05-13T03:41:00.0000000Z</dcterms:created>
  <dcterms:modified xsi:type="dcterms:W3CDTF">2025-03-10T14:55:00.0000000Z</dcterms:modified>
</coreProperties>
</file>