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6E7E0F" w14:textId="77777777" w:rsidR="00AC54EE" w:rsidRDefault="00AC54EE" w:rsidP="00AC54EE">
      <w:pPr>
        <w:pStyle w:val="Rubrik1"/>
        <w:sectPr w:rsidR="00AC54EE" w:rsidSect="00AC54E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8E6C150" w14:textId="77777777" w:rsidR="00AC54EE" w:rsidRDefault="00AC54EE" w:rsidP="00AC54EE">
      <w:pPr>
        <w:pStyle w:val="Rubrik1"/>
      </w:pPr>
    </w:p>
    <w:p w14:paraId="47931F49" w14:textId="77777777" w:rsidR="00AC54EE" w:rsidRPr="007C6F4D" w:rsidRDefault="00AC54EE" w:rsidP="00AC54EE">
      <w:pPr>
        <w:pStyle w:val="Rubrik1"/>
      </w:pPr>
      <w:r>
        <w:t xml:space="preserve">Ärftlig gynekologisk cancer – </w:t>
      </w:r>
      <w:proofErr w:type="spellStart"/>
      <w:r>
        <w:t>ovarialcancer</w:t>
      </w:r>
      <w:proofErr w:type="spellEnd"/>
      <w:r>
        <w:t xml:space="preserve">, </w:t>
      </w:r>
      <w:proofErr w:type="spellStart"/>
      <w:r>
        <w:t>endometriecancer</w:t>
      </w:r>
      <w:proofErr w:type="spellEnd"/>
    </w:p>
    <w:p w14:paraId="72240BDB" w14:textId="77777777" w:rsidR="00AC54EE" w:rsidRDefault="00AC54EE" w:rsidP="00AC54EE">
      <w:pPr>
        <w:spacing w:after="0" w:line="240" w:lineRule="auto"/>
        <w:ind w:right="0"/>
        <w:rPr>
          <w:rFonts w:ascii="Calibri" w:eastAsia="Calibri" w:hAnsi="Calibri" w:cs="Calibri"/>
          <w:lang w:val="cs-CZ"/>
        </w:rPr>
      </w:pPr>
      <w:bookmarkStart w:id="1" w:name="_Toc501440349"/>
      <w:r w:rsidRPr="007C6F4D">
        <w:rPr>
          <w:rFonts w:ascii="Calibri" w:eastAsia="Calibri" w:hAnsi="Calibri" w:cs="Calibri"/>
          <w:lang w:val="cs-CZ"/>
        </w:rPr>
        <w:t>Detta dokument är godkänt av regionala ovarialvårdprogramgruppen samt dr Eva Blank, överläkare Kvinnokliniken NÄL.</w:t>
      </w:r>
    </w:p>
    <w:p w14:paraId="6BE7D6AE" w14:textId="77777777" w:rsidR="00AC54EE" w:rsidRDefault="00AC54EE" w:rsidP="00AC54EE">
      <w:pPr>
        <w:pStyle w:val="Rubrik3"/>
        <w:rPr>
          <w:lang w:val="cs-CZ"/>
        </w:rPr>
      </w:pPr>
      <w:r>
        <w:rPr>
          <w:lang w:val="cs-CZ"/>
        </w:rPr>
        <w:t>Revidering i denna version</w:t>
      </w:r>
    </w:p>
    <w:p w14:paraId="3823B072" w14:textId="77777777" w:rsidR="00AC54EE" w:rsidRPr="007C6F4D" w:rsidRDefault="00AC54EE" w:rsidP="00AC54EE">
      <w:pPr>
        <w:spacing w:line="240" w:lineRule="auto"/>
        <w:rPr>
          <w:rFonts w:eastAsia="Calibri"/>
          <w:lang w:val="cs-CZ"/>
        </w:rPr>
      </w:pPr>
      <w:r>
        <w:rPr>
          <w:rFonts w:ascii="Calibri" w:hAnsi="Calibri" w:cs="Calibri"/>
          <w:lang w:val="cs-CZ"/>
        </w:rPr>
        <w:t>Mindre språkliga ändringar samt ändrad handläggning vid Lynch syndrom.</w:t>
      </w:r>
      <w:r>
        <w:rPr>
          <w:rFonts w:ascii="Calibri" w:hAnsi="Calibri" w:cs="Calibri"/>
          <w:lang w:val="cs-CZ"/>
        </w:rPr>
        <w:br/>
        <w:t>Uppdaterade referenser.</w:t>
      </w:r>
      <w:r w:rsidRPr="007C6F4D">
        <w:rPr>
          <w:rFonts w:eastAsia="Calibri"/>
          <w:lang w:val="cs-CZ"/>
        </w:rPr>
        <w:t xml:space="preserve"> </w:t>
      </w:r>
    </w:p>
    <w:p w14:paraId="4C34DA28" w14:textId="77777777" w:rsidR="00AC54EE" w:rsidRPr="007C6F4D" w:rsidRDefault="00AC54EE" w:rsidP="00AC54EE">
      <w:pPr>
        <w:pStyle w:val="Rubrik2"/>
        <w:rPr>
          <w:lang w:val="cs-CZ"/>
        </w:rPr>
      </w:pPr>
      <w:r w:rsidRPr="007C6F4D">
        <w:rPr>
          <w:lang w:val="cs-CZ"/>
        </w:rPr>
        <w:t xml:space="preserve">Syfte  </w:t>
      </w:r>
    </w:p>
    <w:p w14:paraId="22A21B15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</w:rPr>
      </w:pPr>
      <w:r w:rsidRPr="007C6F4D">
        <w:rPr>
          <w:rFonts w:ascii="Calibri" w:hAnsi="Calibri" w:cs="Calibri"/>
        </w:rPr>
        <w:t>Riktlinjer för handläggning av säkerställd och misstänkt ärftlig gynekologisk cancer.</w:t>
      </w:r>
    </w:p>
    <w:p w14:paraId="3FF5B358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</w:rPr>
      </w:pPr>
    </w:p>
    <w:p w14:paraId="4FEE1215" w14:textId="77777777" w:rsidR="00AC54EE" w:rsidRPr="007C6F4D" w:rsidRDefault="00AC54EE" w:rsidP="00AC54EE">
      <w:pPr>
        <w:spacing w:line="240" w:lineRule="auto"/>
        <w:ind w:right="0"/>
        <w:rPr>
          <w:rFonts w:ascii="Calibri" w:hAnsi="Calibri" w:cs="Calibri"/>
        </w:rPr>
      </w:pPr>
      <w:r w:rsidRPr="007C6F4D">
        <w:rPr>
          <w:rFonts w:ascii="Calibri" w:hAnsi="Calibri" w:cs="Calibri"/>
        </w:rPr>
        <w:t>Syftet med detta PM är att definiera vilka patienter med misstänkt ärftlig gynekologisk cancer som bör erbjudas rådgivning på gynekologisk mottagning och av vem; vilka patienter som är aktuella för profylaktisk kirurgi, vilka patienter som bör hänvisas till Cancergenetisk mottagning och därigenom definiera patientgruppen där indikation för uppföljning saknas.</w:t>
      </w:r>
    </w:p>
    <w:p w14:paraId="7B3884AB" w14:textId="77777777" w:rsidR="00AC54EE" w:rsidRPr="007C6F4D" w:rsidRDefault="00AC54EE" w:rsidP="00AC54EE">
      <w:pPr>
        <w:numPr>
          <w:ilvl w:val="0"/>
          <w:numId w:val="24"/>
        </w:numPr>
        <w:spacing w:after="160" w:line="259" w:lineRule="auto"/>
        <w:ind w:left="1664" w:right="0"/>
        <w:contextualSpacing/>
        <w:rPr>
          <w:rFonts w:ascii="Calibri" w:eastAsia="Calibri" w:hAnsi="Calibri" w:cs="Calibri"/>
          <w:lang w:eastAsia="en-US"/>
        </w:rPr>
      </w:pPr>
      <w:r w:rsidRPr="007C6F4D">
        <w:rPr>
          <w:rFonts w:ascii="Calibri" w:eastAsia="Calibri" w:hAnsi="Calibri" w:cs="Calibri"/>
          <w:lang w:eastAsia="en-US"/>
        </w:rPr>
        <w:t>Bakgrund</w:t>
      </w:r>
    </w:p>
    <w:p w14:paraId="42469A8B" w14:textId="77777777" w:rsidR="00AC54EE" w:rsidRPr="007C6F4D" w:rsidRDefault="00AC54EE" w:rsidP="00AC54EE">
      <w:pPr>
        <w:numPr>
          <w:ilvl w:val="0"/>
          <w:numId w:val="24"/>
        </w:numPr>
        <w:spacing w:after="160" w:line="259" w:lineRule="auto"/>
        <w:ind w:left="1664" w:right="0"/>
        <w:contextualSpacing/>
        <w:rPr>
          <w:rFonts w:ascii="Calibri" w:eastAsia="Calibri" w:hAnsi="Calibri" w:cs="Calibri"/>
          <w:lang w:eastAsia="en-US"/>
        </w:rPr>
      </w:pPr>
      <w:r w:rsidRPr="007C6F4D">
        <w:rPr>
          <w:rFonts w:ascii="Calibri" w:eastAsia="Calibri" w:hAnsi="Calibri" w:cs="Calibri"/>
          <w:lang w:eastAsia="en-US"/>
        </w:rPr>
        <w:t>Indikation för rådgivning/ kontroll hos onkologiskt inriktad gynekolog</w:t>
      </w:r>
    </w:p>
    <w:p w14:paraId="29A39B3E" w14:textId="77777777" w:rsidR="00AC54EE" w:rsidRPr="007C6F4D" w:rsidRDefault="00AC54EE" w:rsidP="00AC54EE">
      <w:pPr>
        <w:numPr>
          <w:ilvl w:val="0"/>
          <w:numId w:val="24"/>
        </w:numPr>
        <w:spacing w:after="160" w:line="259" w:lineRule="auto"/>
        <w:ind w:left="1664" w:right="0"/>
        <w:contextualSpacing/>
        <w:rPr>
          <w:rFonts w:ascii="Calibri" w:eastAsia="Calibri" w:hAnsi="Calibri" w:cs="Calibri"/>
          <w:lang w:eastAsia="en-US"/>
        </w:rPr>
      </w:pPr>
      <w:r w:rsidRPr="007C6F4D">
        <w:rPr>
          <w:rFonts w:ascii="Calibri" w:eastAsia="Calibri" w:hAnsi="Calibri" w:cs="Calibri"/>
          <w:lang w:eastAsia="en-US"/>
        </w:rPr>
        <w:t>Indikation för remiss till Cancergenetisk mottagning</w:t>
      </w:r>
    </w:p>
    <w:p w14:paraId="04875DB6" w14:textId="77777777" w:rsidR="00AC54EE" w:rsidRPr="007C6F4D" w:rsidRDefault="00AC54EE" w:rsidP="00AC54EE">
      <w:pPr>
        <w:numPr>
          <w:ilvl w:val="0"/>
          <w:numId w:val="24"/>
        </w:numPr>
        <w:spacing w:after="160" w:line="259" w:lineRule="auto"/>
        <w:ind w:left="1664" w:right="0"/>
        <w:contextualSpacing/>
        <w:rPr>
          <w:rFonts w:ascii="Calibri" w:eastAsia="Calibri" w:hAnsi="Calibri" w:cs="Calibri"/>
          <w:lang w:eastAsia="en-US"/>
        </w:rPr>
      </w:pPr>
      <w:r w:rsidRPr="007C6F4D">
        <w:rPr>
          <w:rFonts w:ascii="Calibri" w:eastAsia="Calibri" w:hAnsi="Calibri" w:cs="Calibri"/>
          <w:lang w:eastAsia="en-US"/>
        </w:rPr>
        <w:t>Patientgruppen där indikation för besök/ uppföljning saknas</w:t>
      </w:r>
    </w:p>
    <w:p w14:paraId="5822CDD5" w14:textId="77777777" w:rsidR="00AC54EE" w:rsidRPr="007C6F4D" w:rsidRDefault="00AC54EE" w:rsidP="00AC54EE">
      <w:pPr>
        <w:pStyle w:val="Rubrik2"/>
      </w:pPr>
      <w:r w:rsidRPr="007C6F4D">
        <w:t>Bakgrund</w:t>
      </w:r>
    </w:p>
    <w:p w14:paraId="4A3F3F7E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</w:rPr>
      </w:pPr>
      <w:r w:rsidRPr="007C6F4D">
        <w:rPr>
          <w:rFonts w:ascii="Calibri" w:hAnsi="Calibri" w:cs="Calibri"/>
        </w:rPr>
        <w:t xml:space="preserve">Cirka 15 – 20 % av alla fall av </w:t>
      </w:r>
      <w:proofErr w:type="spellStart"/>
      <w:r w:rsidRPr="007C6F4D">
        <w:rPr>
          <w:rFonts w:ascii="Calibri" w:hAnsi="Calibri" w:cs="Calibri"/>
          <w:i/>
        </w:rPr>
        <w:t>ovarialcancer</w:t>
      </w:r>
      <w:proofErr w:type="spellEnd"/>
      <w:r w:rsidRPr="007C6F4D">
        <w:rPr>
          <w:rFonts w:ascii="Calibri" w:hAnsi="Calibri" w:cs="Calibri"/>
        </w:rPr>
        <w:t xml:space="preserve"> är ärftliga. Majoriteten, 65 – 85 % kan härledas till BRCA1- och BRCA2-generna, medan patogena varianter i andra gener orsakar 10 – 15 % av all ärftlig </w:t>
      </w:r>
      <w:proofErr w:type="spellStart"/>
      <w:r w:rsidRPr="007C6F4D">
        <w:rPr>
          <w:rFonts w:ascii="Calibri" w:hAnsi="Calibri" w:cs="Calibri"/>
        </w:rPr>
        <w:t>ovarialcancer</w:t>
      </w:r>
      <w:proofErr w:type="spellEnd"/>
      <w:r w:rsidRPr="007C6F4D">
        <w:rPr>
          <w:rFonts w:ascii="Calibri" w:hAnsi="Calibri" w:cs="Calibri"/>
        </w:rPr>
        <w:t>. Däribland finns mutationer i DNA-reparationsgener (så kallade MMR-gener) associerade med Lynch syndrom.</w:t>
      </w:r>
    </w:p>
    <w:p w14:paraId="777399D0" w14:textId="77777777" w:rsidR="00AC54EE" w:rsidRDefault="00AC54EE" w:rsidP="00AC54EE">
      <w:pPr>
        <w:spacing w:after="0" w:line="240" w:lineRule="auto"/>
        <w:ind w:left="0" w:right="0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br w:type="page"/>
      </w:r>
    </w:p>
    <w:p w14:paraId="28E0C6FC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  <w:b/>
        </w:rPr>
      </w:pPr>
      <w:r w:rsidRPr="007C6F4D">
        <w:rPr>
          <w:rFonts w:ascii="Calibri" w:hAnsi="Calibri" w:cs="Calibri"/>
          <w:b/>
        </w:rPr>
        <w:lastRenderedPageBreak/>
        <w:t>BRCA1- OCH BRCA2-MUTATION</w:t>
      </w:r>
    </w:p>
    <w:p w14:paraId="523E864A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</w:rPr>
      </w:pPr>
      <w:r w:rsidRPr="007C6F4D">
        <w:rPr>
          <w:rFonts w:ascii="Calibri" w:hAnsi="Calibri" w:cs="Calibri"/>
        </w:rPr>
        <w:t xml:space="preserve">Livstidsrisken för </w:t>
      </w:r>
      <w:proofErr w:type="spellStart"/>
      <w:r w:rsidRPr="007C6F4D">
        <w:rPr>
          <w:rFonts w:ascii="Calibri" w:hAnsi="Calibri" w:cs="Calibri"/>
        </w:rPr>
        <w:t>ovarialcancer</w:t>
      </w:r>
      <w:proofErr w:type="spellEnd"/>
      <w:r w:rsidRPr="007C6F4D">
        <w:rPr>
          <w:rFonts w:ascii="Calibri" w:hAnsi="Calibri" w:cs="Calibri"/>
        </w:rPr>
        <w:t xml:space="preserve"> vid patogen variant i BRCA1 kan anges till 30 – 60 % och för BRCA2 10 – 25 %, jämfört med strax under 2 % i den svenska befolkningen. Insjuknandeåldern för </w:t>
      </w:r>
      <w:proofErr w:type="spellStart"/>
      <w:r w:rsidRPr="007C6F4D">
        <w:rPr>
          <w:rFonts w:ascii="Calibri" w:hAnsi="Calibri" w:cs="Calibri"/>
        </w:rPr>
        <w:t>ovarialcancer</w:t>
      </w:r>
      <w:proofErr w:type="spellEnd"/>
      <w:r w:rsidRPr="007C6F4D">
        <w:rPr>
          <w:rFonts w:ascii="Calibri" w:hAnsi="Calibri" w:cs="Calibri"/>
        </w:rPr>
        <w:t xml:space="preserve"> hos BRCA-bärare är i genomsnitt högre än för bröstcancer. För BRCA1 ses en genomsnittlig insjuknandeålder mellan 40 och 60 år, och för BRCA2 mellan 50 och 70 år.</w:t>
      </w:r>
    </w:p>
    <w:p w14:paraId="43B2AF6E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</w:rPr>
      </w:pPr>
    </w:p>
    <w:p w14:paraId="3900F40A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  <w:b/>
        </w:rPr>
      </w:pPr>
      <w:r w:rsidRPr="007C6F4D">
        <w:rPr>
          <w:rFonts w:ascii="Calibri" w:hAnsi="Calibri" w:cs="Calibri"/>
          <w:b/>
        </w:rPr>
        <w:t>LYNCH SYNDROM</w:t>
      </w:r>
    </w:p>
    <w:p w14:paraId="749EFEBE" w14:textId="77777777" w:rsidR="00AC54EE" w:rsidRDefault="00AC54EE" w:rsidP="00AC54EE">
      <w:pPr>
        <w:spacing w:after="0" w:line="240" w:lineRule="auto"/>
        <w:ind w:right="0"/>
        <w:rPr>
          <w:rFonts w:ascii="Calibri" w:hAnsi="Calibri" w:cs="Calibri"/>
        </w:rPr>
      </w:pPr>
      <w:r w:rsidRPr="007C6F4D">
        <w:rPr>
          <w:rFonts w:ascii="Calibri" w:hAnsi="Calibri" w:cs="Calibri"/>
        </w:rPr>
        <w:t xml:space="preserve">För </w:t>
      </w:r>
      <w:r>
        <w:rPr>
          <w:rFonts w:ascii="Calibri" w:hAnsi="Calibri" w:cs="Calibri"/>
        </w:rPr>
        <w:t>kvinnor</w:t>
      </w:r>
      <w:r w:rsidRPr="007C6F4D">
        <w:rPr>
          <w:rFonts w:ascii="Calibri" w:hAnsi="Calibri" w:cs="Calibri"/>
        </w:rPr>
        <w:t xml:space="preserve"> med Lynch syndrom är livstidsrisken för </w:t>
      </w:r>
      <w:r>
        <w:rPr>
          <w:rFonts w:ascii="Calibri" w:hAnsi="Calibri" w:cs="Calibri"/>
        </w:rPr>
        <w:t>livmoderkropps</w:t>
      </w:r>
      <w:r w:rsidRPr="007C6F4D">
        <w:rPr>
          <w:rFonts w:ascii="Calibri" w:hAnsi="Calibri" w:cs="Calibri"/>
        </w:rPr>
        <w:t xml:space="preserve">cancer </w:t>
      </w:r>
    </w:p>
    <w:p w14:paraId="129FBA6F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>4</w:t>
      </w:r>
      <w:r w:rsidRPr="007C6F4D">
        <w:rPr>
          <w:rFonts w:ascii="Calibri" w:hAnsi="Calibri" w:cs="Calibri"/>
        </w:rPr>
        <w:t xml:space="preserve">0 – </w:t>
      </w:r>
      <w:r>
        <w:rPr>
          <w:rFonts w:ascii="Calibri" w:hAnsi="Calibri" w:cs="Calibri"/>
        </w:rPr>
        <w:t>6</w:t>
      </w:r>
      <w:r w:rsidRPr="007C6F4D">
        <w:rPr>
          <w:rFonts w:ascii="Calibri" w:hAnsi="Calibri" w:cs="Calibri"/>
        </w:rPr>
        <w:t>0 %</w:t>
      </w:r>
      <w:r>
        <w:rPr>
          <w:rFonts w:ascii="Calibri" w:hAnsi="Calibri" w:cs="Calibri"/>
        </w:rPr>
        <w:t xml:space="preserve"> och</w:t>
      </w:r>
      <w:r w:rsidRPr="007C6F4D">
        <w:rPr>
          <w:rFonts w:ascii="Calibri" w:hAnsi="Calibri" w:cs="Calibri"/>
        </w:rPr>
        <w:t xml:space="preserve"> </w:t>
      </w:r>
      <w:proofErr w:type="spellStart"/>
      <w:r w:rsidRPr="007C6F4D">
        <w:rPr>
          <w:rFonts w:ascii="Calibri" w:hAnsi="Calibri" w:cs="Calibri"/>
        </w:rPr>
        <w:t>kolorektal</w:t>
      </w:r>
      <w:proofErr w:type="spellEnd"/>
      <w:r w:rsidRPr="007C6F4D">
        <w:rPr>
          <w:rFonts w:ascii="Calibri" w:hAnsi="Calibri" w:cs="Calibri"/>
        </w:rPr>
        <w:t xml:space="preserve"> cancer</w:t>
      </w:r>
      <w:r>
        <w:rPr>
          <w:rFonts w:ascii="Calibri" w:hAnsi="Calibri" w:cs="Calibri"/>
        </w:rPr>
        <w:t xml:space="preserve"> </w:t>
      </w:r>
      <w:r w:rsidRPr="007C6F4D">
        <w:rPr>
          <w:rFonts w:ascii="Calibri" w:hAnsi="Calibri" w:cs="Calibri"/>
        </w:rPr>
        <w:t xml:space="preserve">30 – </w:t>
      </w:r>
      <w:r>
        <w:rPr>
          <w:rFonts w:ascii="Calibri" w:hAnsi="Calibri" w:cs="Calibri"/>
        </w:rPr>
        <w:t>70</w:t>
      </w:r>
      <w:r w:rsidRPr="007C6F4D">
        <w:rPr>
          <w:rFonts w:ascii="Calibri" w:hAnsi="Calibri" w:cs="Calibri"/>
        </w:rPr>
        <w:t xml:space="preserve"> %</w:t>
      </w:r>
      <w:r>
        <w:rPr>
          <w:rFonts w:ascii="Calibri" w:hAnsi="Calibri" w:cs="Calibri"/>
        </w:rPr>
        <w:t xml:space="preserve">. </w:t>
      </w:r>
      <w:r w:rsidRPr="007C6F4D">
        <w:rPr>
          <w:rFonts w:ascii="Calibri" w:hAnsi="Calibri" w:cs="Calibri"/>
        </w:rPr>
        <w:t xml:space="preserve">Syndromet är också kopplat till </w:t>
      </w:r>
      <w:proofErr w:type="spellStart"/>
      <w:r w:rsidRPr="007C6F4D">
        <w:rPr>
          <w:rFonts w:ascii="Calibri" w:hAnsi="Calibri" w:cs="Calibri"/>
        </w:rPr>
        <w:t>ovarialcancer</w:t>
      </w:r>
      <w:proofErr w:type="spellEnd"/>
      <w:r w:rsidRPr="007C6F4D">
        <w:rPr>
          <w:rFonts w:ascii="Calibri" w:hAnsi="Calibri" w:cs="Calibri"/>
        </w:rPr>
        <w:t xml:space="preserve"> med en risk på </w:t>
      </w:r>
      <w:r>
        <w:rPr>
          <w:rFonts w:ascii="Calibri" w:hAnsi="Calibri" w:cs="Calibri"/>
        </w:rPr>
        <w:t>10 - 15</w:t>
      </w:r>
      <w:r w:rsidRPr="007C6F4D">
        <w:rPr>
          <w:rFonts w:ascii="Calibri" w:hAnsi="Calibri" w:cs="Calibri"/>
        </w:rPr>
        <w:t xml:space="preserve"> %. </w:t>
      </w:r>
    </w:p>
    <w:p w14:paraId="14BFEE19" w14:textId="77777777" w:rsidR="00AC54EE" w:rsidRDefault="00AC54EE" w:rsidP="00AC54EE">
      <w:pPr>
        <w:spacing w:after="0" w:line="240" w:lineRule="auto"/>
        <w:ind w:right="0"/>
        <w:rPr>
          <w:rFonts w:ascii="Calibri" w:hAnsi="Calibri" w:cs="Calibri"/>
        </w:rPr>
      </w:pPr>
      <w:r w:rsidRPr="007C6F4D">
        <w:rPr>
          <w:rFonts w:ascii="Calibri" w:hAnsi="Calibri" w:cs="Calibri"/>
        </w:rPr>
        <w:t>Medel</w:t>
      </w:r>
      <w:r>
        <w:rPr>
          <w:rFonts w:ascii="Calibri" w:hAnsi="Calibri" w:cs="Calibri"/>
        </w:rPr>
        <w:t xml:space="preserve">ålder vid insjuknande i livmoderkroppscancer hos mutationsbärare </w:t>
      </w:r>
      <w:r w:rsidRPr="007C6F4D">
        <w:rPr>
          <w:rFonts w:ascii="Calibri" w:hAnsi="Calibri" w:cs="Calibri"/>
        </w:rPr>
        <w:t xml:space="preserve">är </w:t>
      </w:r>
    </w:p>
    <w:p w14:paraId="221DEA49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</w:rPr>
      </w:pPr>
      <w:r w:rsidRPr="007C6F4D">
        <w:rPr>
          <w:rFonts w:ascii="Calibri" w:hAnsi="Calibri" w:cs="Calibri"/>
        </w:rPr>
        <w:t xml:space="preserve">49 år och </w:t>
      </w:r>
      <w:proofErr w:type="spellStart"/>
      <w:r w:rsidRPr="007C6F4D">
        <w:rPr>
          <w:rFonts w:ascii="Calibri" w:hAnsi="Calibri" w:cs="Calibri"/>
        </w:rPr>
        <w:t>ovarialcancer</w:t>
      </w:r>
      <w:proofErr w:type="spellEnd"/>
      <w:r w:rsidRPr="007C6F4D">
        <w:rPr>
          <w:rFonts w:ascii="Calibri" w:hAnsi="Calibri" w:cs="Calibri"/>
        </w:rPr>
        <w:t xml:space="preserve"> 42 år.</w:t>
      </w:r>
    </w:p>
    <w:p w14:paraId="70B1A4A5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</w:rPr>
      </w:pPr>
    </w:p>
    <w:p w14:paraId="6A063BA2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</w:rPr>
      </w:pPr>
      <w:r w:rsidRPr="007C6F4D">
        <w:rPr>
          <w:rFonts w:ascii="Calibri" w:hAnsi="Calibri" w:cs="Calibri"/>
        </w:rPr>
        <w:t xml:space="preserve">Syndromet orsakar 2 – 4 % av all </w:t>
      </w:r>
      <w:proofErr w:type="spellStart"/>
      <w:r w:rsidRPr="007C6F4D">
        <w:rPr>
          <w:rFonts w:ascii="Calibri" w:hAnsi="Calibri" w:cs="Calibri"/>
        </w:rPr>
        <w:t>kolorektalcancer</w:t>
      </w:r>
      <w:proofErr w:type="spellEnd"/>
      <w:r w:rsidRPr="007C6F4D">
        <w:rPr>
          <w:rFonts w:ascii="Calibri" w:hAnsi="Calibri" w:cs="Calibri"/>
        </w:rPr>
        <w:t xml:space="preserve"> och </w:t>
      </w:r>
      <w:r>
        <w:rPr>
          <w:rFonts w:ascii="Calibri" w:hAnsi="Calibri" w:cs="Calibri"/>
        </w:rPr>
        <w:t>cirka 3</w:t>
      </w:r>
      <w:r w:rsidRPr="007C6F4D">
        <w:rPr>
          <w:rFonts w:ascii="Calibri" w:hAnsi="Calibri" w:cs="Calibri"/>
        </w:rPr>
        <w:t xml:space="preserve"> % av all </w:t>
      </w:r>
      <w:r>
        <w:rPr>
          <w:rFonts w:ascii="Calibri" w:hAnsi="Calibri" w:cs="Calibri"/>
        </w:rPr>
        <w:t>livmoderkropps</w:t>
      </w:r>
      <w:r w:rsidRPr="007C6F4D">
        <w:rPr>
          <w:rFonts w:ascii="Calibri" w:hAnsi="Calibri" w:cs="Calibri"/>
        </w:rPr>
        <w:t>cancer.</w:t>
      </w:r>
    </w:p>
    <w:p w14:paraId="0C2AB30F" w14:textId="77777777" w:rsidR="00AC54EE" w:rsidRDefault="00AC54EE" w:rsidP="00AC54EE">
      <w:pPr>
        <w:pStyle w:val="Rubrik2"/>
      </w:pPr>
      <w:r w:rsidRPr="007C6F4D">
        <w:t>Indikation för bedömning/uppföljning hos gynekolog med onkologisk inriktning och erfarenhet</w:t>
      </w:r>
    </w:p>
    <w:p w14:paraId="5D240DEE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  <w:b/>
        </w:rPr>
      </w:pPr>
      <w:r w:rsidRPr="007C6F4D">
        <w:rPr>
          <w:rFonts w:ascii="Calibri" w:hAnsi="Calibri" w:cs="Calibri"/>
          <w:b/>
        </w:rPr>
        <w:t>Kvinna där cancergenetisk utredning gjorts och som talar för att ärftlighet föreligger.</w:t>
      </w:r>
    </w:p>
    <w:p w14:paraId="4B37483D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  <w:b/>
        </w:rPr>
      </w:pPr>
    </w:p>
    <w:p w14:paraId="22DB31C4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  <w:b/>
        </w:rPr>
      </w:pPr>
      <w:r w:rsidRPr="007C6F4D">
        <w:rPr>
          <w:rFonts w:ascii="Calibri" w:hAnsi="Calibri" w:cs="Calibri"/>
          <w:b/>
        </w:rPr>
        <w:t>BRCA1- OCH BRCA2 – MUTATION</w:t>
      </w:r>
    </w:p>
    <w:p w14:paraId="4E10EB5E" w14:textId="77777777" w:rsidR="00AC54EE" w:rsidRPr="007C6F4D" w:rsidRDefault="00AC54EE" w:rsidP="00AC54EE">
      <w:pPr>
        <w:spacing w:line="240" w:lineRule="auto"/>
        <w:ind w:right="0"/>
        <w:rPr>
          <w:rFonts w:ascii="Calibri" w:hAnsi="Calibri" w:cs="Calibri"/>
        </w:rPr>
      </w:pPr>
      <w:r w:rsidRPr="007C6F4D">
        <w:rPr>
          <w:rFonts w:ascii="Calibri" w:hAnsi="Calibri" w:cs="Calibri"/>
        </w:rPr>
        <w:t xml:space="preserve">BRCA-bärare bör erbjudas en regelbunden, individuellt anpassad kontakt med gynekolog som kan ge information om riskreducerande </w:t>
      </w:r>
      <w:proofErr w:type="spellStart"/>
      <w:r w:rsidRPr="007C6F4D">
        <w:rPr>
          <w:rFonts w:ascii="Calibri" w:hAnsi="Calibri" w:cs="Calibri"/>
        </w:rPr>
        <w:t>salpingooforektomi</w:t>
      </w:r>
      <w:proofErr w:type="spellEnd"/>
      <w:r w:rsidRPr="007C6F4D">
        <w:rPr>
          <w:rFonts w:ascii="Calibri" w:hAnsi="Calibri" w:cs="Calibri"/>
        </w:rPr>
        <w:t xml:space="preserve"> och andra aktuella gynekologiska frågeställningar. Det är lämpligt att denna kontakt initieras vid cirka 30 års ålder om inte specifika skäl anges på remiss från cancergenetisk</w:t>
      </w:r>
      <w:r w:rsidRPr="007C6F4D">
        <w:rPr>
          <w:rFonts w:ascii="Calibri" w:hAnsi="Calibri" w:cs="Calibri"/>
          <w:color w:val="FF0000"/>
        </w:rPr>
        <w:t xml:space="preserve"> </w:t>
      </w:r>
      <w:r w:rsidRPr="007C6F4D">
        <w:rPr>
          <w:rFonts w:ascii="Calibri" w:hAnsi="Calibri" w:cs="Calibri"/>
        </w:rPr>
        <w:t xml:space="preserve">enhet. Det saknas evidens för att regelbundna kontroller med ultraljud och CA 125 minskar dödligheten i </w:t>
      </w:r>
      <w:proofErr w:type="spellStart"/>
      <w:r w:rsidRPr="007C6F4D">
        <w:rPr>
          <w:rFonts w:ascii="Calibri" w:hAnsi="Calibri" w:cs="Calibri"/>
        </w:rPr>
        <w:t>ovarialcancer</w:t>
      </w:r>
      <w:proofErr w:type="spellEnd"/>
      <w:r w:rsidRPr="007C6F4D">
        <w:rPr>
          <w:rFonts w:ascii="Calibri" w:hAnsi="Calibri" w:cs="Calibri"/>
        </w:rPr>
        <w:t xml:space="preserve"> hos mutationsbärare. I första hand rekommenderas därför profylaktisk bilateral </w:t>
      </w:r>
      <w:proofErr w:type="spellStart"/>
      <w:r w:rsidRPr="007C6F4D">
        <w:rPr>
          <w:rFonts w:ascii="Calibri" w:hAnsi="Calibri" w:cs="Calibri"/>
        </w:rPr>
        <w:t>salpingooforektomi</w:t>
      </w:r>
      <w:proofErr w:type="spellEnd"/>
      <w:r w:rsidRPr="007C6F4D">
        <w:rPr>
          <w:rFonts w:ascii="Calibri" w:hAnsi="Calibri" w:cs="Calibri"/>
        </w:rPr>
        <w:t xml:space="preserve"> (SOEB). Fram tills beslut om profylaktisk kirurgi fattats rekommenderas årligen</w:t>
      </w:r>
    </w:p>
    <w:p w14:paraId="7A2253B4" w14:textId="77777777" w:rsidR="00AC54EE" w:rsidRPr="007C6F4D" w:rsidRDefault="00AC54EE" w:rsidP="00AC54EE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7C6F4D">
        <w:rPr>
          <w:rFonts w:ascii="Calibri" w:eastAsia="Calibri" w:hAnsi="Calibri" w:cs="Calibri"/>
          <w:lang w:eastAsia="en-US"/>
        </w:rPr>
        <w:t>Gynekologisk undersökning inkluderande vaginalt ultraljud. Däremot inte CA 125.</w:t>
      </w:r>
    </w:p>
    <w:p w14:paraId="11F22970" w14:textId="77777777" w:rsidR="00AC54EE" w:rsidRPr="007C6F4D" w:rsidRDefault="00AC54EE" w:rsidP="00AC54EE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7C6F4D">
        <w:rPr>
          <w:rFonts w:ascii="Calibri" w:eastAsia="Calibri" w:hAnsi="Calibri" w:cs="Calibri"/>
          <w:lang w:eastAsia="en-US"/>
        </w:rPr>
        <w:t>Ställningstagande till profylaktiskt p-piller och/ eller kirurgi (SOEB).</w:t>
      </w:r>
    </w:p>
    <w:p w14:paraId="122C69B5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br/>
      </w:r>
      <w:r w:rsidRPr="007C6F4D">
        <w:rPr>
          <w:rFonts w:ascii="Calibri" w:hAnsi="Calibri" w:cs="Calibri"/>
        </w:rPr>
        <w:t xml:space="preserve">Profylaktisk SOEB minskar den relativa risken att insjukna i </w:t>
      </w:r>
      <w:proofErr w:type="spellStart"/>
      <w:r w:rsidRPr="007C6F4D">
        <w:rPr>
          <w:rFonts w:ascii="Calibri" w:hAnsi="Calibri" w:cs="Calibri"/>
        </w:rPr>
        <w:t>ovarialcancer</w:t>
      </w:r>
      <w:proofErr w:type="spellEnd"/>
      <w:r w:rsidRPr="007C6F4D">
        <w:rPr>
          <w:rFonts w:ascii="Calibri" w:hAnsi="Calibri" w:cs="Calibri"/>
        </w:rPr>
        <w:t xml:space="preserve"> med 80 % och rekommenderas för kvinnliga BRCA1- och BRCA2- bärare efter avslutade reproduktion, för BRCA1-bärare vid ca 35 – 40 års ålder, för BRCA2-bärare vid cirka 45 – 50 års ålder. Patienten bör informeras om att det finns en</w:t>
      </w:r>
      <w:r>
        <w:rPr>
          <w:rFonts w:ascii="Calibri" w:hAnsi="Calibri" w:cs="Calibri"/>
        </w:rPr>
        <w:t xml:space="preserve"> cirka</w:t>
      </w:r>
      <w:r w:rsidRPr="007C6F4D">
        <w:rPr>
          <w:rFonts w:ascii="Calibri" w:hAnsi="Calibri" w:cs="Calibri"/>
        </w:rPr>
        <w:t xml:space="preserve"> 5 % risk för ockult cancer upptäckt vid SOEB. Dessutom kvarstår en liten risk för primär </w:t>
      </w:r>
      <w:proofErr w:type="spellStart"/>
      <w:r w:rsidRPr="007C6F4D">
        <w:rPr>
          <w:rFonts w:ascii="Calibri" w:hAnsi="Calibri" w:cs="Calibri"/>
        </w:rPr>
        <w:t>peritoneal</w:t>
      </w:r>
      <w:proofErr w:type="spellEnd"/>
      <w:r w:rsidRPr="007C6F4D">
        <w:rPr>
          <w:rFonts w:ascii="Calibri" w:hAnsi="Calibri" w:cs="Calibri"/>
        </w:rPr>
        <w:t xml:space="preserve"> cancer även efter profylaktisk kirurgi.</w:t>
      </w:r>
      <w:r w:rsidRPr="007C6F4D">
        <w:rPr>
          <w:rFonts w:ascii="Calibri" w:hAnsi="Calibri" w:cs="Calibri"/>
        </w:rPr>
        <w:br/>
      </w:r>
    </w:p>
    <w:p w14:paraId="4CE00B30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</w:rPr>
      </w:pPr>
      <w:r w:rsidRPr="007C6F4D">
        <w:rPr>
          <w:rFonts w:ascii="Calibri" w:hAnsi="Calibri" w:cs="Calibri"/>
        </w:rPr>
        <w:t xml:space="preserve">Vid profylaktisk kirurgi är det av största vikt att äggledarna tas bort eftersom dessa oftast är ursprunget för tumörutveckling. Det bör framgå av PAD-remissen </w:t>
      </w:r>
      <w:r w:rsidRPr="007C6F4D">
        <w:rPr>
          <w:rFonts w:ascii="Calibri" w:hAnsi="Calibri" w:cs="Calibri"/>
        </w:rPr>
        <w:lastRenderedPageBreak/>
        <w:t xml:space="preserve">till patologen att operationen är profylaktisk och att patienten är BRCA-bärare. En noggrann undersökning av hela tuban ska göras. Att samtidigt med profylaktisk SOEB överväga </w:t>
      </w:r>
      <w:proofErr w:type="spellStart"/>
      <w:r w:rsidRPr="007C6F4D">
        <w:rPr>
          <w:rFonts w:ascii="Calibri" w:hAnsi="Calibri" w:cs="Calibri"/>
        </w:rPr>
        <w:t>hysterektomi</w:t>
      </w:r>
      <w:proofErr w:type="spellEnd"/>
      <w:r w:rsidRPr="007C6F4D">
        <w:rPr>
          <w:rFonts w:ascii="Calibri" w:hAnsi="Calibri" w:cs="Calibri"/>
        </w:rPr>
        <w:t xml:space="preserve"> kan göras i enskilda fall vid tilläggsindikation, men bör inte ske rutinmässigt.</w:t>
      </w:r>
      <w:r w:rsidRPr="007C6F4D">
        <w:rPr>
          <w:rFonts w:ascii="Calibri" w:hAnsi="Calibri" w:cs="Calibri"/>
        </w:rPr>
        <w:br/>
      </w:r>
    </w:p>
    <w:p w14:paraId="4A1A0063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  <w:color w:val="212529"/>
          <w:shd w:val="clear" w:color="auto" w:fill="FFFFFF"/>
        </w:rPr>
      </w:pPr>
      <w:r w:rsidRPr="007C6F4D">
        <w:rPr>
          <w:rFonts w:ascii="Calibri" w:hAnsi="Calibri" w:cs="Calibri"/>
        </w:rPr>
        <w:t xml:space="preserve">Efter riskreducerande SOEB bör </w:t>
      </w:r>
      <w:r>
        <w:rPr>
          <w:rFonts w:ascii="Calibri" w:hAnsi="Calibri" w:cs="Calibri"/>
        </w:rPr>
        <w:t>MHT</w:t>
      </w:r>
      <w:r w:rsidRPr="007C6F4D">
        <w:rPr>
          <w:rFonts w:ascii="Calibri" w:hAnsi="Calibri" w:cs="Calibri"/>
        </w:rPr>
        <w:t xml:space="preserve"> erbjudas upp till cirka 50 års ålder om det inte föreligger tidigare bröstcancerdiagnos. </w:t>
      </w:r>
      <w:r w:rsidRPr="007C6F4D">
        <w:rPr>
          <w:rFonts w:ascii="Calibri" w:hAnsi="Calibri" w:cs="Calibri"/>
          <w:color w:val="212529"/>
          <w:shd w:val="clear" w:color="auto" w:fill="FFFFFF"/>
        </w:rPr>
        <w:t xml:space="preserve">Patienter som genomgått riskreducerande SOEB efter tidigare östrogenreceptorpositiv bröstcancerdiagnos bör inte erbjudas </w:t>
      </w:r>
      <w:r>
        <w:rPr>
          <w:rFonts w:ascii="Calibri" w:hAnsi="Calibri" w:cs="Calibri"/>
          <w:color w:val="212529"/>
          <w:shd w:val="clear" w:color="auto" w:fill="FFFFFF"/>
        </w:rPr>
        <w:t>MHT</w:t>
      </w:r>
      <w:r w:rsidRPr="007C6F4D">
        <w:rPr>
          <w:rFonts w:ascii="Calibri" w:hAnsi="Calibri" w:cs="Calibri"/>
          <w:color w:val="212529"/>
          <w:shd w:val="clear" w:color="auto" w:fill="FFFFFF"/>
        </w:rPr>
        <w:t xml:space="preserve">. Kunskapsläget avseende </w:t>
      </w:r>
      <w:r>
        <w:rPr>
          <w:rFonts w:ascii="Calibri" w:hAnsi="Calibri" w:cs="Calibri"/>
          <w:color w:val="212529"/>
          <w:shd w:val="clear" w:color="auto" w:fill="FFFFFF"/>
        </w:rPr>
        <w:t>MHT</w:t>
      </w:r>
      <w:r w:rsidRPr="007C6F4D">
        <w:rPr>
          <w:rFonts w:ascii="Calibri" w:hAnsi="Calibri" w:cs="Calibri"/>
          <w:color w:val="212529"/>
          <w:shd w:val="clear" w:color="auto" w:fill="FFFFFF"/>
        </w:rPr>
        <w:t xml:space="preserve"> är oklart efter behandling av östrogenreceptornegativ bröstcancer.</w:t>
      </w:r>
      <w:r w:rsidRPr="007C6F4D">
        <w:rPr>
          <w:rFonts w:ascii="Calibri" w:hAnsi="Calibri" w:cs="Calibri"/>
          <w:color w:val="212529"/>
          <w:shd w:val="clear" w:color="auto" w:fill="FFFFFF"/>
        </w:rPr>
        <w:br/>
      </w:r>
    </w:p>
    <w:p w14:paraId="628DA889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  <w:color w:val="212529"/>
          <w:shd w:val="clear" w:color="auto" w:fill="FFFFFF"/>
        </w:rPr>
      </w:pPr>
      <w:r w:rsidRPr="007C6F4D">
        <w:rPr>
          <w:rFonts w:ascii="Calibri" w:hAnsi="Calibri" w:cs="Calibri"/>
          <w:color w:val="212529"/>
          <w:shd w:val="clear" w:color="auto" w:fill="FFFFFF"/>
        </w:rPr>
        <w:t xml:space="preserve">Patienter med ärftlig riskökning för </w:t>
      </w:r>
      <w:proofErr w:type="spellStart"/>
      <w:r w:rsidRPr="007C6F4D">
        <w:rPr>
          <w:rFonts w:ascii="Calibri" w:hAnsi="Calibri" w:cs="Calibri"/>
          <w:color w:val="212529"/>
          <w:shd w:val="clear" w:color="auto" w:fill="FFFFFF"/>
        </w:rPr>
        <w:t>ovarialcancer</w:t>
      </w:r>
      <w:proofErr w:type="spellEnd"/>
      <w:r w:rsidRPr="007C6F4D">
        <w:rPr>
          <w:rFonts w:ascii="Calibri" w:hAnsi="Calibri" w:cs="Calibri"/>
          <w:color w:val="212529"/>
          <w:shd w:val="clear" w:color="auto" w:fill="FFFFFF"/>
        </w:rPr>
        <w:t xml:space="preserve"> har en påtaglig skyddseffekt av kombinerade p-piller och bör erbjudas detta om de inte genomgått profylaktisk kirurgi.</w:t>
      </w:r>
    </w:p>
    <w:p w14:paraId="6F87700D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  <w:color w:val="212529"/>
          <w:shd w:val="clear" w:color="auto" w:fill="FFFFFF"/>
        </w:rPr>
      </w:pPr>
      <w:r w:rsidRPr="007C6F4D">
        <w:rPr>
          <w:rFonts w:ascii="Calibri" w:hAnsi="Calibri" w:cs="Calibri"/>
          <w:color w:val="212529"/>
          <w:shd w:val="clear" w:color="auto" w:fill="FFFFFF"/>
        </w:rPr>
        <w:t>Då profylaktisk kirurgi utförts saknas indikation för fortsatta kontroller.</w:t>
      </w:r>
      <w:r w:rsidRPr="007C6F4D">
        <w:rPr>
          <w:rFonts w:ascii="Calibri" w:hAnsi="Calibri" w:cs="Calibri"/>
          <w:color w:val="212529"/>
          <w:shd w:val="clear" w:color="auto" w:fill="FFFFFF"/>
        </w:rPr>
        <w:br/>
      </w:r>
    </w:p>
    <w:p w14:paraId="39E28C39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  <w:b/>
          <w:color w:val="212529"/>
          <w:shd w:val="clear" w:color="auto" w:fill="FFFFFF"/>
        </w:rPr>
      </w:pPr>
      <w:r w:rsidRPr="007C6F4D">
        <w:rPr>
          <w:rFonts w:ascii="Calibri" w:hAnsi="Calibri" w:cs="Calibri"/>
          <w:b/>
          <w:color w:val="212529"/>
          <w:shd w:val="clear" w:color="auto" w:fill="FFFFFF"/>
        </w:rPr>
        <w:t>Finns ingen ärftlighet belagd efter cancergenetisk utredning saknas alltså indikation för profylaktisk kirurgi.</w:t>
      </w:r>
    </w:p>
    <w:p w14:paraId="432A36F5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  <w:color w:val="212529"/>
          <w:shd w:val="clear" w:color="auto" w:fill="FFFFFF"/>
        </w:rPr>
      </w:pPr>
    </w:p>
    <w:p w14:paraId="458B1D16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  <w:b/>
          <w:color w:val="212529"/>
          <w:shd w:val="clear" w:color="auto" w:fill="FFFFFF"/>
        </w:rPr>
      </w:pPr>
      <w:r w:rsidRPr="007C6F4D">
        <w:rPr>
          <w:rFonts w:ascii="Calibri" w:hAnsi="Calibri" w:cs="Calibri"/>
          <w:b/>
          <w:color w:val="212529"/>
          <w:shd w:val="clear" w:color="auto" w:fill="FFFFFF"/>
        </w:rPr>
        <w:t>LYNCH SYNDROM</w:t>
      </w:r>
    </w:p>
    <w:p w14:paraId="04E7A4CB" w14:textId="77777777" w:rsidR="00AC54EE" w:rsidRDefault="00AC54EE" w:rsidP="00AC54EE">
      <w:pPr>
        <w:spacing w:line="240" w:lineRule="auto"/>
        <w:ind w:right="0"/>
        <w:rPr>
          <w:rFonts w:ascii="Calibri" w:hAnsi="Calibri" w:cs="Calibri"/>
          <w:color w:val="212529"/>
          <w:shd w:val="clear" w:color="auto" w:fill="FFFFFF"/>
        </w:rPr>
      </w:pPr>
      <w:r>
        <w:rPr>
          <w:rFonts w:ascii="Calibri" w:hAnsi="Calibri" w:cs="Calibri"/>
          <w:color w:val="212529"/>
          <w:shd w:val="clear" w:color="auto" w:fill="FFFFFF"/>
        </w:rPr>
        <w:t xml:space="preserve">Postmenopausala mutationsbärare samt </w:t>
      </w:r>
      <w:proofErr w:type="spellStart"/>
      <w:r>
        <w:rPr>
          <w:rFonts w:ascii="Calibri" w:hAnsi="Calibri" w:cs="Calibri"/>
          <w:color w:val="212529"/>
          <w:shd w:val="clear" w:color="auto" w:fill="FFFFFF"/>
        </w:rPr>
        <w:t>premenopausala</w:t>
      </w:r>
      <w:proofErr w:type="spellEnd"/>
      <w:r>
        <w:rPr>
          <w:rFonts w:ascii="Calibri" w:hAnsi="Calibri" w:cs="Calibri"/>
          <w:color w:val="212529"/>
          <w:shd w:val="clear" w:color="auto" w:fill="FFFFFF"/>
        </w:rPr>
        <w:t xml:space="preserve"> som avslutat familjebildning, eller senast runt 40 år, rekommenderas profylaktisk kirurgi med </w:t>
      </w:r>
      <w:proofErr w:type="spellStart"/>
      <w:r>
        <w:rPr>
          <w:rFonts w:ascii="Calibri" w:hAnsi="Calibri" w:cs="Calibri"/>
          <w:color w:val="212529"/>
          <w:shd w:val="clear" w:color="auto" w:fill="FFFFFF"/>
        </w:rPr>
        <w:t>hysterektomi</w:t>
      </w:r>
      <w:proofErr w:type="spellEnd"/>
      <w:r>
        <w:rPr>
          <w:rFonts w:ascii="Calibri" w:hAnsi="Calibri" w:cs="Calibri"/>
          <w:color w:val="212529"/>
          <w:shd w:val="clear" w:color="auto" w:fill="FFFFFF"/>
        </w:rPr>
        <w:t xml:space="preserve"> och </w:t>
      </w:r>
      <w:proofErr w:type="spellStart"/>
      <w:r>
        <w:rPr>
          <w:rFonts w:ascii="Calibri" w:hAnsi="Calibri" w:cs="Calibri"/>
          <w:color w:val="212529"/>
          <w:shd w:val="clear" w:color="auto" w:fill="FFFFFF"/>
        </w:rPr>
        <w:t>salpingooforektomi</w:t>
      </w:r>
      <w:proofErr w:type="spellEnd"/>
      <w:r>
        <w:rPr>
          <w:rFonts w:ascii="Calibri" w:hAnsi="Calibri" w:cs="Calibri"/>
          <w:color w:val="212529"/>
          <w:shd w:val="clear" w:color="auto" w:fill="FFFFFF"/>
        </w:rPr>
        <w:t xml:space="preserve"> bilateralt. Innan dess rekommenderas årliga gynekologiska undersökningar, med start runt 35 års ålder.</w:t>
      </w:r>
    </w:p>
    <w:p w14:paraId="45A9C461" w14:textId="77777777" w:rsidR="00AC54EE" w:rsidRPr="007C6F4D" w:rsidRDefault="00AC54EE" w:rsidP="00AC54EE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color w:val="212529"/>
          <w:shd w:val="clear" w:color="auto" w:fill="FFFFFF"/>
          <w:lang w:eastAsia="en-US"/>
        </w:rPr>
      </w:pPr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Gynekologisk undersökning inkluderande vaginalt ultraljud med bedömning av såväl </w:t>
      </w:r>
      <w:proofErr w:type="spellStart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>endometriets</w:t>
      </w:r>
      <w:proofErr w:type="spellEnd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 som ovariernas utseende</w:t>
      </w:r>
    </w:p>
    <w:p w14:paraId="1CDFA5C4" w14:textId="77777777" w:rsidR="00AC54EE" w:rsidRDefault="00AC54EE" w:rsidP="00AC54EE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color w:val="212529"/>
          <w:shd w:val="clear" w:color="auto" w:fill="FFFFFF"/>
          <w:lang w:eastAsia="en-US"/>
        </w:rPr>
      </w:pPr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Vid avvikande </w:t>
      </w:r>
      <w:proofErr w:type="spellStart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>endometrie</w:t>
      </w:r>
      <w:proofErr w:type="spellEnd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 eller blödningsstörning tas </w:t>
      </w:r>
      <w:proofErr w:type="spellStart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>endometriebiopsi</w:t>
      </w:r>
      <w:proofErr w:type="spellEnd"/>
    </w:p>
    <w:p w14:paraId="4AE71297" w14:textId="77777777" w:rsidR="00AC54EE" w:rsidRPr="007C6F4D" w:rsidRDefault="00AC54EE" w:rsidP="00AC54EE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color w:val="212529"/>
          <w:shd w:val="clear" w:color="auto" w:fill="FFFFFF"/>
          <w:lang w:eastAsia="en-US"/>
        </w:rPr>
      </w:pPr>
      <w:r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Remitteras även för regelbundna </w:t>
      </w:r>
      <w:proofErr w:type="spellStart"/>
      <w:r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>kolposkopier</w:t>
      </w:r>
      <w:proofErr w:type="spellEnd"/>
      <w:r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 (vartannat år)</w:t>
      </w:r>
    </w:p>
    <w:p w14:paraId="1DC10226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  <w:color w:val="212529"/>
          <w:shd w:val="clear" w:color="auto" w:fill="FFFFFF"/>
        </w:rPr>
      </w:pPr>
      <w:r>
        <w:rPr>
          <w:rFonts w:ascii="Calibri" w:hAnsi="Calibri" w:cs="Calibri"/>
          <w:color w:val="212529"/>
          <w:shd w:val="clear" w:color="auto" w:fill="FFFFFF"/>
        </w:rPr>
        <w:br/>
      </w:r>
      <w:r w:rsidRPr="007C6F4D">
        <w:rPr>
          <w:rFonts w:ascii="Calibri" w:hAnsi="Calibri" w:cs="Calibri"/>
          <w:color w:val="212529"/>
          <w:shd w:val="clear" w:color="auto" w:fill="FFFFFF"/>
        </w:rPr>
        <w:t>Koloskopi har visats vara kostnadseffektiv och öka den förväntade överlevnaden medan evidens för gynekologiska kontroller saknas.</w:t>
      </w:r>
      <w:r w:rsidRPr="007C6F4D">
        <w:rPr>
          <w:rFonts w:ascii="Calibri" w:hAnsi="Calibri" w:cs="Calibri"/>
          <w:color w:val="212529"/>
          <w:shd w:val="clear" w:color="auto" w:fill="FFFFFF"/>
        </w:rPr>
        <w:br/>
      </w:r>
    </w:p>
    <w:p w14:paraId="107C36BC" w14:textId="77777777" w:rsidR="00AC54EE" w:rsidRDefault="00AC54EE" w:rsidP="00AC54EE">
      <w:pPr>
        <w:spacing w:after="0" w:line="240" w:lineRule="auto"/>
        <w:ind w:right="0"/>
        <w:rPr>
          <w:rFonts w:ascii="Calibri" w:hAnsi="Calibri" w:cs="Calibri"/>
          <w:color w:val="212529"/>
          <w:shd w:val="clear" w:color="auto" w:fill="FFFFFF"/>
        </w:rPr>
      </w:pPr>
      <w:r w:rsidRPr="007C6F4D">
        <w:rPr>
          <w:rFonts w:ascii="Calibri" w:hAnsi="Calibri" w:cs="Calibri"/>
          <w:color w:val="212529"/>
          <w:shd w:val="clear" w:color="auto" w:fill="FFFFFF"/>
        </w:rPr>
        <w:t xml:space="preserve">Vid Lynch syndrom rekommenderas </w:t>
      </w:r>
      <w:r>
        <w:rPr>
          <w:rFonts w:ascii="Calibri" w:hAnsi="Calibri" w:cs="Calibri"/>
          <w:color w:val="212529"/>
          <w:shd w:val="clear" w:color="auto" w:fill="FFFFFF"/>
        </w:rPr>
        <w:t>MHT</w:t>
      </w:r>
      <w:r w:rsidRPr="007C6F4D">
        <w:rPr>
          <w:rFonts w:ascii="Calibri" w:hAnsi="Calibri" w:cs="Calibri"/>
          <w:color w:val="212529"/>
          <w:shd w:val="clear" w:color="auto" w:fill="FFFFFF"/>
        </w:rPr>
        <w:t xml:space="preserve"> efter profylaktisk SOEB och </w:t>
      </w:r>
      <w:proofErr w:type="spellStart"/>
      <w:r w:rsidRPr="007C6F4D">
        <w:rPr>
          <w:rFonts w:ascii="Calibri" w:hAnsi="Calibri" w:cs="Calibri"/>
          <w:color w:val="212529"/>
          <w:shd w:val="clear" w:color="auto" w:fill="FFFFFF"/>
        </w:rPr>
        <w:t>hysterektomi</w:t>
      </w:r>
      <w:proofErr w:type="spellEnd"/>
      <w:r w:rsidRPr="007C6F4D">
        <w:rPr>
          <w:rFonts w:ascii="Calibri" w:hAnsi="Calibri" w:cs="Calibri"/>
          <w:color w:val="212529"/>
          <w:shd w:val="clear" w:color="auto" w:fill="FFFFFF"/>
        </w:rPr>
        <w:t xml:space="preserve"> upp till cirka 50 års ålder</w:t>
      </w:r>
      <w:r>
        <w:rPr>
          <w:rFonts w:ascii="Calibri" w:hAnsi="Calibri" w:cs="Calibri"/>
          <w:color w:val="212529"/>
          <w:shd w:val="clear" w:color="auto" w:fill="FFFFFF"/>
        </w:rPr>
        <w:t>.</w:t>
      </w:r>
    </w:p>
    <w:p w14:paraId="084C965A" w14:textId="77777777" w:rsidR="00AC54EE" w:rsidRDefault="00AC54EE" w:rsidP="00AC54EE">
      <w:pPr>
        <w:spacing w:after="0" w:line="240" w:lineRule="auto"/>
        <w:ind w:right="0"/>
        <w:rPr>
          <w:rFonts w:ascii="Calibri" w:hAnsi="Calibri" w:cs="Calibri"/>
          <w:color w:val="212529"/>
          <w:shd w:val="clear" w:color="auto" w:fill="FFFFFF"/>
        </w:rPr>
      </w:pPr>
    </w:p>
    <w:p w14:paraId="7D30BC2E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  <w:color w:val="212529"/>
          <w:shd w:val="clear" w:color="auto" w:fill="FFFFFF"/>
        </w:rPr>
      </w:pPr>
      <w:r w:rsidRPr="007C6F4D">
        <w:rPr>
          <w:rFonts w:ascii="Calibri" w:hAnsi="Calibri" w:cs="Calibri"/>
          <w:color w:val="212529"/>
          <w:shd w:val="clear" w:color="auto" w:fill="FFFFFF"/>
        </w:rPr>
        <w:t xml:space="preserve">Vad gäller minskad risk för </w:t>
      </w:r>
      <w:proofErr w:type="spellStart"/>
      <w:r w:rsidRPr="007C6F4D">
        <w:rPr>
          <w:rFonts w:ascii="Calibri" w:hAnsi="Calibri" w:cs="Calibri"/>
          <w:color w:val="212529"/>
          <w:shd w:val="clear" w:color="auto" w:fill="FFFFFF"/>
        </w:rPr>
        <w:t>ovarialcancer</w:t>
      </w:r>
      <w:proofErr w:type="spellEnd"/>
      <w:r w:rsidRPr="007C6F4D">
        <w:rPr>
          <w:rFonts w:ascii="Calibri" w:hAnsi="Calibri" w:cs="Calibri"/>
          <w:color w:val="212529"/>
          <w:shd w:val="clear" w:color="auto" w:fill="FFFFFF"/>
        </w:rPr>
        <w:t xml:space="preserve"> hos patienter med Lynch syndrom i samband med p-piller så är detta oklart, men en skyddande effekt är sannolik.</w:t>
      </w:r>
      <w:r w:rsidRPr="007C6F4D">
        <w:rPr>
          <w:rFonts w:ascii="Calibri" w:hAnsi="Calibri" w:cs="Calibri"/>
          <w:color w:val="212529"/>
          <w:shd w:val="clear" w:color="auto" w:fill="FFFFFF"/>
        </w:rPr>
        <w:br/>
        <w:t xml:space="preserve"> </w:t>
      </w:r>
    </w:p>
    <w:p w14:paraId="51B02779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  <w:color w:val="212529"/>
          <w:shd w:val="clear" w:color="auto" w:fill="FFFFFF"/>
        </w:rPr>
      </w:pPr>
      <w:r w:rsidRPr="007C6F4D">
        <w:rPr>
          <w:rFonts w:ascii="Calibri" w:hAnsi="Calibri" w:cs="Calibri"/>
          <w:color w:val="212529"/>
          <w:shd w:val="clear" w:color="auto" w:fill="FFFFFF"/>
        </w:rPr>
        <w:t>Då profylaktisk kirurgi utförts saknas indikation för fortsatta kontroller.</w:t>
      </w:r>
    </w:p>
    <w:p w14:paraId="6DE7230C" w14:textId="77777777" w:rsidR="00AC54EE" w:rsidRPr="007C6F4D" w:rsidRDefault="00AC54EE" w:rsidP="00AC54EE">
      <w:pPr>
        <w:pStyle w:val="Rubrik2"/>
        <w:rPr>
          <w:shd w:val="clear" w:color="auto" w:fill="FFFFFF"/>
        </w:rPr>
      </w:pPr>
      <w:r w:rsidRPr="007C6F4D">
        <w:rPr>
          <w:shd w:val="clear" w:color="auto" w:fill="FFFFFF"/>
        </w:rPr>
        <w:t>Indikation för remiss till Cancergenetisk mottagning</w:t>
      </w:r>
    </w:p>
    <w:p w14:paraId="5738783F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  <w:color w:val="212529"/>
          <w:shd w:val="clear" w:color="auto" w:fill="FFFFFF"/>
        </w:rPr>
      </w:pPr>
      <w:r w:rsidRPr="007C6F4D">
        <w:rPr>
          <w:rFonts w:ascii="Calibri" w:hAnsi="Calibri" w:cs="Calibri"/>
          <w:color w:val="212529"/>
          <w:shd w:val="clear" w:color="auto" w:fill="FFFFFF"/>
        </w:rPr>
        <w:t>Personer som inte faller in under nedanstående har alltid möjlighet att själva vända sig till Cancergenetisk mottagning.</w:t>
      </w:r>
    </w:p>
    <w:p w14:paraId="2C69F084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  <w:color w:val="212529"/>
          <w:shd w:val="clear" w:color="auto" w:fill="FFFFFF"/>
        </w:rPr>
      </w:pPr>
    </w:p>
    <w:p w14:paraId="773CB371" w14:textId="77777777" w:rsidR="00AC54EE" w:rsidRPr="007C6F4D" w:rsidRDefault="00AC54EE" w:rsidP="00AC54EE">
      <w:pPr>
        <w:spacing w:line="240" w:lineRule="auto"/>
        <w:ind w:right="0"/>
        <w:rPr>
          <w:rFonts w:ascii="Calibri" w:hAnsi="Calibri" w:cs="Calibri"/>
          <w:color w:val="212529"/>
          <w:shd w:val="clear" w:color="auto" w:fill="FFFFFF"/>
        </w:rPr>
      </w:pPr>
      <w:r w:rsidRPr="007C6F4D">
        <w:rPr>
          <w:rFonts w:ascii="Calibri" w:hAnsi="Calibri" w:cs="Calibri"/>
          <w:color w:val="212529"/>
          <w:shd w:val="clear" w:color="auto" w:fill="FFFFFF"/>
        </w:rPr>
        <w:lastRenderedPageBreak/>
        <w:t xml:space="preserve">Följande faktorer talar för ärftlighet av </w:t>
      </w:r>
      <w:proofErr w:type="spellStart"/>
      <w:r w:rsidRPr="007C6F4D">
        <w:rPr>
          <w:rFonts w:ascii="Calibri" w:hAnsi="Calibri" w:cs="Calibri"/>
          <w:color w:val="212529"/>
          <w:shd w:val="clear" w:color="auto" w:fill="FFFFFF"/>
        </w:rPr>
        <w:t>ovarialcancer</w:t>
      </w:r>
      <w:proofErr w:type="spellEnd"/>
      <w:r w:rsidRPr="007C6F4D">
        <w:rPr>
          <w:rFonts w:ascii="Calibri" w:hAnsi="Calibri" w:cs="Calibri"/>
          <w:color w:val="212529"/>
          <w:shd w:val="clear" w:color="auto" w:fill="FFFFFF"/>
        </w:rPr>
        <w:t xml:space="preserve"> och/ eller Lynch syndrom och bör därmed </w:t>
      </w:r>
      <w:r w:rsidRPr="007C6F4D">
        <w:rPr>
          <w:rFonts w:ascii="Calibri" w:hAnsi="Calibri" w:cs="Calibri"/>
          <w:i/>
          <w:color w:val="212529"/>
          <w:shd w:val="clear" w:color="auto" w:fill="FFFFFF"/>
        </w:rPr>
        <w:t>erbjudas remiss</w:t>
      </w:r>
      <w:r w:rsidRPr="007C6F4D">
        <w:rPr>
          <w:rFonts w:ascii="Calibri" w:hAnsi="Calibri" w:cs="Calibri"/>
          <w:color w:val="212529"/>
          <w:shd w:val="clear" w:color="auto" w:fill="FFFFFF"/>
        </w:rPr>
        <w:t xml:space="preserve"> till Cancergenetisk mottagning</w:t>
      </w:r>
    </w:p>
    <w:p w14:paraId="6EBCFECB" w14:textId="77777777" w:rsidR="00AC54EE" w:rsidRPr="007C6F4D" w:rsidRDefault="00AC54EE" w:rsidP="00AC54EE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color w:val="212529"/>
          <w:shd w:val="clear" w:color="auto" w:fill="FFFFFF"/>
          <w:lang w:eastAsia="en-US"/>
        </w:rPr>
      </w:pPr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Fall av </w:t>
      </w:r>
      <w:proofErr w:type="spellStart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>ovarialcancer</w:t>
      </w:r>
      <w:proofErr w:type="spellEnd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 vid låg ålder (&lt;50 år)</w:t>
      </w:r>
    </w:p>
    <w:p w14:paraId="63879E9D" w14:textId="77777777" w:rsidR="00AC54EE" w:rsidRPr="007C6F4D" w:rsidRDefault="00AC54EE" w:rsidP="00AC54EE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color w:val="212529"/>
          <w:shd w:val="clear" w:color="auto" w:fill="FFFFFF"/>
          <w:lang w:eastAsia="en-US"/>
        </w:rPr>
      </w:pPr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Flera fall av </w:t>
      </w:r>
      <w:proofErr w:type="spellStart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>ovarialcancer</w:t>
      </w:r>
      <w:proofErr w:type="spellEnd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 i familjen</w:t>
      </w:r>
    </w:p>
    <w:p w14:paraId="64DCEA63" w14:textId="77777777" w:rsidR="00AC54EE" w:rsidRPr="007C6F4D" w:rsidRDefault="00AC54EE" w:rsidP="00AC54EE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color w:val="212529"/>
          <w:shd w:val="clear" w:color="auto" w:fill="FFFFFF"/>
          <w:lang w:eastAsia="en-US"/>
        </w:rPr>
      </w:pPr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Bröst- och </w:t>
      </w:r>
      <w:proofErr w:type="spellStart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>ovarialcancer</w:t>
      </w:r>
      <w:proofErr w:type="spellEnd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 hos samma individ</w:t>
      </w:r>
    </w:p>
    <w:p w14:paraId="0A18D3C0" w14:textId="77777777" w:rsidR="00AC54EE" w:rsidRPr="007C6F4D" w:rsidRDefault="00AC54EE" w:rsidP="00AC54EE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color w:val="212529"/>
          <w:shd w:val="clear" w:color="auto" w:fill="FFFFFF"/>
          <w:lang w:eastAsia="en-US"/>
        </w:rPr>
      </w:pPr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>Fall av bröstcancer vid låg ålder (&lt;40 år)</w:t>
      </w:r>
    </w:p>
    <w:p w14:paraId="758022EC" w14:textId="77777777" w:rsidR="00AC54EE" w:rsidRPr="007C6F4D" w:rsidRDefault="00AC54EE" w:rsidP="00AC54EE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color w:val="212529"/>
          <w:shd w:val="clear" w:color="auto" w:fill="FFFFFF"/>
          <w:lang w:eastAsia="en-US"/>
        </w:rPr>
      </w:pPr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>Bilateral bröstcancer</w:t>
      </w:r>
    </w:p>
    <w:p w14:paraId="4FC89E16" w14:textId="77777777" w:rsidR="00AC54EE" w:rsidRPr="007C6F4D" w:rsidRDefault="00AC54EE" w:rsidP="00AC54EE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color w:val="212529"/>
          <w:shd w:val="clear" w:color="auto" w:fill="FFFFFF"/>
          <w:lang w:eastAsia="en-US"/>
        </w:rPr>
      </w:pPr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>Fall av bröstcancer hos en man</w:t>
      </w:r>
    </w:p>
    <w:p w14:paraId="5E6590A0" w14:textId="77777777" w:rsidR="00AC54EE" w:rsidRPr="007C6F4D" w:rsidRDefault="00AC54EE" w:rsidP="00AC54EE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color w:val="212529"/>
          <w:shd w:val="clear" w:color="auto" w:fill="FFFFFF"/>
          <w:lang w:eastAsia="en-US"/>
        </w:rPr>
      </w:pPr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Flera fall av koloncancer eller </w:t>
      </w:r>
      <w:proofErr w:type="spellStart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>endometriecancer</w:t>
      </w:r>
      <w:proofErr w:type="spellEnd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 (här ska Lynch syndrom misstänkas)</w:t>
      </w:r>
    </w:p>
    <w:p w14:paraId="796A33C5" w14:textId="77777777" w:rsidR="00AC54EE" w:rsidRPr="007C6F4D" w:rsidRDefault="00AC54EE" w:rsidP="00AC54EE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color w:val="212529"/>
          <w:shd w:val="clear" w:color="auto" w:fill="FFFFFF"/>
          <w:lang w:eastAsia="en-US"/>
        </w:rPr>
      </w:pPr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Ett fall av </w:t>
      </w:r>
      <w:proofErr w:type="spellStart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>kolorektal</w:t>
      </w:r>
      <w:proofErr w:type="spellEnd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 cancer &lt;50 års ålder</w:t>
      </w:r>
    </w:p>
    <w:p w14:paraId="7A51111C" w14:textId="77777777" w:rsidR="00AC54EE" w:rsidRPr="007C6F4D" w:rsidRDefault="00AC54EE" w:rsidP="00AC54EE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color w:val="212529"/>
          <w:shd w:val="clear" w:color="auto" w:fill="FFFFFF"/>
          <w:lang w:eastAsia="en-US"/>
        </w:rPr>
      </w:pPr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Ett fall av </w:t>
      </w:r>
      <w:proofErr w:type="spellStart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>endometriecancer</w:t>
      </w:r>
      <w:proofErr w:type="spellEnd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 &lt;50 års ålder</w:t>
      </w:r>
    </w:p>
    <w:p w14:paraId="130A6BD1" w14:textId="77777777" w:rsidR="00AC54EE" w:rsidRPr="007C6F4D" w:rsidRDefault="00AC54EE" w:rsidP="00AC54EE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color w:val="212529"/>
          <w:shd w:val="clear" w:color="auto" w:fill="FFFFFF"/>
          <w:lang w:eastAsia="en-US"/>
        </w:rPr>
      </w:pPr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Två eller flera fall av </w:t>
      </w:r>
      <w:proofErr w:type="spellStart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>kolorektal</w:t>
      </w:r>
      <w:proofErr w:type="spellEnd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 cancer</w:t>
      </w:r>
    </w:p>
    <w:p w14:paraId="11D6E228" w14:textId="77777777" w:rsidR="00AC54EE" w:rsidRPr="007C6F4D" w:rsidRDefault="00AC54EE" w:rsidP="00AC54EE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color w:val="212529"/>
          <w:shd w:val="clear" w:color="auto" w:fill="FFFFFF"/>
          <w:lang w:eastAsia="en-US"/>
        </w:rPr>
      </w:pPr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Synkron tumör associerad med ärftlig </w:t>
      </w:r>
      <w:proofErr w:type="spellStart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>kolorektal</w:t>
      </w:r>
      <w:proofErr w:type="spellEnd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 cancer (främst kolon, rektum, </w:t>
      </w:r>
      <w:proofErr w:type="spellStart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>endometrium</w:t>
      </w:r>
      <w:proofErr w:type="spellEnd"/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>, ovarier, tunntarm, ventrikel, övre urinvägar eller hjärntumör)</w:t>
      </w:r>
    </w:p>
    <w:p w14:paraId="7BAED8F7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  <w:color w:val="212529"/>
          <w:shd w:val="clear" w:color="auto" w:fill="FFFFFF"/>
        </w:rPr>
      </w:pPr>
      <w:r>
        <w:rPr>
          <w:rFonts w:ascii="Calibri" w:hAnsi="Calibri" w:cs="Calibri"/>
          <w:color w:val="212529"/>
          <w:shd w:val="clear" w:color="auto" w:fill="FFFFFF"/>
        </w:rPr>
        <w:br/>
      </w:r>
      <w:r w:rsidRPr="007C6F4D">
        <w:rPr>
          <w:rFonts w:ascii="Calibri" w:hAnsi="Calibri" w:cs="Calibri"/>
          <w:color w:val="212529"/>
          <w:shd w:val="clear" w:color="auto" w:fill="FFFFFF"/>
        </w:rPr>
        <w:t xml:space="preserve">Information om bärarskap av genetisk mutation i en släkt ska lämnas av patienten själv till anhöriga, aldrig av vården. Däremot kan vi efter denna information erbjuda anhöriga remiss för utredning. </w:t>
      </w:r>
    </w:p>
    <w:p w14:paraId="7DC68406" w14:textId="77777777" w:rsidR="00AC54EE" w:rsidRPr="007C6F4D" w:rsidRDefault="00AC54EE" w:rsidP="00AC54EE">
      <w:pPr>
        <w:pStyle w:val="Rubrik2"/>
        <w:rPr>
          <w:shd w:val="clear" w:color="auto" w:fill="FFFFFF"/>
        </w:rPr>
      </w:pPr>
      <w:r w:rsidRPr="007C6F4D">
        <w:rPr>
          <w:shd w:val="clear" w:color="auto" w:fill="FFFFFF"/>
        </w:rPr>
        <w:t>Patientgruppen där indikation för besök/ uppföljning saknas</w:t>
      </w:r>
    </w:p>
    <w:p w14:paraId="43C3C39B" w14:textId="77777777" w:rsidR="00AC54EE" w:rsidRPr="007C6F4D" w:rsidRDefault="00AC54EE" w:rsidP="00AC54EE">
      <w:pPr>
        <w:numPr>
          <w:ilvl w:val="0"/>
          <w:numId w:val="23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color w:val="212529"/>
          <w:shd w:val="clear" w:color="auto" w:fill="FFFFFF"/>
          <w:lang w:eastAsia="en-US"/>
        </w:rPr>
      </w:pPr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Individer som vid genetisk utredning </w:t>
      </w:r>
      <w:r w:rsidRPr="007C6F4D">
        <w:rPr>
          <w:rFonts w:ascii="Calibri" w:eastAsia="Calibri" w:hAnsi="Calibri" w:cs="Calibri"/>
          <w:i/>
          <w:color w:val="212529"/>
          <w:shd w:val="clear" w:color="auto" w:fill="FFFFFF"/>
          <w:lang w:eastAsia="en-US"/>
        </w:rPr>
        <w:t xml:space="preserve">inte </w:t>
      </w:r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>visar sig vara bärare av den i släkten påvisade mutationen.</w:t>
      </w:r>
    </w:p>
    <w:p w14:paraId="4833DAAA" w14:textId="77777777" w:rsidR="00AC54EE" w:rsidRPr="007C6F4D" w:rsidRDefault="00AC54EE" w:rsidP="00AC54EE">
      <w:pPr>
        <w:numPr>
          <w:ilvl w:val="0"/>
          <w:numId w:val="23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color w:val="212529"/>
          <w:shd w:val="clear" w:color="auto" w:fill="FFFFFF"/>
          <w:lang w:eastAsia="en-US"/>
        </w:rPr>
      </w:pPr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>Individer som inte genomgått genetisk utredning/värdering.</w:t>
      </w:r>
    </w:p>
    <w:p w14:paraId="08587EEF" w14:textId="77777777" w:rsidR="00AC54EE" w:rsidRPr="007C6F4D" w:rsidRDefault="00AC54EE" w:rsidP="00AC54EE">
      <w:pPr>
        <w:numPr>
          <w:ilvl w:val="0"/>
          <w:numId w:val="23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color w:val="212529"/>
          <w:shd w:val="clear" w:color="auto" w:fill="FFFFFF"/>
          <w:lang w:eastAsia="en-US"/>
        </w:rPr>
      </w:pPr>
      <w:r w:rsidRPr="007C6F4D">
        <w:rPr>
          <w:rFonts w:ascii="Calibri" w:eastAsia="Calibri" w:hAnsi="Calibri" w:cs="Calibri"/>
          <w:color w:val="212529"/>
          <w:shd w:val="clear" w:color="auto" w:fill="FFFFFF"/>
          <w:lang w:eastAsia="en-US"/>
        </w:rPr>
        <w:t xml:space="preserve">Generell oro för cancer/önskemål om screening. </w:t>
      </w:r>
    </w:p>
    <w:p w14:paraId="460A3BC4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  <w:color w:val="212529"/>
          <w:shd w:val="clear" w:color="auto" w:fill="FFFFFF"/>
        </w:rPr>
      </w:pPr>
    </w:p>
    <w:p w14:paraId="11A396BD" w14:textId="77777777" w:rsidR="00AC54EE" w:rsidRPr="007C6F4D" w:rsidRDefault="00AC54EE" w:rsidP="00AC54EE">
      <w:pPr>
        <w:pStyle w:val="Rubrik3"/>
        <w:rPr>
          <w:shd w:val="clear" w:color="auto" w:fill="FFFFFF"/>
        </w:rPr>
      </w:pPr>
      <w:r w:rsidRPr="007C6F4D">
        <w:rPr>
          <w:shd w:val="clear" w:color="auto" w:fill="FFFFFF"/>
        </w:rPr>
        <w:t>De</w:t>
      </w:r>
      <w:r>
        <w:rPr>
          <w:shd w:val="clear" w:color="auto" w:fill="FFFFFF"/>
        </w:rPr>
        <w:t>nn</w:t>
      </w:r>
      <w:r w:rsidRPr="007C6F4D">
        <w:rPr>
          <w:shd w:val="clear" w:color="auto" w:fill="FFFFFF"/>
        </w:rPr>
        <w:t xml:space="preserve">a </w:t>
      </w:r>
      <w:r>
        <w:rPr>
          <w:shd w:val="clear" w:color="auto" w:fill="FFFFFF"/>
        </w:rPr>
        <w:t>rutin</w:t>
      </w:r>
      <w:r w:rsidRPr="007C6F4D">
        <w:rPr>
          <w:shd w:val="clear" w:color="auto" w:fill="FFFFFF"/>
        </w:rPr>
        <w:t xml:space="preserve"> baseras på följande</w:t>
      </w:r>
    </w:p>
    <w:p w14:paraId="4BDA7D8B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  <w:color w:val="212529"/>
          <w:shd w:val="clear" w:color="auto" w:fill="FFFFFF"/>
        </w:rPr>
      </w:pPr>
      <w:r w:rsidRPr="007C6F4D">
        <w:rPr>
          <w:rFonts w:ascii="Calibri" w:hAnsi="Calibri" w:cs="Calibri"/>
          <w:color w:val="212529"/>
          <w:shd w:val="clear" w:color="auto" w:fill="FFFFFF"/>
        </w:rPr>
        <w:t xml:space="preserve">Nationellt vårdprogram om Äggstockscancer med </w:t>
      </w:r>
      <w:proofErr w:type="spellStart"/>
      <w:r w:rsidRPr="007C6F4D">
        <w:rPr>
          <w:rFonts w:ascii="Calibri" w:hAnsi="Calibri" w:cs="Calibri"/>
          <w:color w:val="212529"/>
          <w:shd w:val="clear" w:color="auto" w:fill="FFFFFF"/>
        </w:rPr>
        <w:t>epitelial</w:t>
      </w:r>
      <w:proofErr w:type="spellEnd"/>
      <w:r w:rsidRPr="007C6F4D">
        <w:rPr>
          <w:rFonts w:ascii="Calibri" w:hAnsi="Calibri" w:cs="Calibri"/>
          <w:color w:val="212529"/>
          <w:shd w:val="clear" w:color="auto" w:fill="FFFFFF"/>
        </w:rPr>
        <w:t xml:space="preserve"> histologi (20</w:t>
      </w:r>
      <w:r>
        <w:rPr>
          <w:rFonts w:ascii="Calibri" w:hAnsi="Calibri" w:cs="Calibri"/>
          <w:color w:val="212529"/>
          <w:shd w:val="clear" w:color="auto" w:fill="FFFFFF"/>
        </w:rPr>
        <w:t>23</w:t>
      </w:r>
      <w:r w:rsidRPr="007C6F4D">
        <w:rPr>
          <w:rFonts w:ascii="Calibri" w:hAnsi="Calibri" w:cs="Calibri"/>
          <w:color w:val="212529"/>
          <w:shd w:val="clear" w:color="auto" w:fill="FFFFFF"/>
        </w:rPr>
        <w:t>)</w:t>
      </w:r>
    </w:p>
    <w:p w14:paraId="180F0FC5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  <w:color w:val="212529"/>
          <w:shd w:val="clear" w:color="auto" w:fill="FFFFFF"/>
        </w:rPr>
      </w:pPr>
      <w:r w:rsidRPr="007C6F4D">
        <w:rPr>
          <w:rFonts w:ascii="Calibri" w:hAnsi="Calibri" w:cs="Calibri"/>
          <w:color w:val="212529"/>
          <w:shd w:val="clear" w:color="auto" w:fill="FFFFFF"/>
        </w:rPr>
        <w:t xml:space="preserve">Nationellt vårdprogram om </w:t>
      </w:r>
      <w:r>
        <w:rPr>
          <w:rFonts w:ascii="Calibri" w:hAnsi="Calibri" w:cs="Calibri"/>
          <w:color w:val="212529"/>
          <w:shd w:val="clear" w:color="auto" w:fill="FFFFFF"/>
        </w:rPr>
        <w:t xml:space="preserve">Livmoderkroppscancer </w:t>
      </w:r>
      <w:r w:rsidRPr="007C6F4D">
        <w:rPr>
          <w:rFonts w:ascii="Calibri" w:hAnsi="Calibri" w:cs="Calibri"/>
          <w:color w:val="212529"/>
          <w:shd w:val="clear" w:color="auto" w:fill="FFFFFF"/>
        </w:rPr>
        <w:t>(20</w:t>
      </w:r>
      <w:r>
        <w:rPr>
          <w:rFonts w:ascii="Calibri" w:hAnsi="Calibri" w:cs="Calibri"/>
          <w:color w:val="212529"/>
          <w:shd w:val="clear" w:color="auto" w:fill="FFFFFF"/>
        </w:rPr>
        <w:t>24</w:t>
      </w:r>
      <w:r w:rsidRPr="007C6F4D">
        <w:rPr>
          <w:rFonts w:ascii="Calibri" w:hAnsi="Calibri" w:cs="Calibri"/>
          <w:color w:val="212529"/>
          <w:shd w:val="clear" w:color="auto" w:fill="FFFFFF"/>
        </w:rPr>
        <w:t>)</w:t>
      </w:r>
    </w:p>
    <w:p w14:paraId="14DCBCFB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  <w:color w:val="212529"/>
          <w:shd w:val="clear" w:color="auto" w:fill="FFFFFF"/>
        </w:rPr>
      </w:pPr>
      <w:r w:rsidRPr="007C6F4D">
        <w:rPr>
          <w:rFonts w:ascii="Calibri" w:hAnsi="Calibri" w:cs="Calibri"/>
          <w:color w:val="212529"/>
          <w:shd w:val="clear" w:color="auto" w:fill="FFFFFF"/>
        </w:rPr>
        <w:t xml:space="preserve">Nationellt vårdprogram </w:t>
      </w:r>
      <w:r>
        <w:rPr>
          <w:rFonts w:ascii="Calibri" w:hAnsi="Calibri" w:cs="Calibri"/>
          <w:color w:val="212529"/>
          <w:shd w:val="clear" w:color="auto" w:fill="FFFFFF"/>
        </w:rPr>
        <w:t>Tjock- och ändtarmscancer (2025)</w:t>
      </w:r>
    </w:p>
    <w:bookmarkEnd w:id="1"/>
    <w:p w14:paraId="734A9670" w14:textId="77777777" w:rsidR="00AC54EE" w:rsidRPr="007C6F4D" w:rsidRDefault="00AC54EE" w:rsidP="00AC54EE">
      <w:pPr>
        <w:spacing w:after="0" w:line="240" w:lineRule="auto"/>
        <w:ind w:right="0"/>
        <w:rPr>
          <w:rFonts w:ascii="Calibri" w:eastAsia="Calibri" w:hAnsi="Calibri" w:cs="Calibri"/>
          <w:lang w:val="cs-CZ"/>
        </w:rPr>
      </w:pPr>
    </w:p>
    <w:bookmarkEnd w:id="0"/>
    <w:p w14:paraId="0F7A3BCE" w14:textId="77777777" w:rsidR="00AC54EE" w:rsidRPr="007C6F4D" w:rsidRDefault="00AC54EE" w:rsidP="00AC54EE">
      <w:pPr>
        <w:spacing w:after="0" w:line="240" w:lineRule="auto"/>
        <w:ind w:right="0"/>
        <w:rPr>
          <w:rFonts w:ascii="Calibri" w:hAnsi="Calibri" w:cs="Calibri"/>
        </w:rPr>
      </w:pPr>
    </w:p>
    <w:p w14:paraId="76B9F95B" w14:textId="24513497" w:rsidR="00536A5A" w:rsidRPr="00AC54EE" w:rsidRDefault="00536A5A" w:rsidP="00AC54EE"/>
    <w:sectPr w:rsidR="00536A5A" w:rsidRPr="00AC54EE" w:rsidSect="005F3ED3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851A8C" w14:textId="77777777" w:rsidR="00394CEF" w:rsidRDefault="00394CEF">
      <w:r>
        <w:separator/>
      </w:r>
    </w:p>
  </w:endnote>
  <w:endnote w:type="continuationSeparator" w:id="0">
    <w:p w14:paraId="499F701D" w14:textId="77777777" w:rsidR="00394CEF" w:rsidRDefault="00394CEF">
      <w:r>
        <w:continuationSeparator/>
      </w:r>
    </w:p>
  </w:endnote>
  <w:endnote w:type="continuationNotice" w:id="1">
    <w:p w14:paraId="13D5D555" w14:textId="77777777" w:rsidR="00394CEF" w:rsidRDefault="00394CE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010171" w14:textId="77777777" w:rsidR="00AC54EE" w:rsidRDefault="00AC54EE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4A121EB" w14:textId="77777777" w:rsidR="00AC54EE" w:rsidRDefault="00AC54EE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96174293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5DCB4B0" w14:textId="77777777" w:rsidR="00AC54EE" w:rsidRPr="00EC0A68" w:rsidRDefault="00AC54EE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813353" w14:textId="77777777" w:rsidR="00AC54EE" w:rsidRDefault="00AC54EE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55CF12BF" wp14:editId="040F10F1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674267803" name="Bildobjekt 67426780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041D22" w14:textId="77777777" w:rsidR="00394CEF" w:rsidRDefault="00394CEF"/>
  </w:footnote>
  <w:footnote w:type="continuationSeparator" w:id="0">
    <w:p w14:paraId="0DC71CE0" w14:textId="77777777" w:rsidR="00394CEF" w:rsidRDefault="00394CEF">
      <w:r>
        <w:continuationSeparator/>
      </w:r>
    </w:p>
  </w:footnote>
  <w:footnote w:type="continuationNotice" w:id="1">
    <w:p w14:paraId="0C0444AB" w14:textId="77777777" w:rsidR="00394CEF" w:rsidRDefault="00394CE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D21A4" w14:textId="77777777" w:rsidR="00AC54EE" w:rsidRPr="00DA65C4" w:rsidRDefault="00AC54EE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5C646587" wp14:editId="1297DFF6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497393180" name="Textruta 149739318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F06C9EF" w14:textId="77777777" w:rsidR="00AC54EE" w:rsidRDefault="00AC54EE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C646587" id="_x0000_t202" coordsize="21600,21600" o:spt="202" path="m,l,21600r21600,l21600,xe">
              <v:stroke joinstyle="miter"/>
              <v:path gradientshapeok="t" o:connecttype="rect"/>
            </v:shapetype>
            <v:shape id="Textruta 1497393180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F06C9EF" w14:textId="77777777" w:rsidR="00AC54EE" w:rsidRDefault="00AC54EE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566348" w14:textId="77777777" w:rsidR="00AC54EE" w:rsidRDefault="00AC54EE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677793C4" wp14:editId="716CB74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478958366" name="Textruta 147895836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192F4D" w14:textId="77777777" w:rsidR="00AC54EE" w:rsidRDefault="00AC54E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77793C4" id="_x0000_t202" coordsize="21600,21600" o:spt="202" path="m,l,21600r21600,l21600,xe">
              <v:stroke joinstyle="miter"/>
              <v:path gradientshapeok="t" o:connecttype="rect"/>
            </v:shapetype>
            <v:shape id="Textruta 1478958366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3C192F4D" w14:textId="77777777" w:rsidR="00AC54EE" w:rsidRDefault="00AC54E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72BFAF93" wp14:editId="3EBF8E9E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07997676" name="Bildobjekt 170799767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263961"/>
    <w:multiLevelType w:val="hybridMultilevel"/>
    <w:tmpl w:val="0B4CA392"/>
    <w:lvl w:ilvl="0" w:tplc="F22043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ACA408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645FD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F0AB5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E8E7F9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310E93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1807B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9028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26CC96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1E225F0"/>
    <w:multiLevelType w:val="hybridMultilevel"/>
    <w:tmpl w:val="22567DBA"/>
    <w:lvl w:ilvl="0" w:tplc="7DFA79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DCE712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58007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31AFDD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432EB2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72CF95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183B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5FC4AC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7BC5D8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CB3F65"/>
    <w:multiLevelType w:val="hybridMultilevel"/>
    <w:tmpl w:val="8DCC5D2E"/>
    <w:lvl w:ilvl="0" w:tplc="FF842F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DA987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072AF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2DED6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92C6B9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B8A67E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2E6B3E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144AC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A26378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76A41AE"/>
    <w:multiLevelType w:val="hybridMultilevel"/>
    <w:tmpl w:val="C4CC3738"/>
    <w:lvl w:ilvl="0" w:tplc="23CCBF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9EAC3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7AA084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0A53F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468DD9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8E85D6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E8FD7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13EE9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11C238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120D72"/>
    <w:multiLevelType w:val="hybridMultilevel"/>
    <w:tmpl w:val="E2C667EE"/>
    <w:lvl w:ilvl="0" w:tplc="A768C08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FBE11F6" w:tentative="1">
      <w:start w:val="1"/>
      <w:numFmt w:val="lowerLetter"/>
      <w:lvlText w:val="%2."/>
      <w:lvlJc w:val="left"/>
      <w:pPr>
        <w:ind w:left="1080" w:hanging="360"/>
      </w:pPr>
    </w:lvl>
    <w:lvl w:ilvl="2" w:tplc="6E005D62" w:tentative="1">
      <w:start w:val="1"/>
      <w:numFmt w:val="lowerRoman"/>
      <w:lvlText w:val="%3."/>
      <w:lvlJc w:val="right"/>
      <w:pPr>
        <w:ind w:left="1800" w:hanging="180"/>
      </w:pPr>
    </w:lvl>
    <w:lvl w:ilvl="3" w:tplc="FD9A807C" w:tentative="1">
      <w:start w:val="1"/>
      <w:numFmt w:val="decimal"/>
      <w:lvlText w:val="%4."/>
      <w:lvlJc w:val="left"/>
      <w:pPr>
        <w:ind w:left="2520" w:hanging="360"/>
      </w:pPr>
    </w:lvl>
    <w:lvl w:ilvl="4" w:tplc="B802D578" w:tentative="1">
      <w:start w:val="1"/>
      <w:numFmt w:val="lowerLetter"/>
      <w:lvlText w:val="%5."/>
      <w:lvlJc w:val="left"/>
      <w:pPr>
        <w:ind w:left="3240" w:hanging="360"/>
      </w:pPr>
    </w:lvl>
    <w:lvl w:ilvl="5" w:tplc="D2C43562" w:tentative="1">
      <w:start w:val="1"/>
      <w:numFmt w:val="lowerRoman"/>
      <w:lvlText w:val="%6."/>
      <w:lvlJc w:val="right"/>
      <w:pPr>
        <w:ind w:left="3960" w:hanging="180"/>
      </w:pPr>
    </w:lvl>
    <w:lvl w:ilvl="6" w:tplc="500A15A2" w:tentative="1">
      <w:start w:val="1"/>
      <w:numFmt w:val="decimal"/>
      <w:lvlText w:val="%7."/>
      <w:lvlJc w:val="left"/>
      <w:pPr>
        <w:ind w:left="4680" w:hanging="360"/>
      </w:pPr>
    </w:lvl>
    <w:lvl w:ilvl="7" w:tplc="705C0636" w:tentative="1">
      <w:start w:val="1"/>
      <w:numFmt w:val="lowerLetter"/>
      <w:lvlText w:val="%8."/>
      <w:lvlJc w:val="left"/>
      <w:pPr>
        <w:ind w:left="5400" w:hanging="360"/>
      </w:pPr>
    </w:lvl>
    <w:lvl w:ilvl="8" w:tplc="847AA40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48096273">
    <w:abstractNumId w:val="22"/>
  </w:num>
  <w:num w:numId="2" w16cid:durableId="200478148">
    <w:abstractNumId w:val="17"/>
  </w:num>
  <w:num w:numId="3" w16cid:durableId="739599143">
    <w:abstractNumId w:val="0"/>
  </w:num>
  <w:num w:numId="4" w16cid:durableId="1318994455">
    <w:abstractNumId w:val="7"/>
  </w:num>
  <w:num w:numId="5" w16cid:durableId="448932138">
    <w:abstractNumId w:val="20"/>
  </w:num>
  <w:num w:numId="6" w16cid:durableId="281036958">
    <w:abstractNumId w:val="2"/>
  </w:num>
  <w:num w:numId="7" w16cid:durableId="1314070035">
    <w:abstractNumId w:val="14"/>
  </w:num>
  <w:num w:numId="8" w16cid:durableId="254363625">
    <w:abstractNumId w:val="11"/>
  </w:num>
  <w:num w:numId="9" w16cid:durableId="1841580276">
    <w:abstractNumId w:val="1"/>
  </w:num>
  <w:num w:numId="10" w16cid:durableId="454761254">
    <w:abstractNumId w:val="1"/>
  </w:num>
  <w:num w:numId="11" w16cid:durableId="1116634550">
    <w:abstractNumId w:val="3"/>
  </w:num>
  <w:num w:numId="12" w16cid:durableId="1607813807">
    <w:abstractNumId w:val="4"/>
  </w:num>
  <w:num w:numId="13" w16cid:durableId="2100566417">
    <w:abstractNumId w:val="16"/>
  </w:num>
  <w:num w:numId="14" w16cid:durableId="997735034">
    <w:abstractNumId w:val="12"/>
  </w:num>
  <w:num w:numId="15" w16cid:durableId="1005596245">
    <w:abstractNumId w:val="8"/>
  </w:num>
  <w:num w:numId="16" w16cid:durableId="1632906103">
    <w:abstractNumId w:val="15"/>
  </w:num>
  <w:num w:numId="17" w16cid:durableId="393359966">
    <w:abstractNumId w:val="6"/>
  </w:num>
  <w:num w:numId="18" w16cid:durableId="766509386">
    <w:abstractNumId w:val="13"/>
  </w:num>
  <w:num w:numId="19" w16cid:durableId="934821834">
    <w:abstractNumId w:val="21"/>
  </w:num>
  <w:num w:numId="20" w16cid:durableId="1494417547">
    <w:abstractNumId w:val="10"/>
  </w:num>
  <w:num w:numId="21" w16cid:durableId="103159285">
    <w:abstractNumId w:val="5"/>
  </w:num>
  <w:num w:numId="22" w16cid:durableId="529034631">
    <w:abstractNumId w:val="9"/>
  </w:num>
  <w:num w:numId="23" w16cid:durableId="755789601">
    <w:abstractNumId w:val="18"/>
  </w:num>
  <w:num w:numId="24" w16cid:durableId="25240320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2B82"/>
    <w:rsid w:val="00181FDC"/>
    <w:rsid w:val="001860B9"/>
    <w:rsid w:val="00186F2B"/>
    <w:rsid w:val="001874D6"/>
    <w:rsid w:val="0019632A"/>
    <w:rsid w:val="001A4E7C"/>
    <w:rsid w:val="001A5922"/>
    <w:rsid w:val="001B762C"/>
    <w:rsid w:val="001C4D0A"/>
    <w:rsid w:val="001C5FEF"/>
    <w:rsid w:val="001D6F5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9C0"/>
    <w:rsid w:val="002F2CFF"/>
    <w:rsid w:val="002F568B"/>
    <w:rsid w:val="002F7818"/>
    <w:rsid w:val="003066D0"/>
    <w:rsid w:val="00311401"/>
    <w:rsid w:val="003203D7"/>
    <w:rsid w:val="00320F86"/>
    <w:rsid w:val="003228C5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4CEF"/>
    <w:rsid w:val="00397F54"/>
    <w:rsid w:val="003A0D43"/>
    <w:rsid w:val="003B2A4B"/>
    <w:rsid w:val="003D099E"/>
    <w:rsid w:val="003D21A2"/>
    <w:rsid w:val="003D29D2"/>
    <w:rsid w:val="003D7A76"/>
    <w:rsid w:val="003E0705"/>
    <w:rsid w:val="003E2FF7"/>
    <w:rsid w:val="003F1013"/>
    <w:rsid w:val="003F1ACF"/>
    <w:rsid w:val="0040159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4D2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6C38"/>
    <w:rsid w:val="005C0045"/>
    <w:rsid w:val="005C084E"/>
    <w:rsid w:val="005C4606"/>
    <w:rsid w:val="005D0B0C"/>
    <w:rsid w:val="005E02B3"/>
    <w:rsid w:val="005E1E24"/>
    <w:rsid w:val="005F3ED3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6360"/>
    <w:rsid w:val="007C6F4D"/>
    <w:rsid w:val="007D4241"/>
    <w:rsid w:val="007D4317"/>
    <w:rsid w:val="007D4EA3"/>
    <w:rsid w:val="007F1CFF"/>
    <w:rsid w:val="007F34EF"/>
    <w:rsid w:val="007F5DD5"/>
    <w:rsid w:val="007F621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6BAA"/>
    <w:rsid w:val="00A006A5"/>
    <w:rsid w:val="00A05942"/>
    <w:rsid w:val="00A07BEC"/>
    <w:rsid w:val="00A264BE"/>
    <w:rsid w:val="00A272CA"/>
    <w:rsid w:val="00A33051"/>
    <w:rsid w:val="00A36AD8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F83"/>
    <w:rsid w:val="00AC3FF6"/>
    <w:rsid w:val="00AC54EE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728"/>
    <w:rsid w:val="00B40A5A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326E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84A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4EDE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</TotalTime>
  <Pages>4</Pages>
  <Words>1152</Words>
  <Characters>6107</Characters>
  <Application>Microsoft Office Word</Application>
  <DocSecurity>0</DocSecurity>
  <Lines>50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7245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Ärftlig gynekologisk cancer - ovarialcancer, endometriecancer</dc:title>
  <dc:subject/>
  <dc:creator>patrik.jens.johansson@vgregion.se</dc:creator>
  <keywords/>
  <lastModifiedBy>Ewelyn Persson</lastModifiedBy>
  <revision>19</revision>
  <lastPrinted>2016-03-31T10:56:00.0000000Z</lastPrinted>
  <dcterms:created xsi:type="dcterms:W3CDTF">2022-05-13T03:40:00.0000000Z</dcterms:created>
  <dcterms:modified xsi:type="dcterms:W3CDTF">2025-09-10T07:13:00.0000000Z</dcterms:modified>
</coreProperties>
</file>