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04FFED" w14:textId="77777777" w:rsidR="00615C86" w:rsidRDefault="00615C86" w:rsidP="00F35B05">
      <w:pPr>
        <w:pStyle w:val="Rubrik2"/>
        <w:sectPr w:rsidR="00615C86" w:rsidSect="00615C8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BA6069D" w14:textId="77777777" w:rsidR="00615C86" w:rsidRPr="00615C86" w:rsidRDefault="00615C86" w:rsidP="00615C86">
      <w:pPr>
        <w:spacing w:after="0" w:line="240" w:lineRule="auto"/>
        <w:ind w:left="0" w:right="0"/>
        <w:rPr>
          <w:szCs w:val="20"/>
        </w:rPr>
      </w:pPr>
    </w:p>
    <w:p w14:paraId="249AB409" w14:textId="77777777" w:rsidR="007660B7" w:rsidRDefault="007660B7" w:rsidP="007660B7">
      <w:pPr>
        <w:pStyle w:val="Rubrik1"/>
      </w:pPr>
    </w:p>
    <w:p w14:paraId="1943E00D" w14:textId="41E32420" w:rsidR="00615C86" w:rsidRPr="00615C86" w:rsidRDefault="007660B7" w:rsidP="007660B7">
      <w:pPr>
        <w:pStyle w:val="Rubrik1"/>
        <w:rPr>
          <w:szCs w:val="20"/>
        </w:rPr>
      </w:pPr>
      <w:r>
        <w:t>Trombosprofylax vid gynekologisk cancer</w:t>
      </w:r>
    </w:p>
    <w:p w14:paraId="1460888C" w14:textId="77777777" w:rsidR="009B63DD" w:rsidRDefault="00615C86" w:rsidP="009B63DD">
      <w:pPr>
        <w:pStyle w:val="Rubrik3"/>
      </w:pPr>
      <w:r w:rsidRPr="00615C86">
        <w:t xml:space="preserve">Revidering i denna </w:t>
      </w:r>
      <w:r w:rsidRPr="009B63DD">
        <w:t>version</w:t>
      </w:r>
    </w:p>
    <w:p w14:paraId="4DD5B383" w14:textId="0DC12B2C" w:rsidR="00F61AA9" w:rsidRDefault="00615C86" w:rsidP="009B63DD">
      <w:pPr>
        <w:rPr>
          <w:rFonts w:ascii="Calibri" w:hAnsi="Calibri" w:cs="Calibri"/>
        </w:rPr>
      </w:pPr>
      <w:r w:rsidRPr="009B63DD">
        <w:rPr>
          <w:rFonts w:ascii="Calibri" w:hAnsi="Calibri" w:cs="Calibri"/>
        </w:rPr>
        <w:t xml:space="preserve">Inga </w:t>
      </w:r>
      <w:r w:rsidR="00612635">
        <w:rPr>
          <w:rFonts w:ascii="Calibri" w:hAnsi="Calibri" w:cs="Calibri"/>
        </w:rPr>
        <w:t>ändringar i denna version.</w:t>
      </w:r>
      <w:r w:rsidRPr="009B63DD">
        <w:rPr>
          <w:rFonts w:ascii="Calibri" w:hAnsi="Calibri" w:cs="Calibri"/>
        </w:rPr>
        <w:t xml:space="preserve"> </w:t>
      </w:r>
    </w:p>
    <w:p w14:paraId="5A2F35FE" w14:textId="666B8B20" w:rsidR="00615C86" w:rsidRPr="009B63DD" w:rsidRDefault="00F61AA9" w:rsidP="00F61AA9">
      <w:pPr>
        <w:pStyle w:val="Rubrik2"/>
      </w:pPr>
      <w:r>
        <w:t>Åtgärd</w:t>
      </w:r>
    </w:p>
    <w:p w14:paraId="60373EBE" w14:textId="77777777" w:rsidR="00615C86" w:rsidRPr="002E4E11" w:rsidRDefault="00615C86" w:rsidP="007660B7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E4E11">
        <w:rPr>
          <w:rFonts w:ascii="Calibri" w:hAnsi="Calibri" w:cs="Calibri"/>
          <w:szCs w:val="20"/>
        </w:rPr>
        <w:t xml:space="preserve">Vid en större buk-/bäckenoperation sker en aktivering av koagulationssystemet som kvarstår flera veckor postoperativt vilket leder till en ökad risk för venös </w:t>
      </w:r>
      <w:proofErr w:type="spellStart"/>
      <w:r w:rsidRPr="002E4E11">
        <w:rPr>
          <w:rFonts w:ascii="Calibri" w:hAnsi="Calibri" w:cs="Calibri"/>
          <w:szCs w:val="20"/>
        </w:rPr>
        <w:t>trombo-embolism</w:t>
      </w:r>
      <w:proofErr w:type="spellEnd"/>
      <w:r w:rsidRPr="002E4E11">
        <w:rPr>
          <w:rFonts w:ascii="Calibri" w:hAnsi="Calibri" w:cs="Calibri"/>
          <w:szCs w:val="20"/>
        </w:rPr>
        <w:t xml:space="preserve"> (VTE).</w:t>
      </w:r>
    </w:p>
    <w:p w14:paraId="426EE753" w14:textId="77777777" w:rsidR="00615C86" w:rsidRPr="002E4E11" w:rsidRDefault="00615C86" w:rsidP="007660B7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33AD2F00" w14:textId="46C52BCF" w:rsidR="00615C86" w:rsidRPr="002E4E11" w:rsidRDefault="00615C86" w:rsidP="007660B7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E4E11">
        <w:rPr>
          <w:rFonts w:ascii="Calibri" w:hAnsi="Calibri" w:cs="Calibri"/>
          <w:szCs w:val="20"/>
        </w:rPr>
        <w:t>Exempel på andra riskfaktorer för VTE är</w:t>
      </w:r>
    </w:p>
    <w:p w14:paraId="15F0D04B" w14:textId="77777777" w:rsidR="00615C86" w:rsidRPr="002E4E11" w:rsidRDefault="00615C86" w:rsidP="007660B7">
      <w:pPr>
        <w:numPr>
          <w:ilvl w:val="0"/>
          <w:numId w:val="20"/>
        </w:numPr>
        <w:spacing w:after="200" w:line="276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2E4E11">
        <w:rPr>
          <w:rFonts w:ascii="Calibri" w:eastAsia="Calibri" w:hAnsi="Calibri" w:cs="Calibri"/>
          <w:lang w:eastAsia="en-US"/>
        </w:rPr>
        <w:t xml:space="preserve">Cancer </w:t>
      </w:r>
    </w:p>
    <w:p w14:paraId="5273970D" w14:textId="77777777" w:rsidR="00615C86" w:rsidRPr="002E4E11" w:rsidRDefault="00615C86" w:rsidP="007660B7">
      <w:pPr>
        <w:numPr>
          <w:ilvl w:val="0"/>
          <w:numId w:val="20"/>
        </w:numPr>
        <w:spacing w:after="200" w:line="276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2E4E11">
        <w:rPr>
          <w:rFonts w:ascii="Calibri" w:eastAsia="Calibri" w:hAnsi="Calibri" w:cs="Calibri"/>
          <w:lang w:eastAsia="en-US"/>
        </w:rPr>
        <w:t>Tidigare VTE</w:t>
      </w:r>
    </w:p>
    <w:p w14:paraId="3776A457" w14:textId="77777777" w:rsidR="00615C86" w:rsidRPr="002E4E11" w:rsidRDefault="00615C86" w:rsidP="007660B7">
      <w:pPr>
        <w:numPr>
          <w:ilvl w:val="0"/>
          <w:numId w:val="20"/>
        </w:numPr>
        <w:spacing w:after="200" w:line="276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2E4E11">
        <w:rPr>
          <w:rFonts w:ascii="Calibri" w:eastAsia="Calibri" w:hAnsi="Calibri" w:cs="Calibri"/>
          <w:lang w:eastAsia="en-US"/>
        </w:rPr>
        <w:t xml:space="preserve">Känd </w:t>
      </w:r>
      <w:proofErr w:type="spellStart"/>
      <w:r w:rsidRPr="002E4E11">
        <w:rPr>
          <w:rFonts w:ascii="Calibri" w:eastAsia="Calibri" w:hAnsi="Calibri" w:cs="Calibri"/>
          <w:lang w:eastAsia="en-US"/>
        </w:rPr>
        <w:t>trombofili</w:t>
      </w:r>
      <w:proofErr w:type="spellEnd"/>
    </w:p>
    <w:p w14:paraId="5D8B768B" w14:textId="77777777" w:rsidR="00615C86" w:rsidRPr="002E4E11" w:rsidRDefault="00615C86" w:rsidP="007660B7">
      <w:pPr>
        <w:numPr>
          <w:ilvl w:val="0"/>
          <w:numId w:val="20"/>
        </w:numPr>
        <w:spacing w:after="200" w:line="276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proofErr w:type="spellStart"/>
      <w:r w:rsidRPr="002E4E11">
        <w:rPr>
          <w:rFonts w:ascii="Calibri" w:eastAsia="Calibri" w:hAnsi="Calibri" w:cs="Calibri"/>
          <w:lang w:eastAsia="en-US"/>
        </w:rPr>
        <w:t>Immobilisering</w:t>
      </w:r>
      <w:proofErr w:type="spellEnd"/>
    </w:p>
    <w:p w14:paraId="4A4FA3A3" w14:textId="77777777" w:rsidR="00615C86" w:rsidRPr="002E4E11" w:rsidRDefault="00615C86" w:rsidP="007660B7">
      <w:pPr>
        <w:numPr>
          <w:ilvl w:val="0"/>
          <w:numId w:val="20"/>
        </w:numPr>
        <w:spacing w:after="200" w:line="276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2E4E11">
        <w:rPr>
          <w:rFonts w:ascii="Calibri" w:eastAsia="Calibri" w:hAnsi="Calibri" w:cs="Calibri"/>
          <w:lang w:eastAsia="en-US"/>
        </w:rPr>
        <w:t>Svår infektion</w:t>
      </w:r>
    </w:p>
    <w:p w14:paraId="6C4588B1" w14:textId="77777777" w:rsidR="00615C86" w:rsidRPr="002E4E11" w:rsidRDefault="00615C86" w:rsidP="007660B7">
      <w:pPr>
        <w:numPr>
          <w:ilvl w:val="0"/>
          <w:numId w:val="20"/>
        </w:numPr>
        <w:spacing w:after="200" w:line="276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2E4E11">
        <w:rPr>
          <w:rFonts w:ascii="Calibri" w:eastAsia="Calibri" w:hAnsi="Calibri" w:cs="Calibri"/>
          <w:lang w:eastAsia="en-US"/>
        </w:rPr>
        <w:t>Hög ålder</w:t>
      </w:r>
    </w:p>
    <w:p w14:paraId="4299DE65" w14:textId="77777777" w:rsidR="00615C86" w:rsidRPr="002E4E11" w:rsidRDefault="00615C86" w:rsidP="007660B7">
      <w:pPr>
        <w:numPr>
          <w:ilvl w:val="0"/>
          <w:numId w:val="20"/>
        </w:numPr>
        <w:spacing w:after="200" w:line="276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2E4E11">
        <w:rPr>
          <w:rFonts w:ascii="Calibri" w:eastAsia="Calibri" w:hAnsi="Calibri" w:cs="Calibri"/>
          <w:lang w:eastAsia="en-US"/>
        </w:rPr>
        <w:t>Övervikt</w:t>
      </w:r>
    </w:p>
    <w:p w14:paraId="23F59858" w14:textId="77777777" w:rsidR="00615C86" w:rsidRPr="002E4E11" w:rsidRDefault="00615C86" w:rsidP="007660B7">
      <w:pPr>
        <w:numPr>
          <w:ilvl w:val="0"/>
          <w:numId w:val="20"/>
        </w:numPr>
        <w:spacing w:after="200" w:line="276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2E4E11">
        <w:rPr>
          <w:rFonts w:ascii="Calibri" w:eastAsia="Calibri" w:hAnsi="Calibri" w:cs="Calibri"/>
          <w:lang w:eastAsia="en-US"/>
        </w:rPr>
        <w:t>Cytostatikabehandling</w:t>
      </w:r>
    </w:p>
    <w:p w14:paraId="1FE21EAB" w14:textId="152E6E3B" w:rsidR="00615C86" w:rsidRPr="002E4E11" w:rsidRDefault="00F61AA9" w:rsidP="007660B7">
      <w:pPr>
        <w:spacing w:after="0" w:line="240" w:lineRule="auto"/>
        <w:ind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br/>
      </w:r>
      <w:r w:rsidR="00615C86" w:rsidRPr="002E4E11">
        <w:rPr>
          <w:rFonts w:ascii="Calibri" w:hAnsi="Calibri" w:cs="Calibri"/>
          <w:szCs w:val="20"/>
        </w:rPr>
        <w:t xml:space="preserve">Trombosprofylax ges med lågmolekylärt heparin, subkutan injektion 1 ggr/dag. Vid cancer ges Fragmin 5000E vid en vikt upp till 90 kg, 7500E om vikten är högre. </w:t>
      </w:r>
    </w:p>
    <w:p w14:paraId="40BF5086" w14:textId="77777777" w:rsidR="00615C86" w:rsidRPr="002E4E11" w:rsidRDefault="00615C86" w:rsidP="007660B7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06810CAF" w14:textId="77777777" w:rsidR="00615C86" w:rsidRPr="00F61AA9" w:rsidRDefault="00615C86" w:rsidP="00653E84">
      <w:pPr>
        <w:pStyle w:val="Rubrik3"/>
      </w:pPr>
      <w:r w:rsidRPr="00F61AA9">
        <w:lastRenderedPageBreak/>
        <w:t>Vid kirurgisk åtgärd</w:t>
      </w:r>
    </w:p>
    <w:p w14:paraId="1FD04D8C" w14:textId="21CF9DCC" w:rsidR="00615C86" w:rsidRPr="002E4E11" w:rsidRDefault="00615C86" w:rsidP="007660B7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E4E11">
        <w:rPr>
          <w:rFonts w:ascii="Calibri" w:hAnsi="Calibri" w:cs="Calibri"/>
          <w:szCs w:val="20"/>
        </w:rPr>
        <w:t>Trombosprofylax startas preoperativt kvällen före operation med 5000 E, därefter enligt ovan, och bör vid större kirurgi pågå minst 7</w:t>
      </w:r>
      <w:r w:rsidR="00F61AA9">
        <w:rPr>
          <w:rFonts w:ascii="Calibri" w:hAnsi="Calibri" w:cs="Calibri"/>
          <w:szCs w:val="20"/>
        </w:rPr>
        <w:t xml:space="preserve"> </w:t>
      </w:r>
      <w:r w:rsidRPr="002E4E11">
        <w:rPr>
          <w:rFonts w:ascii="Calibri" w:hAnsi="Calibri" w:cs="Calibri"/>
          <w:szCs w:val="20"/>
        </w:rPr>
        <w:t>-</w:t>
      </w:r>
      <w:r w:rsidR="00F61AA9">
        <w:rPr>
          <w:rFonts w:ascii="Calibri" w:hAnsi="Calibri" w:cs="Calibri"/>
          <w:szCs w:val="20"/>
        </w:rPr>
        <w:t xml:space="preserve"> </w:t>
      </w:r>
      <w:r w:rsidRPr="002E4E11">
        <w:rPr>
          <w:rFonts w:ascii="Calibri" w:hAnsi="Calibri" w:cs="Calibri"/>
          <w:szCs w:val="20"/>
        </w:rPr>
        <w:t xml:space="preserve">10 dagar postoperativt. </w:t>
      </w:r>
    </w:p>
    <w:p w14:paraId="153BC1A3" w14:textId="77777777" w:rsidR="00615C86" w:rsidRPr="002E4E11" w:rsidRDefault="00615C86" w:rsidP="007660B7">
      <w:pPr>
        <w:spacing w:after="0" w:line="240" w:lineRule="auto"/>
        <w:ind w:right="0"/>
        <w:rPr>
          <w:rFonts w:ascii="Calibri" w:hAnsi="Calibri" w:cs="Calibri"/>
        </w:rPr>
      </w:pPr>
    </w:p>
    <w:p w14:paraId="45EA9D05" w14:textId="30CA7A8E" w:rsidR="00615C86" w:rsidRPr="002E4E11" w:rsidRDefault="00615C86" w:rsidP="007660B7">
      <w:pPr>
        <w:spacing w:after="0" w:line="240" w:lineRule="auto"/>
        <w:ind w:right="0"/>
        <w:rPr>
          <w:rFonts w:ascii="Calibri" w:hAnsi="Calibri" w:cs="Calibri"/>
        </w:rPr>
      </w:pPr>
      <w:r w:rsidRPr="002E4E11">
        <w:rPr>
          <w:rFonts w:ascii="Calibri" w:hAnsi="Calibri" w:cs="Calibri"/>
          <w:szCs w:val="20"/>
        </w:rPr>
        <w:t>Förlängd trombosprofylax i 4 veckor postoperativt ges om det föreligger kvarvarande cancer eller annan riskfaktor utöver kirurgin för VTE, se ovan. Kompressionsstrumpor bör övervägas.</w:t>
      </w:r>
    </w:p>
    <w:p w14:paraId="5496A773" w14:textId="77777777" w:rsidR="00615C86" w:rsidRPr="002E4E11" w:rsidRDefault="00615C86" w:rsidP="00653E84">
      <w:pPr>
        <w:pStyle w:val="Rubrik3"/>
      </w:pPr>
      <w:r w:rsidRPr="002E4E11">
        <w:t>Vid behov av inneliggande vård av patient med gynekologisk cancer</w:t>
      </w:r>
    </w:p>
    <w:p w14:paraId="2B22C3C9" w14:textId="7A4D35C2" w:rsidR="00615C86" w:rsidRPr="002E4E11" w:rsidRDefault="00615C86" w:rsidP="007660B7">
      <w:pPr>
        <w:spacing w:after="0" w:line="240" w:lineRule="auto"/>
        <w:ind w:right="0"/>
        <w:rPr>
          <w:rFonts w:ascii="Calibri" w:hAnsi="Calibri" w:cs="Calibri"/>
        </w:rPr>
      </w:pPr>
      <w:r w:rsidRPr="002E4E11">
        <w:rPr>
          <w:rFonts w:ascii="Calibri" w:hAnsi="Calibri" w:cs="Calibri"/>
          <w:szCs w:val="20"/>
        </w:rPr>
        <w:t xml:space="preserve">Trombosprofylax ges enligt ovan under vårdtiden p g a </w:t>
      </w:r>
      <w:proofErr w:type="spellStart"/>
      <w:r w:rsidRPr="002E4E11">
        <w:rPr>
          <w:rFonts w:ascii="Calibri" w:hAnsi="Calibri" w:cs="Calibri"/>
          <w:szCs w:val="20"/>
        </w:rPr>
        <w:t>immobilisering</w:t>
      </w:r>
      <w:proofErr w:type="spellEnd"/>
      <w:r w:rsidRPr="002E4E11">
        <w:rPr>
          <w:rFonts w:ascii="Calibri" w:hAnsi="Calibri" w:cs="Calibri"/>
          <w:szCs w:val="20"/>
        </w:rPr>
        <w:t>.</w:t>
      </w:r>
    </w:p>
    <w:p w14:paraId="6FBDB5DB" w14:textId="77777777" w:rsidR="00615C86" w:rsidRPr="002E4E11" w:rsidRDefault="00615C86" w:rsidP="00653E84">
      <w:pPr>
        <w:pStyle w:val="Rubrik3"/>
      </w:pPr>
      <w:r w:rsidRPr="002E4E11">
        <w:t xml:space="preserve">Vid insättande av intravenös </w:t>
      </w:r>
      <w:proofErr w:type="spellStart"/>
      <w:r w:rsidRPr="002E4E11">
        <w:t>venkateter</w:t>
      </w:r>
      <w:proofErr w:type="spellEnd"/>
      <w:r w:rsidRPr="002E4E11">
        <w:t xml:space="preserve"> i väntan på primäroperation eller inför </w:t>
      </w:r>
      <w:proofErr w:type="spellStart"/>
      <w:r w:rsidRPr="002E4E11">
        <w:t>neoadjuvant</w:t>
      </w:r>
      <w:proofErr w:type="spellEnd"/>
      <w:r w:rsidRPr="002E4E11">
        <w:t xml:space="preserve"> cytostatika</w:t>
      </w:r>
    </w:p>
    <w:p w14:paraId="1C04A4A0" w14:textId="7E1A496F" w:rsidR="00615C86" w:rsidRPr="002E4E11" w:rsidRDefault="00615C86" w:rsidP="007660B7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E4E11">
        <w:rPr>
          <w:rFonts w:ascii="Calibri" w:hAnsi="Calibri" w:cs="Calibri"/>
          <w:szCs w:val="20"/>
        </w:rPr>
        <w:t xml:space="preserve">Trombosprofylax ges enligt ovan och startas senast på operationsdagens kväll och bör pågå så länge en aktiv cancer eller en kombination av andra riskfaktorer för VTE föreligger. </w:t>
      </w:r>
    </w:p>
    <w:p w14:paraId="792C5468" w14:textId="77777777" w:rsidR="00615C86" w:rsidRPr="00F61AA9" w:rsidRDefault="00615C86" w:rsidP="00653E84">
      <w:pPr>
        <w:pStyle w:val="Rubrik3"/>
      </w:pPr>
      <w:r w:rsidRPr="00F61AA9">
        <w:t xml:space="preserve">Vid insättande av intravenös </w:t>
      </w:r>
      <w:proofErr w:type="spellStart"/>
      <w:r w:rsidRPr="00F61AA9">
        <w:t>venkateter</w:t>
      </w:r>
      <w:proofErr w:type="spellEnd"/>
      <w:r w:rsidRPr="00F61AA9">
        <w:t xml:space="preserve"> på övriga indikationer</w:t>
      </w:r>
    </w:p>
    <w:p w14:paraId="34AF0228" w14:textId="77777777" w:rsidR="00615C86" w:rsidRPr="002E4E11" w:rsidRDefault="00615C86" w:rsidP="007660B7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E4E11">
        <w:rPr>
          <w:rFonts w:ascii="Calibri" w:hAnsi="Calibri" w:cs="Calibri"/>
          <w:szCs w:val="20"/>
        </w:rPr>
        <w:t xml:space="preserve">Trombosprofylax ges enligt ovan om flera riskfaktorer föreligger för VTE, individualiserad bedömning. </w:t>
      </w:r>
    </w:p>
    <w:bookmarkEnd w:id="0"/>
    <w:p w14:paraId="76B9F95B" w14:textId="24513497" w:rsidR="00536A5A" w:rsidRPr="002E4E11" w:rsidRDefault="00536A5A" w:rsidP="007660B7">
      <w:pPr>
        <w:spacing w:after="0" w:line="240" w:lineRule="auto"/>
        <w:ind w:right="0"/>
        <w:rPr>
          <w:rFonts w:ascii="Calibri" w:hAnsi="Calibri" w:cs="Calibri"/>
        </w:rPr>
      </w:pPr>
    </w:p>
    <w:sectPr w:rsidR="00536A5A" w:rsidRPr="002E4E11" w:rsidSect="00615C8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7B0732" w14:textId="77777777" w:rsidR="009243C9" w:rsidRDefault="009243C9">
      <w:r>
        <w:separator/>
      </w:r>
    </w:p>
  </w:endnote>
  <w:endnote w:type="continuationSeparator" w:id="0">
    <w:p w14:paraId="6D4B8ADB" w14:textId="77777777" w:rsidR="009243C9" w:rsidRDefault="009243C9">
      <w:r>
        <w:continuationSeparator/>
      </w:r>
    </w:p>
  </w:endnote>
  <w:endnote w:type="continuationNotice" w:id="1">
    <w:p w14:paraId="4EC202BB" w14:textId="77777777" w:rsidR="009243C9" w:rsidRDefault="009243C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78DF37" w14:textId="77777777" w:rsidR="009243C9" w:rsidRDefault="009243C9"/>
  </w:footnote>
  <w:footnote w:type="continuationSeparator" w:id="0">
    <w:p w14:paraId="1B4DF604" w14:textId="77777777" w:rsidR="009243C9" w:rsidRDefault="009243C9">
      <w:r>
        <w:continuationSeparator/>
      </w:r>
    </w:p>
  </w:footnote>
  <w:footnote w:type="continuationNotice" w:id="1">
    <w:p w14:paraId="71663B07" w14:textId="77777777" w:rsidR="009243C9" w:rsidRDefault="009243C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DF93F56"/>
    <w:multiLevelType w:val="hybridMultilevel"/>
    <w:tmpl w:val="CFDCAC7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51182880">
    <w:abstractNumId w:val="18"/>
  </w:num>
  <w:num w:numId="2" w16cid:durableId="2052922739">
    <w:abstractNumId w:val="15"/>
  </w:num>
  <w:num w:numId="3" w16cid:durableId="1931620717">
    <w:abstractNumId w:val="0"/>
  </w:num>
  <w:num w:numId="4" w16cid:durableId="1782724420">
    <w:abstractNumId w:val="6"/>
  </w:num>
  <w:num w:numId="5" w16cid:durableId="641733078">
    <w:abstractNumId w:val="16"/>
  </w:num>
  <w:num w:numId="6" w16cid:durableId="1891266296">
    <w:abstractNumId w:val="2"/>
  </w:num>
  <w:num w:numId="7" w16cid:durableId="382801931">
    <w:abstractNumId w:val="12"/>
  </w:num>
  <w:num w:numId="8" w16cid:durableId="1925987273">
    <w:abstractNumId w:val="8"/>
  </w:num>
  <w:num w:numId="9" w16cid:durableId="1201429956">
    <w:abstractNumId w:val="1"/>
  </w:num>
  <w:num w:numId="10" w16cid:durableId="1715038748">
    <w:abstractNumId w:val="1"/>
  </w:num>
  <w:num w:numId="11" w16cid:durableId="1167018115">
    <w:abstractNumId w:val="3"/>
  </w:num>
  <w:num w:numId="12" w16cid:durableId="1441876260">
    <w:abstractNumId w:val="4"/>
  </w:num>
  <w:num w:numId="13" w16cid:durableId="1683127128">
    <w:abstractNumId w:val="14"/>
  </w:num>
  <w:num w:numId="14" w16cid:durableId="1726372567">
    <w:abstractNumId w:val="9"/>
  </w:num>
  <w:num w:numId="15" w16cid:durableId="135418375">
    <w:abstractNumId w:val="7"/>
  </w:num>
  <w:num w:numId="16" w16cid:durableId="1317492219">
    <w:abstractNumId w:val="13"/>
  </w:num>
  <w:num w:numId="17" w16cid:durableId="321200199">
    <w:abstractNumId w:val="5"/>
  </w:num>
  <w:num w:numId="18" w16cid:durableId="68315330">
    <w:abstractNumId w:val="11"/>
  </w:num>
  <w:num w:numId="19" w16cid:durableId="1925920090">
    <w:abstractNumId w:val="17"/>
  </w:num>
  <w:num w:numId="20" w16cid:durableId="26543275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5296"/>
    <w:rsid w:val="002B0584"/>
    <w:rsid w:val="002B0B30"/>
    <w:rsid w:val="002B0C78"/>
    <w:rsid w:val="002C0C02"/>
    <w:rsid w:val="002C1277"/>
    <w:rsid w:val="002C60AD"/>
    <w:rsid w:val="002D0E0E"/>
    <w:rsid w:val="002D6023"/>
    <w:rsid w:val="002E263F"/>
    <w:rsid w:val="002E4E11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2635"/>
    <w:rsid w:val="00614E64"/>
    <w:rsid w:val="00615C86"/>
    <w:rsid w:val="00617710"/>
    <w:rsid w:val="00617EE6"/>
    <w:rsid w:val="0062184C"/>
    <w:rsid w:val="00623724"/>
    <w:rsid w:val="00627BEA"/>
    <w:rsid w:val="006319DB"/>
    <w:rsid w:val="00653E84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60B7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6E8"/>
    <w:rsid w:val="00921F47"/>
    <w:rsid w:val="009228AB"/>
    <w:rsid w:val="009243C9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63DD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1AA9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214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Trombosprofylax vid gynekologisk cancer</dc:title>
  <dc:subject/>
  <dc:creator>patrik.jens.johansson@vgregion.se</dc:creator>
  <keywords/>
  <lastModifiedBy>Ewelyn Persson</lastModifiedBy>
  <revision>9</revision>
  <lastPrinted>2016-03-31T10:56:00.0000000Z</lastPrinted>
  <dcterms:created xsi:type="dcterms:W3CDTF">2022-05-13T03:40:00.0000000Z</dcterms:created>
  <dcterms:modified xsi:type="dcterms:W3CDTF">2026-02-26T10:35:00.0000000Z</dcterms:modified>
</coreProperties>
</file>