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4FD01" w14:textId="77777777" w:rsidR="00C018D6" w:rsidRDefault="00C018D6" w:rsidP="00F35B05">
      <w:pPr>
        <w:pStyle w:val="Rubrik2"/>
        <w:sectPr w:rsidR="00C018D6" w:rsidSect="00C018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5DF424" w14:textId="77777777" w:rsidR="00C018D6" w:rsidRPr="00C018D6" w:rsidRDefault="00C018D6" w:rsidP="00C018D6">
      <w:pPr>
        <w:spacing w:after="0" w:line="240" w:lineRule="auto"/>
        <w:ind w:left="0" w:right="0"/>
        <w:rPr>
          <w:szCs w:val="20"/>
        </w:rPr>
      </w:pPr>
    </w:p>
    <w:p w14:paraId="725B957E" w14:textId="39895DF9" w:rsidR="00C018D6" w:rsidRPr="00C018D6" w:rsidRDefault="001A65D4" w:rsidP="00160F07">
      <w:pPr>
        <w:pStyle w:val="Rubrik1"/>
        <w:rPr>
          <w:szCs w:val="20"/>
        </w:rPr>
      </w:pPr>
      <w:proofErr w:type="spellStart"/>
      <w:r>
        <w:t>Subcutan</w:t>
      </w:r>
      <w:proofErr w:type="spellEnd"/>
      <w:r>
        <w:t xml:space="preserve"> central </w:t>
      </w:r>
      <w:proofErr w:type="spellStart"/>
      <w:r>
        <w:t>venportinläggning</w:t>
      </w:r>
      <w:proofErr w:type="spellEnd"/>
      <w:r w:rsidR="00C018D6" w:rsidRPr="00C018D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C42BD6" wp14:editId="2783F88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D28856" w14:textId="77777777" w:rsidR="00C018D6" w:rsidRPr="003D37FD" w:rsidRDefault="00C018D6" w:rsidP="00C018D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21000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AC42BD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2D28856" w14:textId="77777777" w:rsidR="00C018D6" w:rsidRPr="003D37FD" w:rsidRDefault="00C018D6" w:rsidP="00C018D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21000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C1F3085" w14:textId="77777777" w:rsidR="00C018D6" w:rsidRPr="00C018D6" w:rsidRDefault="00C018D6" w:rsidP="00B17B8F">
      <w:pPr>
        <w:pStyle w:val="Rubrik3"/>
        <w:spacing w:after="0"/>
      </w:pPr>
      <w:bookmarkStart w:id="1" w:name="_1314629194"/>
      <w:bookmarkStart w:id="2" w:name="Rubrik"/>
      <w:bookmarkEnd w:id="1"/>
      <w:bookmarkEnd w:id="2"/>
      <w:r w:rsidRPr="00C018D6">
        <w:t>Revidering i denna version</w:t>
      </w:r>
    </w:p>
    <w:p w14:paraId="23951025" w14:textId="11E9A868" w:rsidR="00C018D6" w:rsidRPr="00C018D6" w:rsidRDefault="00C018D6" w:rsidP="00160F07">
      <w:pPr>
        <w:spacing w:after="0" w:line="240" w:lineRule="auto"/>
        <w:ind w:right="0"/>
        <w:rPr>
          <w:rFonts w:ascii="Arial" w:hAnsi="Arial" w:cs="Arial"/>
          <w:sz w:val="22"/>
          <w:szCs w:val="22"/>
        </w:rPr>
      </w:pPr>
      <w:r w:rsidRPr="00C018D6">
        <w:rPr>
          <w:rFonts w:ascii="Arial" w:hAnsi="Arial" w:cs="Arial"/>
          <w:sz w:val="22"/>
          <w:szCs w:val="22"/>
        </w:rPr>
        <w:t>In</w:t>
      </w:r>
      <w:r w:rsidR="001E6115">
        <w:rPr>
          <w:rFonts w:ascii="Arial" w:hAnsi="Arial" w:cs="Arial"/>
          <w:sz w:val="22"/>
          <w:szCs w:val="22"/>
        </w:rPr>
        <w:t xml:space="preserve">greppet utförs av narkosläkare. </w:t>
      </w:r>
      <w:r w:rsidR="008F2CD3">
        <w:rPr>
          <w:rFonts w:ascii="Arial" w:hAnsi="Arial" w:cs="Arial"/>
          <w:sz w:val="22"/>
          <w:szCs w:val="22"/>
        </w:rPr>
        <w:t xml:space="preserve">Vid komplikationer med </w:t>
      </w:r>
      <w:proofErr w:type="spellStart"/>
      <w:r w:rsidR="008F2CD3">
        <w:rPr>
          <w:rFonts w:ascii="Arial" w:hAnsi="Arial" w:cs="Arial"/>
          <w:sz w:val="22"/>
          <w:szCs w:val="22"/>
        </w:rPr>
        <w:t>subcutan</w:t>
      </w:r>
      <w:proofErr w:type="spellEnd"/>
      <w:r w:rsidR="008F2CD3">
        <w:rPr>
          <w:rFonts w:ascii="Arial" w:hAnsi="Arial" w:cs="Arial"/>
          <w:sz w:val="22"/>
          <w:szCs w:val="22"/>
        </w:rPr>
        <w:t xml:space="preserve"> central </w:t>
      </w:r>
      <w:proofErr w:type="spellStart"/>
      <w:r w:rsidR="008F2CD3">
        <w:rPr>
          <w:rFonts w:ascii="Arial" w:hAnsi="Arial" w:cs="Arial"/>
          <w:sz w:val="22"/>
          <w:szCs w:val="22"/>
        </w:rPr>
        <w:t>venport</w:t>
      </w:r>
      <w:proofErr w:type="spellEnd"/>
      <w:r w:rsidR="00DE1BBE">
        <w:rPr>
          <w:rFonts w:ascii="Arial" w:hAnsi="Arial" w:cs="Arial"/>
          <w:sz w:val="22"/>
          <w:szCs w:val="22"/>
        </w:rPr>
        <w:t>, se Vårdhandboken (länk</w:t>
      </w:r>
      <w:r w:rsidR="00B17B8F">
        <w:rPr>
          <w:rFonts w:ascii="Arial" w:hAnsi="Arial" w:cs="Arial"/>
          <w:sz w:val="22"/>
          <w:szCs w:val="22"/>
        </w:rPr>
        <w:t xml:space="preserve"> till Vårdhandboken).</w:t>
      </w:r>
    </w:p>
    <w:p w14:paraId="28992D44" w14:textId="77777777" w:rsidR="00C018D6" w:rsidRPr="00C018D6" w:rsidRDefault="00C018D6" w:rsidP="00B17B8F">
      <w:pPr>
        <w:pStyle w:val="Rubrik2"/>
        <w:spacing w:after="0"/>
      </w:pPr>
      <w:r w:rsidRPr="00C018D6">
        <w:t>Syfte</w:t>
      </w:r>
    </w:p>
    <w:p w14:paraId="176A4AAB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Säker intravenös infart vid cytostatikabehandling eller annan långvarig intravenös behandling. </w:t>
      </w:r>
    </w:p>
    <w:p w14:paraId="63BF481A" w14:textId="3C0B1CA9" w:rsidR="00C018D6" w:rsidRPr="00D33D3D" w:rsidRDefault="00D33D3D" w:rsidP="00B17B8F">
      <w:pPr>
        <w:pStyle w:val="Rubrik2"/>
        <w:spacing w:after="0"/>
        <w:rPr>
          <w:rFonts w:ascii="Calibri" w:hAnsi="Calibri" w:cs="Calibri"/>
        </w:rPr>
      </w:pPr>
      <w:r w:rsidRPr="00D33D3D">
        <w:rPr>
          <w:rFonts w:ascii="Calibri" w:hAnsi="Calibri" w:cs="Calibri"/>
        </w:rPr>
        <w:t>Åtgärd</w:t>
      </w:r>
    </w:p>
    <w:p w14:paraId="3C3E0050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  <w:b/>
        </w:rPr>
      </w:pPr>
      <w:r w:rsidRPr="00D33D3D">
        <w:rPr>
          <w:rFonts w:ascii="Calibri" w:hAnsi="Calibri" w:cs="Calibri"/>
          <w:b/>
        </w:rPr>
        <w:t>På onkologiska gynekologimottagningen</w:t>
      </w:r>
    </w:p>
    <w:p w14:paraId="319EC1FF" w14:textId="77777777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Provtagning: Hb, LPK, TPK, PK, APTT, Na, K, </w:t>
      </w:r>
      <w:proofErr w:type="spellStart"/>
      <w:r w:rsidRPr="00D33D3D">
        <w:rPr>
          <w:rFonts w:ascii="Calibri" w:hAnsi="Calibri" w:cs="Calibri"/>
        </w:rPr>
        <w:t>Krea</w:t>
      </w:r>
      <w:proofErr w:type="spellEnd"/>
    </w:p>
    <w:p w14:paraId="328531AC" w14:textId="77777777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>Hälsodeklaration inkluderande aktuell läkemedelslista.</w:t>
      </w:r>
    </w:p>
    <w:p w14:paraId="3ACF6BC0" w14:textId="77777777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Auskultation </w:t>
      </w:r>
      <w:proofErr w:type="spellStart"/>
      <w:r w:rsidRPr="00D33D3D">
        <w:rPr>
          <w:rFonts w:ascii="Calibri" w:hAnsi="Calibri" w:cs="Calibri"/>
        </w:rPr>
        <w:t>cor</w:t>
      </w:r>
      <w:proofErr w:type="spellEnd"/>
      <w:r w:rsidRPr="00D33D3D">
        <w:rPr>
          <w:rFonts w:ascii="Calibri" w:hAnsi="Calibri" w:cs="Calibri"/>
        </w:rPr>
        <w:t>/</w:t>
      </w:r>
      <w:proofErr w:type="spellStart"/>
      <w:r w:rsidRPr="00D33D3D">
        <w:rPr>
          <w:rFonts w:ascii="Calibri" w:hAnsi="Calibri" w:cs="Calibri"/>
        </w:rPr>
        <w:t>pulm</w:t>
      </w:r>
      <w:proofErr w:type="spellEnd"/>
      <w:r w:rsidRPr="00D33D3D">
        <w:rPr>
          <w:rFonts w:ascii="Calibri" w:hAnsi="Calibri" w:cs="Calibri"/>
        </w:rPr>
        <w:t xml:space="preserve"> utfört. </w:t>
      </w:r>
    </w:p>
    <w:p w14:paraId="42657D8A" w14:textId="77777777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proofErr w:type="spellStart"/>
      <w:r w:rsidRPr="00D33D3D">
        <w:rPr>
          <w:rFonts w:ascii="Calibri" w:hAnsi="Calibri" w:cs="Calibri"/>
        </w:rPr>
        <w:t>Orbitanmäls</w:t>
      </w:r>
      <w:proofErr w:type="spellEnd"/>
      <w:r w:rsidRPr="00D33D3D">
        <w:rPr>
          <w:rFonts w:ascii="Calibri" w:hAnsi="Calibri" w:cs="Calibri"/>
        </w:rPr>
        <w:t xml:space="preserve"> i dagkirurgi. </w:t>
      </w:r>
    </w:p>
    <w:p w14:paraId="4A8DFA56" w14:textId="37BAF1FA" w:rsidR="00C018D6" w:rsidRPr="00D33D3D" w:rsidRDefault="00C018D6" w:rsidP="00160F07">
      <w:pPr>
        <w:numPr>
          <w:ilvl w:val="0"/>
          <w:numId w:val="20"/>
        </w:numPr>
        <w:spacing w:after="0" w:line="240" w:lineRule="auto"/>
        <w:ind w:left="1712"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Vid blodförtunnande medicinering skall ordination inför operationen göras och patienten meddelas. Om högdosbehandling med Fragmin önskas 1 dygns uppehåll före operationen om detta är möjligt utifrån orsak till behandling. Vid profylax i form av Fragmin 5000 E kan patienten ta oförändrad dos kvällen före operationen. Vid komplicerade fall kontaktas medicinläkare. </w:t>
      </w:r>
    </w:p>
    <w:p w14:paraId="43C9A1F7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</w:p>
    <w:p w14:paraId="295749B6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  <w:b/>
        </w:rPr>
      </w:pPr>
      <w:r w:rsidRPr="00D33D3D">
        <w:rPr>
          <w:rFonts w:ascii="Calibri" w:hAnsi="Calibri" w:cs="Calibri"/>
          <w:b/>
        </w:rPr>
        <w:t xml:space="preserve">Operationstid bokas av operationsplanerare. </w:t>
      </w:r>
    </w:p>
    <w:p w14:paraId="14B3A1D0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Bokas i dagkirurgi, kommer direkt till operation. Med kallelsen medföljer instruktioner angående mat och dryck samt dusch inför operationen. </w:t>
      </w:r>
    </w:p>
    <w:p w14:paraId="4A53621B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</w:p>
    <w:p w14:paraId="7BE792D3" w14:textId="40503EE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  <w:b/>
        </w:rPr>
      </w:pPr>
      <w:r w:rsidRPr="00D33D3D">
        <w:rPr>
          <w:rFonts w:ascii="Calibri" w:hAnsi="Calibri" w:cs="Calibri"/>
          <w:b/>
        </w:rPr>
        <w:t>Ingreppet utförs av narkosläkare.</w:t>
      </w:r>
    </w:p>
    <w:p w14:paraId="7DF8B3DE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</w:p>
    <w:p w14:paraId="4919385F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  <w:r w:rsidRPr="00D33D3D">
        <w:rPr>
          <w:rFonts w:ascii="Calibri" w:hAnsi="Calibri" w:cs="Calibri"/>
        </w:rPr>
        <w:t xml:space="preserve">Efter ingreppet går patienten till UVA, </w:t>
      </w:r>
      <w:proofErr w:type="spellStart"/>
      <w:r w:rsidRPr="00D33D3D">
        <w:rPr>
          <w:rFonts w:ascii="Calibri" w:hAnsi="Calibri" w:cs="Calibri"/>
        </w:rPr>
        <w:t>pulmröntgen</w:t>
      </w:r>
      <w:proofErr w:type="spellEnd"/>
      <w:r w:rsidRPr="00D33D3D">
        <w:rPr>
          <w:rFonts w:ascii="Calibri" w:hAnsi="Calibri" w:cs="Calibri"/>
        </w:rPr>
        <w:t xml:space="preserve"> görs efter ett par timmar. Narkosläkare skriver röntgenremissen och bedömer svaret. Om röntgen är invändningsfri går patienten hem.  </w:t>
      </w:r>
    </w:p>
    <w:p w14:paraId="67945D91" w14:textId="77777777" w:rsidR="00C018D6" w:rsidRPr="00D33D3D" w:rsidRDefault="00C018D6" w:rsidP="00160F07">
      <w:pPr>
        <w:spacing w:after="0" w:line="240" w:lineRule="auto"/>
        <w:ind w:right="-1"/>
        <w:rPr>
          <w:rFonts w:ascii="Calibri" w:hAnsi="Calibri" w:cs="Calibri"/>
        </w:rPr>
      </w:pPr>
    </w:p>
    <w:p w14:paraId="604D2952" w14:textId="4A0B4338" w:rsidR="001668E1" w:rsidRDefault="00C018D6" w:rsidP="00160F07">
      <w:pPr>
        <w:spacing w:after="0" w:line="240" w:lineRule="auto"/>
        <w:ind w:right="-1"/>
        <w:rPr>
          <w:rFonts w:ascii="Calibri" w:hAnsi="Calibri" w:cs="Calibri"/>
          <w:color w:val="0000FF"/>
          <w:u w:val="single"/>
        </w:rPr>
      </w:pPr>
      <w:r w:rsidRPr="00D33D3D">
        <w:rPr>
          <w:rFonts w:ascii="Calibri" w:hAnsi="Calibri" w:cs="Calibri"/>
          <w:b/>
        </w:rPr>
        <w:t xml:space="preserve">Skötsel av </w:t>
      </w:r>
      <w:proofErr w:type="spellStart"/>
      <w:r w:rsidRPr="00D33D3D">
        <w:rPr>
          <w:rFonts w:ascii="Calibri" w:hAnsi="Calibri" w:cs="Calibri"/>
          <w:b/>
        </w:rPr>
        <w:t>subcutan</w:t>
      </w:r>
      <w:proofErr w:type="spellEnd"/>
      <w:r w:rsidRPr="00D33D3D">
        <w:rPr>
          <w:rFonts w:ascii="Calibri" w:hAnsi="Calibri" w:cs="Calibri"/>
          <w:b/>
        </w:rPr>
        <w:t xml:space="preserve"> </w:t>
      </w:r>
      <w:proofErr w:type="spellStart"/>
      <w:r w:rsidRPr="00D33D3D">
        <w:rPr>
          <w:rFonts w:ascii="Calibri" w:hAnsi="Calibri" w:cs="Calibri"/>
          <w:b/>
        </w:rPr>
        <w:t>venport</w:t>
      </w:r>
      <w:proofErr w:type="spellEnd"/>
      <w:r w:rsidRPr="00D33D3D">
        <w:rPr>
          <w:rFonts w:ascii="Calibri" w:hAnsi="Calibri" w:cs="Calibri"/>
        </w:rPr>
        <w:t xml:space="preserve"> – se </w:t>
      </w:r>
      <w:hyperlink r:id="rId17" w:history="1">
        <w:r w:rsidRPr="00A20BF0">
          <w:rPr>
            <w:rStyle w:val="Hyperlnk"/>
            <w:rFonts w:ascii="Calibri" w:hAnsi="Calibri" w:cs="Calibri"/>
          </w:rPr>
          <w:t>Vårdhandboken</w:t>
        </w:r>
      </w:hyperlink>
      <w:r w:rsidRPr="00D33D3D">
        <w:rPr>
          <w:rFonts w:ascii="Calibri" w:hAnsi="Calibri" w:cs="Calibri"/>
        </w:rPr>
        <w:t xml:space="preserve"> </w:t>
      </w:r>
    </w:p>
    <w:bookmarkEnd w:id="0"/>
    <w:p w14:paraId="76B9F95B" w14:textId="7692F892" w:rsidR="00536A5A" w:rsidRPr="001B2E1E" w:rsidRDefault="001B2E1E" w:rsidP="001668E1">
      <w:pPr>
        <w:spacing w:after="0" w:line="240" w:lineRule="auto"/>
        <w:ind w:right="0"/>
        <w:rPr>
          <w:rFonts w:ascii="Calibri" w:hAnsi="Calibri" w:cs="Calibri"/>
        </w:rPr>
      </w:pPr>
      <w:r w:rsidRPr="00A20BF0">
        <w:rPr>
          <w:rFonts w:ascii="Calibri" w:hAnsi="Calibri" w:cs="Calibri"/>
          <w:b/>
          <w:bCs/>
        </w:rPr>
        <w:t xml:space="preserve">Komplikationer med </w:t>
      </w:r>
      <w:proofErr w:type="spellStart"/>
      <w:r w:rsidRPr="00A20BF0">
        <w:rPr>
          <w:rFonts w:ascii="Calibri" w:hAnsi="Calibri" w:cs="Calibri"/>
          <w:b/>
          <w:bCs/>
        </w:rPr>
        <w:t>subcutan</w:t>
      </w:r>
      <w:proofErr w:type="spellEnd"/>
      <w:r w:rsidRPr="00A20BF0">
        <w:rPr>
          <w:rFonts w:ascii="Calibri" w:hAnsi="Calibri" w:cs="Calibri"/>
          <w:b/>
          <w:bCs/>
        </w:rPr>
        <w:t xml:space="preserve"> central </w:t>
      </w:r>
      <w:proofErr w:type="spellStart"/>
      <w:r w:rsidRPr="00A20BF0">
        <w:rPr>
          <w:rFonts w:ascii="Calibri" w:hAnsi="Calibri" w:cs="Calibri"/>
          <w:b/>
          <w:bCs/>
        </w:rPr>
        <w:t>venport</w:t>
      </w:r>
      <w:proofErr w:type="spellEnd"/>
      <w:r>
        <w:rPr>
          <w:rFonts w:ascii="Calibri" w:hAnsi="Calibri" w:cs="Calibri"/>
        </w:rPr>
        <w:t xml:space="preserve"> </w:t>
      </w:r>
      <w:r w:rsidR="006D152D">
        <w:rPr>
          <w:rFonts w:ascii="Calibri" w:hAnsi="Calibri" w:cs="Calibri"/>
        </w:rPr>
        <w:t xml:space="preserve">– se </w:t>
      </w:r>
      <w:hyperlink r:id="rId18" w:history="1">
        <w:r w:rsidR="006D152D" w:rsidRPr="006D152D">
          <w:rPr>
            <w:rStyle w:val="Hyperlnk"/>
            <w:rFonts w:ascii="Calibri" w:hAnsi="Calibri" w:cs="Calibri"/>
          </w:rPr>
          <w:t>Vårdhandboken</w:t>
        </w:r>
      </w:hyperlink>
    </w:p>
    <w:sectPr w:rsidR="00536A5A" w:rsidRPr="001B2E1E" w:rsidSect="00482A4F">
      <w:type w:val="continuous"/>
      <w:pgSz w:w="11900" w:h="16840"/>
      <w:pgMar w:top="1418" w:right="1979" w:bottom="284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0CAD0" w14:textId="77777777" w:rsidR="00E67099" w:rsidRDefault="00E67099">
      <w:r>
        <w:separator/>
      </w:r>
    </w:p>
  </w:endnote>
  <w:endnote w:type="continuationSeparator" w:id="0">
    <w:p w14:paraId="5927284C" w14:textId="77777777" w:rsidR="00E67099" w:rsidRDefault="00E67099">
      <w:r>
        <w:continuationSeparator/>
      </w:r>
    </w:p>
  </w:endnote>
  <w:endnote w:type="continuationNotice" w:id="1">
    <w:p w14:paraId="4F96580A" w14:textId="77777777" w:rsidR="00E67099" w:rsidRDefault="00E670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A8708A" w14:textId="77777777" w:rsidR="00E67099" w:rsidRDefault="00E67099"/>
  </w:footnote>
  <w:footnote w:type="continuationSeparator" w:id="0">
    <w:p w14:paraId="64A482D2" w14:textId="77777777" w:rsidR="00E67099" w:rsidRDefault="00E67099">
      <w:r>
        <w:continuationSeparator/>
      </w:r>
    </w:p>
  </w:footnote>
  <w:footnote w:type="continuationNotice" w:id="1">
    <w:p w14:paraId="06F42EB9" w14:textId="77777777" w:rsidR="00E67099" w:rsidRDefault="00E670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BE033B"/>
    <w:multiLevelType w:val="hybridMultilevel"/>
    <w:tmpl w:val="208E4F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1018305">
    <w:abstractNumId w:val="18"/>
  </w:num>
  <w:num w:numId="2" w16cid:durableId="1296448648">
    <w:abstractNumId w:val="14"/>
  </w:num>
  <w:num w:numId="3" w16cid:durableId="370420006">
    <w:abstractNumId w:val="0"/>
  </w:num>
  <w:num w:numId="4" w16cid:durableId="1516533518">
    <w:abstractNumId w:val="6"/>
  </w:num>
  <w:num w:numId="5" w16cid:durableId="2085762014">
    <w:abstractNumId w:val="16"/>
  </w:num>
  <w:num w:numId="6" w16cid:durableId="1441293685">
    <w:abstractNumId w:val="2"/>
  </w:num>
  <w:num w:numId="7" w16cid:durableId="81293634">
    <w:abstractNumId w:val="11"/>
  </w:num>
  <w:num w:numId="8" w16cid:durableId="580261982">
    <w:abstractNumId w:val="8"/>
  </w:num>
  <w:num w:numId="9" w16cid:durableId="1476558398">
    <w:abstractNumId w:val="1"/>
  </w:num>
  <w:num w:numId="10" w16cid:durableId="112099307">
    <w:abstractNumId w:val="1"/>
  </w:num>
  <w:num w:numId="11" w16cid:durableId="1979451484">
    <w:abstractNumId w:val="3"/>
  </w:num>
  <w:num w:numId="12" w16cid:durableId="229459366">
    <w:abstractNumId w:val="4"/>
  </w:num>
  <w:num w:numId="13" w16cid:durableId="1328554462">
    <w:abstractNumId w:val="13"/>
  </w:num>
  <w:num w:numId="14" w16cid:durableId="850221420">
    <w:abstractNumId w:val="9"/>
  </w:num>
  <w:num w:numId="15" w16cid:durableId="1206287341">
    <w:abstractNumId w:val="7"/>
  </w:num>
  <w:num w:numId="16" w16cid:durableId="294145489">
    <w:abstractNumId w:val="12"/>
  </w:num>
  <w:num w:numId="17" w16cid:durableId="483737192">
    <w:abstractNumId w:val="5"/>
  </w:num>
  <w:num w:numId="18" w16cid:durableId="1138762915">
    <w:abstractNumId w:val="10"/>
  </w:num>
  <w:num w:numId="19" w16cid:durableId="808740981">
    <w:abstractNumId w:val="17"/>
  </w:num>
  <w:num w:numId="20" w16cid:durableId="3380483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F07"/>
    <w:rsid w:val="00161FE6"/>
    <w:rsid w:val="001647EA"/>
    <w:rsid w:val="00164C3D"/>
    <w:rsid w:val="001668E1"/>
    <w:rsid w:val="00166D3A"/>
    <w:rsid w:val="00181FDC"/>
    <w:rsid w:val="001860B9"/>
    <w:rsid w:val="00186F2B"/>
    <w:rsid w:val="001874D6"/>
    <w:rsid w:val="0019632A"/>
    <w:rsid w:val="001A4E7C"/>
    <w:rsid w:val="001A65D4"/>
    <w:rsid w:val="001B2E1E"/>
    <w:rsid w:val="001B762C"/>
    <w:rsid w:val="001C4D0A"/>
    <w:rsid w:val="001C5FEF"/>
    <w:rsid w:val="001E6115"/>
    <w:rsid w:val="002002A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A4F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52D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CD3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8D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BF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7B8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8D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3D3D"/>
    <w:rsid w:val="00D37E7F"/>
    <w:rsid w:val="00D47AD7"/>
    <w:rsid w:val="00D51529"/>
    <w:rsid w:val="00D85218"/>
    <w:rsid w:val="00D915B1"/>
    <w:rsid w:val="00DA299D"/>
    <w:rsid w:val="00DA65C4"/>
    <w:rsid w:val="00DD2BE0"/>
    <w:rsid w:val="00DE1BB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09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15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D15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ardhandboken.se/katetrar-sonder-och-dran/subkutan-venport/komplikationer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katetrar-sonder-och-dran/subkutan-venport/handhavande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1</Pages>
  <Words>252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Subcutan central venportinläggning</dc:title>
  <dc:subject/>
  <dc:creator>patrik.jens.johansson@vgregion.se</dc:creator>
  <keywords/>
  <lastModifiedBy>Ewelyn Persson</lastModifiedBy>
  <revision>17</revision>
  <lastPrinted>2016-03-31T10:56:00.0000000Z</lastPrinted>
  <dcterms:created xsi:type="dcterms:W3CDTF">2022-05-13T03:38:00.0000000Z</dcterms:created>
  <dcterms:modified xsi:type="dcterms:W3CDTF">2024-03-01T09:59:00.0000000Z</dcterms:modified>
</coreProperties>
</file>