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6AFE4" w14:textId="77777777" w:rsidR="006E004E" w:rsidRDefault="006E004E" w:rsidP="00F35B05">
      <w:pPr>
        <w:pStyle w:val="Rubrik2"/>
        <w:sectPr w:rsidR="006E004E" w:rsidSect="006E00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CBE654" w14:textId="77777777" w:rsidR="006E004E" w:rsidRPr="006E004E" w:rsidRDefault="006E004E" w:rsidP="006E004E">
      <w:pPr>
        <w:spacing w:after="0" w:line="240" w:lineRule="auto"/>
        <w:ind w:left="0" w:right="0"/>
        <w:rPr>
          <w:szCs w:val="20"/>
        </w:rPr>
      </w:pPr>
    </w:p>
    <w:p w14:paraId="794FE0C1" w14:textId="77777777" w:rsidR="006E004E" w:rsidRPr="00AB6BE6" w:rsidRDefault="006E004E" w:rsidP="006E004E">
      <w:pPr>
        <w:spacing w:after="0" w:line="240" w:lineRule="auto"/>
        <w:ind w:left="0" w:right="0"/>
        <w:rPr>
          <w:rFonts w:ascii="Calibri" w:hAnsi="Calibri" w:cs="Calibri"/>
          <w:szCs w:val="20"/>
        </w:rPr>
      </w:pPr>
    </w:p>
    <w:p w14:paraId="2109F74F" w14:textId="77777777" w:rsidR="007E3E23" w:rsidRDefault="007E3E23" w:rsidP="008E13DF">
      <w:pPr>
        <w:rPr>
          <w:rFonts w:ascii="Calibri" w:hAnsi="Calibri" w:cs="Calibri"/>
        </w:rPr>
      </w:pPr>
    </w:p>
    <w:p w14:paraId="3BC97457" w14:textId="7715F94D" w:rsidR="008E13DF" w:rsidRPr="00AB6BE6" w:rsidRDefault="006E004E" w:rsidP="008E13DF">
      <w:pPr>
        <w:rPr>
          <w:rFonts w:ascii="Calibri" w:hAnsi="Calibri" w:cs="Calibri"/>
        </w:rPr>
      </w:pPr>
      <w:r w:rsidRPr="00AB6BE6">
        <w:rPr>
          <w:rFonts w:ascii="Calibri" w:hAnsi="Calibri" w:cs="Calibri"/>
        </w:rPr>
        <w:t>Bilaga G</w:t>
      </w:r>
    </w:p>
    <w:p w14:paraId="086E4DD1" w14:textId="2F1278BA" w:rsidR="006E004E" w:rsidRDefault="008E13DF" w:rsidP="008E13DF">
      <w:pPr>
        <w:pStyle w:val="Rubrik1"/>
      </w:pPr>
      <w:r>
        <w:t xml:space="preserve">Hepatit </w:t>
      </w:r>
      <w:r w:rsidR="007D652A">
        <w:t>B</w:t>
      </w:r>
      <w:r>
        <w:t xml:space="preserve"> vaccination</w:t>
      </w:r>
      <w:r w:rsidR="006E004E" w:rsidRPr="006E004E">
        <w:tab/>
      </w:r>
    </w:p>
    <w:p w14:paraId="7F29E29B" w14:textId="7B753C09" w:rsidR="007E3E23" w:rsidRDefault="007E3E23" w:rsidP="007E3E23">
      <w:pPr>
        <w:pStyle w:val="Rubrik3"/>
      </w:pPr>
      <w:r>
        <w:t>Revidering i denna version</w:t>
      </w:r>
    </w:p>
    <w:p w14:paraId="4E204484" w14:textId="4F1D6875" w:rsidR="007E3E23" w:rsidRDefault="007E3E23" w:rsidP="007E3E23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35925769" w14:textId="238A2117" w:rsidR="006E004E" w:rsidRPr="006E004E" w:rsidRDefault="00223384" w:rsidP="00223384">
      <w:pPr>
        <w:pStyle w:val="Rubrik2"/>
        <w:rPr>
          <w:rFonts w:ascii="Arial Fet" w:hAnsi="Arial Fet" w:cs="Arial"/>
          <w:b/>
          <w:bCs w:val="0"/>
          <w:kern w:val="32"/>
          <w:sz w:val="28"/>
          <w:szCs w:val="32"/>
        </w:rPr>
      </w:pPr>
      <w:r>
        <w:t>Åtgärd</w:t>
      </w:r>
      <w:bookmarkStart w:id="1" w:name="_1314629194"/>
      <w:bookmarkStart w:id="2" w:name="Rubrik"/>
      <w:bookmarkEnd w:id="1"/>
      <w:bookmarkEnd w:id="2"/>
    </w:p>
    <w:p w14:paraId="4A30297E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Första vaccinationen ska helst ges inom 24 timmar, senast inom 72 timmar. Om patienten får vaccin och sedan visar sig ha en pågående hepatit B-infektion eller är immun sedan tidigare gör det inget, men då ges inga fler vaccinationer. </w:t>
      </w:r>
    </w:p>
    <w:p w14:paraId="0E57B1AC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Vid tillbud med känd hepatit B hos förövare ska kvinnan ges en dos hepatit B immunglobulin inom 24 timmar. Detta är ett licenspreparat – vid behov kontakta infektionskliniken, NÄL. </w:t>
      </w:r>
    </w:p>
    <w:p w14:paraId="3C0D8F88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Till person som varit utsatt för tillbud t ex sexuellt övergrepp eller stickskada ges vaccination med följande intervall: </w:t>
      </w:r>
    </w:p>
    <w:p w14:paraId="41258169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7E3E23">
        <w:rPr>
          <w:rFonts w:ascii="Calibri" w:hAnsi="Calibri" w:cs="Calibri"/>
          <w:b/>
          <w:bCs/>
        </w:rPr>
        <w:t xml:space="preserve">Dos 1: dag 0 </w:t>
      </w:r>
    </w:p>
    <w:p w14:paraId="56E269D7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7E3E23">
        <w:rPr>
          <w:rFonts w:ascii="Calibri" w:hAnsi="Calibri" w:cs="Calibri"/>
          <w:b/>
          <w:bCs/>
        </w:rPr>
        <w:t xml:space="preserve">Dos 2: 2 veckor efter dos 1 </w:t>
      </w:r>
    </w:p>
    <w:p w14:paraId="47034EFF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7E3E23">
        <w:rPr>
          <w:rFonts w:ascii="Calibri" w:hAnsi="Calibri" w:cs="Calibri"/>
          <w:b/>
          <w:bCs/>
        </w:rPr>
        <w:t xml:space="preserve">Dos 3: 6 veckor efter dos 1 </w:t>
      </w:r>
    </w:p>
    <w:p w14:paraId="64FA6A12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7E3E23">
        <w:rPr>
          <w:rFonts w:ascii="Calibri" w:hAnsi="Calibri" w:cs="Calibri"/>
          <w:b/>
          <w:bCs/>
        </w:rPr>
        <w:t xml:space="preserve">Dos 4: 1 år efter dos 1 </w:t>
      </w:r>
    </w:p>
    <w:p w14:paraId="0050EF6B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Om patienten inte får vaccination i tid enligt planering skjuter man på resterande tider och fullföljer vaccinationsprogrammet. </w:t>
      </w:r>
    </w:p>
    <w:p w14:paraId="0A684FE3" w14:textId="77777777" w:rsidR="006E004E" w:rsidRPr="007E3E23" w:rsidRDefault="006E004E" w:rsidP="005B1AAB">
      <w:pPr>
        <w:spacing w:after="0"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  <w:b/>
          <w:bCs/>
        </w:rPr>
        <w:t>Vaccin</w:t>
      </w:r>
      <w:r w:rsidRPr="007E3E23">
        <w:rPr>
          <w:rFonts w:ascii="Calibri" w:hAnsi="Calibri" w:cs="Calibri"/>
        </w:rPr>
        <w:t xml:space="preserve">: Engerix B 20 mikrogram/1 ml ges intramuskulärt i musculus deltoideus </w:t>
      </w:r>
    </w:p>
    <w:p w14:paraId="5ECD6FBC" w14:textId="77777777" w:rsidR="006E004E" w:rsidRPr="007E3E23" w:rsidRDefault="006E004E" w:rsidP="005B1AAB">
      <w:pPr>
        <w:spacing w:after="0"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Vuxna (fr o m 16 år) 1 ml </w:t>
      </w:r>
    </w:p>
    <w:p w14:paraId="0A4468F3" w14:textId="77777777" w:rsidR="006E004E" w:rsidRPr="007E3E23" w:rsidRDefault="006E004E" w:rsidP="005B1AAB">
      <w:pPr>
        <w:spacing w:after="0"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>Barn (under 16 år) ges HBVAXPRO 5 mikrogram = 0,5 ml i förfylld spruta.</w:t>
      </w:r>
    </w:p>
    <w:p w14:paraId="7D7AEA18" w14:textId="77777777" w:rsidR="006E004E" w:rsidRPr="007E3E23" w:rsidRDefault="006E004E" w:rsidP="005B1AAB">
      <w:pPr>
        <w:spacing w:after="0"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Vaccin finns på akutmottagningen, gyn-mottagningen och infektionskliniken. </w:t>
      </w:r>
    </w:p>
    <w:p w14:paraId="5EC13F62" w14:textId="77777777" w:rsidR="005B1AAB" w:rsidRDefault="005B1AAB" w:rsidP="007E3E23">
      <w:pPr>
        <w:spacing w:line="240" w:lineRule="auto"/>
        <w:ind w:right="-2"/>
        <w:rPr>
          <w:rFonts w:ascii="Calibri" w:hAnsi="Calibri" w:cs="Calibri"/>
          <w:kern w:val="32"/>
        </w:rPr>
      </w:pPr>
    </w:p>
    <w:p w14:paraId="42E56C11" w14:textId="51525630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  <w:kern w:val="32"/>
        </w:rPr>
      </w:pPr>
      <w:r w:rsidRPr="007E3E23">
        <w:rPr>
          <w:rFonts w:ascii="Calibri" w:hAnsi="Calibri" w:cs="Calibri"/>
          <w:kern w:val="32"/>
        </w:rPr>
        <w:t xml:space="preserve">Ges inte vid graviditet eller vid feber över 38.5º om inte särskilda skäl föreligger. Kontakta i så fall Infektionskliniken för diskussion. </w:t>
      </w:r>
    </w:p>
    <w:p w14:paraId="766FAC34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  <w:b/>
          <w:bCs/>
        </w:rPr>
      </w:pPr>
    </w:p>
    <w:p w14:paraId="352E338A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  <w:b/>
          <w:bCs/>
        </w:rPr>
        <w:t>Biverkningar</w:t>
      </w:r>
      <w:r w:rsidRPr="007E3E23">
        <w:rPr>
          <w:rFonts w:ascii="Calibri" w:hAnsi="Calibri" w:cs="Calibri"/>
        </w:rPr>
        <w:t xml:space="preserve">: Relativt vanligt är tyngdkänsla i armen, lite ont och blåmärke vid stickstället. </w:t>
      </w:r>
    </w:p>
    <w:p w14:paraId="487BF74B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I övrigt se FASS. </w:t>
      </w:r>
    </w:p>
    <w:p w14:paraId="3CB8DE62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Kontrollera antiHBs (antikroppstiter) = antikroppar mot hepatit B 4-8 veckor efter avslutad vaccination, c:a 3 månader efter tillbudet. </w:t>
      </w:r>
    </w:p>
    <w:p w14:paraId="51DA9DC1" w14:textId="77777777" w:rsidR="006E004E" w:rsidRPr="009818D4" w:rsidRDefault="006E004E" w:rsidP="009818D4">
      <w:pPr>
        <w:pStyle w:val="Liststycke"/>
        <w:numPr>
          <w:ilvl w:val="0"/>
          <w:numId w:val="21"/>
        </w:numPr>
        <w:spacing w:line="240" w:lineRule="auto"/>
        <w:ind w:right="-2"/>
        <w:rPr>
          <w:rFonts w:ascii="Calibri" w:hAnsi="Calibri" w:cs="Calibri"/>
          <w:b/>
          <w:bCs/>
        </w:rPr>
      </w:pPr>
      <w:r w:rsidRPr="009818D4">
        <w:rPr>
          <w:rFonts w:ascii="Calibri" w:hAnsi="Calibri" w:cs="Calibri"/>
          <w:b/>
          <w:bCs/>
        </w:rPr>
        <w:t>Om titer är under 10 IE/ml:</w:t>
      </w:r>
    </w:p>
    <w:p w14:paraId="4AE2CB21" w14:textId="77777777" w:rsidR="006E004E" w:rsidRPr="009818D4" w:rsidRDefault="006E004E" w:rsidP="009818D4">
      <w:pPr>
        <w:spacing w:line="240" w:lineRule="auto"/>
        <w:ind w:left="1712" w:right="-2"/>
        <w:rPr>
          <w:rFonts w:ascii="Calibri" w:hAnsi="Calibri" w:cs="Calibri"/>
        </w:rPr>
      </w:pPr>
      <w:r w:rsidRPr="009818D4">
        <w:rPr>
          <w:rFonts w:ascii="Calibri" w:hAnsi="Calibri" w:cs="Calibri"/>
        </w:rPr>
        <w:t>Ge ny injektion hepatit B-vaccination snarast och vid samma tillfälle ny kontroll av HbsAg. Kontrollera om anti-HBs efter 4-8 veckor. En titer under 10 IE/ml är tecken på att patienten inte svarat tillräckligt på vaccinationerna och den sista injektionen, i detta fall dos 5, bör ges ett år efter 1:a dosen. Vid tveksamhet kontakta infektionsjour på NÄL för diskussion.</w:t>
      </w:r>
    </w:p>
    <w:p w14:paraId="79979EE8" w14:textId="77777777" w:rsidR="006E004E" w:rsidRPr="009818D4" w:rsidRDefault="006E004E" w:rsidP="009818D4">
      <w:pPr>
        <w:pStyle w:val="Liststycke"/>
        <w:numPr>
          <w:ilvl w:val="0"/>
          <w:numId w:val="21"/>
        </w:numPr>
        <w:spacing w:line="240" w:lineRule="auto"/>
        <w:ind w:right="-2"/>
        <w:rPr>
          <w:rFonts w:ascii="Calibri" w:hAnsi="Calibri" w:cs="Calibri"/>
          <w:b/>
          <w:bCs/>
        </w:rPr>
      </w:pPr>
      <w:r w:rsidRPr="009818D4">
        <w:rPr>
          <w:rFonts w:ascii="Calibri" w:hAnsi="Calibri" w:cs="Calibri"/>
          <w:b/>
          <w:bCs/>
        </w:rPr>
        <w:t>Om titer är över 10 IE/ml:</w:t>
      </w:r>
    </w:p>
    <w:p w14:paraId="48B81607" w14:textId="77777777" w:rsidR="006E004E" w:rsidRPr="007E3E23" w:rsidRDefault="006E004E" w:rsidP="002D3BBB">
      <w:pPr>
        <w:spacing w:line="240" w:lineRule="auto"/>
        <w:ind w:left="1712"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>Patienten är immun mot hepatit B. Dos 4 skall dock ges ett år efter 1:a dosen.</w:t>
      </w:r>
    </w:p>
    <w:p w14:paraId="6B3E47D2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En person som har fått fyra vaccinationer beräknas ha fått livslång immunitet. Ingen kontroll av antikroppstiter tas efter en fjärde vaccination. </w:t>
      </w:r>
    </w:p>
    <w:p w14:paraId="3A59D6AD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Person som tidigare blivit vaccinerad och haft antikroppstiter över 10 IE/ml behöver ingen ytterligare vaccination vid tillbud. </w:t>
      </w:r>
    </w:p>
    <w:p w14:paraId="238D8EF4" w14:textId="77777777" w:rsidR="006E004E" w:rsidRPr="007E3E23" w:rsidRDefault="006E004E" w:rsidP="007E3E23">
      <w:pPr>
        <w:spacing w:line="240" w:lineRule="auto"/>
        <w:ind w:right="-2"/>
        <w:rPr>
          <w:rFonts w:ascii="Calibri" w:hAnsi="Calibri" w:cs="Calibri"/>
        </w:rPr>
      </w:pPr>
      <w:r w:rsidRPr="007E3E23">
        <w:rPr>
          <w:rFonts w:ascii="Calibri" w:hAnsi="Calibri" w:cs="Calibri"/>
        </w:rPr>
        <w:t xml:space="preserve">Om patienten är osäker ges vaccination och prov för kontroll av anti-HBs tas. Om titer då är under 10 IE/ml ges ny vaccination efter två veckor och prov för kontroll av HbsAg tas. Vaccinera dos 3 enligt schema. </w:t>
      </w:r>
    </w:p>
    <w:p w14:paraId="08B1F3E5" w14:textId="77777777" w:rsidR="006E004E" w:rsidRPr="006E004E" w:rsidRDefault="006E004E" w:rsidP="006E004E">
      <w:pPr>
        <w:spacing w:after="0" w:line="240" w:lineRule="auto"/>
        <w:ind w:left="0" w:right="0"/>
        <w:rPr>
          <w:szCs w:val="20"/>
        </w:rPr>
      </w:pPr>
    </w:p>
    <w:p w14:paraId="2DE65615" w14:textId="77777777" w:rsidR="006E004E" w:rsidRPr="006E004E" w:rsidRDefault="006E004E" w:rsidP="006E004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E00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390B2E"/>
    <w:multiLevelType w:val="hybridMultilevel"/>
    <w:tmpl w:val="74729C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1715A44"/>
    <w:multiLevelType w:val="hybridMultilevel"/>
    <w:tmpl w:val="50D8EBE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3466224">
    <w:abstractNumId w:val="19"/>
  </w:num>
  <w:num w:numId="2" w16cid:durableId="1842231416">
    <w:abstractNumId w:val="14"/>
  </w:num>
  <w:num w:numId="3" w16cid:durableId="723021231">
    <w:abstractNumId w:val="0"/>
  </w:num>
  <w:num w:numId="4" w16cid:durableId="69163618">
    <w:abstractNumId w:val="6"/>
  </w:num>
  <w:num w:numId="5" w16cid:durableId="1909800896">
    <w:abstractNumId w:val="16"/>
  </w:num>
  <w:num w:numId="6" w16cid:durableId="1200556777">
    <w:abstractNumId w:val="2"/>
  </w:num>
  <w:num w:numId="7" w16cid:durableId="980035006">
    <w:abstractNumId w:val="11"/>
  </w:num>
  <w:num w:numId="8" w16cid:durableId="969432350">
    <w:abstractNumId w:val="8"/>
  </w:num>
  <w:num w:numId="9" w16cid:durableId="1419666945">
    <w:abstractNumId w:val="1"/>
  </w:num>
  <w:num w:numId="10" w16cid:durableId="79912562">
    <w:abstractNumId w:val="1"/>
  </w:num>
  <w:num w:numId="11" w16cid:durableId="1543983799">
    <w:abstractNumId w:val="3"/>
  </w:num>
  <w:num w:numId="12" w16cid:durableId="1732653000">
    <w:abstractNumId w:val="4"/>
  </w:num>
  <w:num w:numId="13" w16cid:durableId="1726683505">
    <w:abstractNumId w:val="13"/>
  </w:num>
  <w:num w:numId="14" w16cid:durableId="353700397">
    <w:abstractNumId w:val="9"/>
  </w:num>
  <w:num w:numId="15" w16cid:durableId="569731308">
    <w:abstractNumId w:val="7"/>
  </w:num>
  <w:num w:numId="16" w16cid:durableId="2023124490">
    <w:abstractNumId w:val="12"/>
  </w:num>
  <w:num w:numId="17" w16cid:durableId="544872037">
    <w:abstractNumId w:val="5"/>
  </w:num>
  <w:num w:numId="18" w16cid:durableId="1146582056">
    <w:abstractNumId w:val="10"/>
  </w:num>
  <w:num w:numId="19" w16cid:durableId="218319902">
    <w:abstractNumId w:val="18"/>
  </w:num>
  <w:num w:numId="20" w16cid:durableId="1140918844">
    <w:abstractNumId w:val="17"/>
  </w:num>
  <w:num w:numId="21" w16cid:durableId="10234774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1FA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861"/>
    <w:rsid w:val="00211487"/>
    <w:rsid w:val="00211D91"/>
    <w:rsid w:val="00217DEC"/>
    <w:rsid w:val="0022338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BB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AA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04E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52A"/>
    <w:rsid w:val="007E3E2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3D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8D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BE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F1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401</Words>
  <Characters>2110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Sexuellt övergrepp - bilaga G - Hepatit B vaccination</dc:title>
  <dc:subject/>
  <dc:creator>patrik.jens.johansson@vgregion.se</dc:creator>
  <keywords/>
  <lastModifiedBy>Ewelyn Persson</lastModifiedBy>
  <revision>11</revision>
  <lastPrinted>2016-03-31T10:56:00.0000000Z</lastPrinted>
  <dcterms:created xsi:type="dcterms:W3CDTF">2022-05-13T03:38:00.0000000Z</dcterms:created>
  <dcterms:modified xsi:type="dcterms:W3CDTF">2025-04-07T12:10:00.0000000Z</dcterms:modified>
</coreProperties>
</file>