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65760C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</w:rPr>
        <w:sectPr w:rsidR="00503C2A" w:rsidRPr="0095511A" w:rsidSect="00503C2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7FB9BDC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szCs w:val="20"/>
        </w:rPr>
      </w:pPr>
    </w:p>
    <w:p w14:paraId="2A96FB4C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szCs w:val="20"/>
        </w:rPr>
      </w:pPr>
    </w:p>
    <w:p w14:paraId="7D336B2C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szCs w:val="20"/>
        </w:rPr>
      </w:pPr>
      <w:r w:rsidRPr="0095511A">
        <w:rPr>
          <w:rFonts w:ascii="Calibri" w:hAnsi="Calibri" w:cs="Calibri"/>
          <w:szCs w:val="20"/>
        </w:rPr>
        <w:tab/>
      </w:r>
    </w:p>
    <w:p w14:paraId="38A36BA6" w14:textId="3DB8A053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szCs w:val="20"/>
        </w:rPr>
      </w:pPr>
      <w:r w:rsidRPr="0095511A">
        <w:rPr>
          <w:rFonts w:ascii="Calibri" w:hAnsi="Calibri" w:cs="Calibri"/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CA4D1E" wp14:editId="57F3C42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FD516F" w14:textId="77777777" w:rsidR="00503C2A" w:rsidRPr="003D37FD" w:rsidRDefault="00503C2A" w:rsidP="00503C2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28306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3CA4D1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2FD516F" w14:textId="77777777" w:rsidR="00503C2A" w:rsidRPr="003D37FD" w:rsidRDefault="00503C2A" w:rsidP="00503C2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28306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03C2A" w:rsidRPr="0095511A" w14:paraId="03A2BE46" w14:textId="77777777" w:rsidTr="0095511A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70659219" w14:textId="77777777" w:rsidR="00503C2A" w:rsidRPr="0095511A" w:rsidRDefault="00503C2A" w:rsidP="0095511A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95511A">
              <w:t>Grupp B streptokocker (GBS) under graviditet och förlossning</w:t>
            </w:r>
          </w:p>
        </w:tc>
      </w:tr>
    </w:tbl>
    <w:p w14:paraId="156A3A35" w14:textId="77777777" w:rsidR="00503C2A" w:rsidRDefault="00503C2A" w:rsidP="0095511A">
      <w:pPr>
        <w:pStyle w:val="Rubrik3"/>
      </w:pPr>
      <w:r w:rsidRPr="0095511A">
        <w:t>Revidering i denna version</w:t>
      </w:r>
    </w:p>
    <w:p w14:paraId="2B1D5867" w14:textId="3D9EB7E6" w:rsidR="00FB370A" w:rsidRPr="00FB370A" w:rsidRDefault="00CE3101" w:rsidP="00FB370A">
      <w:pPr>
        <w:rPr>
          <w:rFonts w:ascii="Calibri" w:hAnsi="Calibri" w:cs="Calibri"/>
        </w:rPr>
      </w:pPr>
      <w:r>
        <w:rPr>
          <w:rFonts w:ascii="Calibri" w:hAnsi="Calibri" w:cs="Calibri"/>
        </w:rPr>
        <w:t>Förtydligande om antibiotikabehandling</w:t>
      </w:r>
      <w:r w:rsidR="00627B3E">
        <w:rPr>
          <w:rFonts w:ascii="Calibri" w:hAnsi="Calibri" w:cs="Calibri"/>
        </w:rPr>
        <w:t xml:space="preserve"> vid förlossning/induktion.</w:t>
      </w:r>
    </w:p>
    <w:p w14:paraId="03F52439" w14:textId="77777777" w:rsidR="00503C2A" w:rsidRPr="0095511A" w:rsidRDefault="00503C2A" w:rsidP="0095511A">
      <w:pPr>
        <w:pStyle w:val="Rubrik2"/>
      </w:pPr>
      <w:r w:rsidRPr="0095511A">
        <w:t>Bakgrund</w:t>
      </w:r>
    </w:p>
    <w:p w14:paraId="6E7B570D" w14:textId="3FC29F30" w:rsidR="00503C2A" w:rsidRDefault="00503C2A" w:rsidP="0095511A">
      <w:pPr>
        <w:spacing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color w:val="000000"/>
        </w:rPr>
        <w:t xml:space="preserve">Socialstyrelsen utfärdade 2008 riktlinjer avseende handläggning av GBS i förlossningsvården. Genom att identifiera ett antal riskfaktorer för neonatal GBS-sepsis och behandla </w:t>
      </w:r>
      <w:r w:rsidR="00092D25">
        <w:rPr>
          <w:rFonts w:ascii="Calibri" w:hAnsi="Calibri" w:cs="Calibri"/>
          <w:color w:val="000000"/>
        </w:rPr>
        <w:t>patienter</w:t>
      </w:r>
      <w:r w:rsidRPr="0095511A">
        <w:rPr>
          <w:rFonts w:ascii="Calibri" w:hAnsi="Calibri" w:cs="Calibri"/>
          <w:color w:val="000000"/>
        </w:rPr>
        <w:t xml:space="preserve"> med dessa riskfaktorer med antibiotika under förlossningen, så </w:t>
      </w:r>
      <w:r w:rsidR="00092D25">
        <w:rPr>
          <w:rFonts w:ascii="Calibri" w:hAnsi="Calibri" w:cs="Calibri"/>
          <w:color w:val="000000"/>
        </w:rPr>
        <w:t xml:space="preserve">går det att </w:t>
      </w:r>
      <w:r w:rsidRPr="0095511A">
        <w:rPr>
          <w:rFonts w:ascii="Calibri" w:hAnsi="Calibri" w:cs="Calibri"/>
          <w:color w:val="000000"/>
        </w:rPr>
        <w:t xml:space="preserve">minska förekomsten av tidigt debuterande neonatal GBS-sepsis. </w:t>
      </w:r>
      <w:r w:rsidR="00092D25">
        <w:rPr>
          <w:rFonts w:ascii="Calibri" w:hAnsi="Calibri" w:cs="Calibri"/>
          <w:color w:val="000000"/>
        </w:rPr>
        <w:t xml:space="preserve">Det </w:t>
      </w:r>
      <w:r w:rsidRPr="0095511A">
        <w:rPr>
          <w:rFonts w:ascii="Calibri" w:hAnsi="Calibri" w:cs="Calibri"/>
          <w:color w:val="000000"/>
        </w:rPr>
        <w:t>rekommendera</w:t>
      </w:r>
      <w:r w:rsidR="00092D25">
        <w:rPr>
          <w:rFonts w:ascii="Calibri" w:hAnsi="Calibri" w:cs="Calibri"/>
          <w:color w:val="000000"/>
        </w:rPr>
        <w:t>s</w:t>
      </w:r>
      <w:r w:rsidRPr="0095511A">
        <w:rPr>
          <w:rFonts w:ascii="Calibri" w:hAnsi="Calibri" w:cs="Calibri"/>
          <w:color w:val="000000"/>
        </w:rPr>
        <w:t xml:space="preserve"> inte screening med odling för bärarskap utan utökad behandling av riskgrupper. </w:t>
      </w:r>
      <w:hyperlink r:id="rId17" w:history="1">
        <w:r w:rsidRPr="00092D25">
          <w:rPr>
            <w:rStyle w:val="Hyperlnk"/>
            <w:rFonts w:ascii="Calibri" w:hAnsi="Calibri" w:cs="Calibri"/>
          </w:rPr>
          <w:t>Socialstyrelsens rekommendationer finns att ladda ner</w:t>
        </w:r>
      </w:hyperlink>
      <w:r w:rsidR="00092D25">
        <w:rPr>
          <w:rFonts w:ascii="Calibri" w:hAnsi="Calibri" w:cs="Calibri"/>
          <w:color w:val="000000"/>
        </w:rPr>
        <w:t>.</w:t>
      </w:r>
    </w:p>
    <w:p w14:paraId="1DEACB92" w14:textId="48BC565D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color w:val="000000"/>
        </w:rPr>
        <w:t xml:space="preserve">Kolonisering med GBS är vanligt och ger oftast inga symtom. I en svensk studie från 2005 var 30 % av gravida </w:t>
      </w:r>
      <w:r w:rsidR="00092D25">
        <w:rPr>
          <w:rFonts w:ascii="Calibri" w:hAnsi="Calibri" w:cs="Calibri"/>
          <w:color w:val="000000"/>
        </w:rPr>
        <w:t>patienter</w:t>
      </w:r>
      <w:r w:rsidRPr="0095511A">
        <w:rPr>
          <w:rFonts w:ascii="Calibri" w:hAnsi="Calibri" w:cs="Calibri"/>
          <w:color w:val="000000"/>
        </w:rPr>
        <w:t xml:space="preserve"> koloniserade med GBS vid förlossningens start och 68 % av deras barn blev koloniserade i samband med vaginal förlossning. </w:t>
      </w:r>
    </w:p>
    <w:p w14:paraId="6616DBA3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color w:val="000000"/>
        </w:rPr>
        <w:t xml:space="preserve">För infektion hos barnet krävs dock ett stort antal bakterier med hög virulens. I Sverige drabbas cirka 120 nyfödda årligen av tidigt debuterande GBS-infektion. Barnet kan infekteras via andningsvägarna vilket kan leda till pneumoni, och i allvarliga fall till sepsis eller meningit. Främst drabbas prematura barn. Antal dödsfall i Sverige på grund av GBS-infektion är 4 - 5/år. </w:t>
      </w:r>
    </w:p>
    <w:p w14:paraId="15F4E03F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</w:rPr>
      </w:pPr>
      <w:r w:rsidRPr="0095511A">
        <w:rPr>
          <w:rFonts w:ascii="Calibri" w:hAnsi="Calibri" w:cs="Calibri"/>
        </w:rPr>
        <w:t>GBS kan också överföras till fostret före partus utan värkarbete eller vattenavgång och kan förorsaka intrauterin infektion och fosterdöd.</w:t>
      </w:r>
    </w:p>
    <w:p w14:paraId="6A9AB3D2" w14:textId="77777777" w:rsidR="00645158" w:rsidRDefault="00645158">
      <w:pPr>
        <w:spacing w:after="0" w:line="240" w:lineRule="auto"/>
        <w:ind w:left="0" w:right="0"/>
        <w:rPr>
          <w:rFonts w:ascii="Calibri" w:hAnsi="Calibri" w:cs="Calibri"/>
          <w:b/>
          <w:bCs/>
          <w:szCs w:val="26"/>
        </w:rPr>
      </w:pPr>
      <w:r>
        <w:rPr>
          <w:rFonts w:ascii="Calibri" w:hAnsi="Calibri" w:cs="Calibri"/>
          <w:b/>
          <w:bCs/>
          <w:szCs w:val="26"/>
        </w:rPr>
        <w:br w:type="page"/>
      </w:r>
    </w:p>
    <w:p w14:paraId="6E4B972B" w14:textId="2A7877DA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b/>
          <w:bCs/>
          <w:szCs w:val="26"/>
        </w:rPr>
      </w:pPr>
      <w:r w:rsidRPr="0095511A">
        <w:rPr>
          <w:rFonts w:ascii="Calibri" w:hAnsi="Calibri" w:cs="Calibri"/>
          <w:b/>
          <w:bCs/>
          <w:szCs w:val="26"/>
        </w:rPr>
        <w:lastRenderedPageBreak/>
        <w:t xml:space="preserve">Mål </w:t>
      </w:r>
    </w:p>
    <w:p w14:paraId="64F334FF" w14:textId="641400A2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b/>
          <w:bCs/>
          <w:color w:val="000000"/>
        </w:rPr>
        <w:t>Att hindra överföring av GBS från mor till barn genom kortvarig intravenös antibiotikabehandling till modern under förlossning</w:t>
      </w:r>
      <w:r w:rsidR="00890FB9">
        <w:rPr>
          <w:rFonts w:ascii="Calibri" w:hAnsi="Calibri" w:cs="Calibri"/>
          <w:b/>
          <w:bCs/>
          <w:color w:val="000000"/>
        </w:rPr>
        <w:t>/induktion</w:t>
      </w:r>
      <w:r w:rsidRPr="0095511A">
        <w:rPr>
          <w:rFonts w:ascii="Calibri" w:hAnsi="Calibri" w:cs="Calibri"/>
          <w:b/>
          <w:bCs/>
          <w:color w:val="000000"/>
        </w:rPr>
        <w:t xml:space="preserve"> i de situationer där en ökad infektionsrisk kan anses föreligga. </w:t>
      </w:r>
    </w:p>
    <w:p w14:paraId="6144F586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b/>
          <w:bCs/>
          <w:color w:val="000000"/>
        </w:rPr>
        <w:t xml:space="preserve">Obstetriska riskgrupper för GBS infektion hos nyfödd </w:t>
      </w:r>
    </w:p>
    <w:p w14:paraId="2D8BFC2F" w14:textId="39ADEB13" w:rsidR="00503C2A" w:rsidRPr="00092D25" w:rsidRDefault="00092D25" w:rsidP="00092D25">
      <w:pPr>
        <w:pStyle w:val="Liststycke"/>
        <w:numPr>
          <w:ilvl w:val="0"/>
          <w:numId w:val="27"/>
        </w:numPr>
        <w:spacing w:line="240" w:lineRule="auto"/>
        <w:ind w:right="-2"/>
        <w:rPr>
          <w:rFonts w:ascii="Calibri" w:hAnsi="Calibri" w:cs="Calibri"/>
          <w:color w:val="000000"/>
        </w:rPr>
      </w:pPr>
      <w:r w:rsidRPr="00092D25">
        <w:rPr>
          <w:rFonts w:ascii="Calibri" w:hAnsi="Calibri" w:cs="Calibri"/>
          <w:color w:val="000000"/>
        </w:rPr>
        <w:t>Patient</w:t>
      </w:r>
      <w:r w:rsidR="00503C2A" w:rsidRPr="00092D25">
        <w:rPr>
          <w:rFonts w:ascii="Calibri" w:hAnsi="Calibri" w:cs="Calibri"/>
          <w:color w:val="000000"/>
        </w:rPr>
        <w:t xml:space="preserve"> som tidigare fött barn med neonatal GBS-infektion eller intrauterin fosterdöd, där GBS-infektion är säkerställd. </w:t>
      </w:r>
    </w:p>
    <w:p w14:paraId="6E565D21" w14:textId="5A4ADA0E" w:rsidR="00503C2A" w:rsidRPr="00092D25" w:rsidRDefault="00503C2A" w:rsidP="00092D25">
      <w:pPr>
        <w:pStyle w:val="Liststycke"/>
        <w:numPr>
          <w:ilvl w:val="0"/>
          <w:numId w:val="27"/>
        </w:numPr>
        <w:spacing w:line="240" w:lineRule="auto"/>
        <w:ind w:right="-2"/>
        <w:rPr>
          <w:rFonts w:ascii="Calibri" w:hAnsi="Calibri" w:cs="Calibri"/>
          <w:color w:val="000000"/>
        </w:rPr>
      </w:pPr>
      <w:r w:rsidRPr="00092D25">
        <w:rPr>
          <w:rFonts w:ascii="Calibri" w:hAnsi="Calibri" w:cs="Calibri"/>
          <w:color w:val="000000"/>
        </w:rPr>
        <w:t xml:space="preserve">Prematur förlossning (&lt;vecka 37 +0) </w:t>
      </w:r>
    </w:p>
    <w:p w14:paraId="023FB4D3" w14:textId="14A9ACE8" w:rsidR="00503C2A" w:rsidRPr="00092D25" w:rsidRDefault="00503C2A" w:rsidP="00092D25">
      <w:pPr>
        <w:pStyle w:val="Liststycke"/>
        <w:numPr>
          <w:ilvl w:val="0"/>
          <w:numId w:val="27"/>
        </w:numPr>
        <w:spacing w:line="240" w:lineRule="auto"/>
        <w:ind w:right="-2"/>
        <w:rPr>
          <w:rFonts w:ascii="Calibri" w:hAnsi="Calibri" w:cs="Calibri"/>
          <w:color w:val="000000"/>
        </w:rPr>
      </w:pPr>
      <w:r w:rsidRPr="00092D25">
        <w:rPr>
          <w:rFonts w:ascii="Calibri" w:hAnsi="Calibri" w:cs="Calibri"/>
          <w:color w:val="000000"/>
        </w:rPr>
        <w:t xml:space="preserve">Långvarig vattenavgång (&gt;18 timmar) </w:t>
      </w:r>
    </w:p>
    <w:p w14:paraId="6108C39D" w14:textId="77777777" w:rsidR="00503C2A" w:rsidRPr="00092D25" w:rsidRDefault="00503C2A" w:rsidP="00092D25">
      <w:pPr>
        <w:pStyle w:val="Liststycke"/>
        <w:numPr>
          <w:ilvl w:val="0"/>
          <w:numId w:val="27"/>
        </w:numPr>
        <w:spacing w:line="240" w:lineRule="auto"/>
        <w:ind w:right="-2"/>
        <w:rPr>
          <w:rFonts w:ascii="Calibri" w:hAnsi="Calibri" w:cs="Calibri"/>
          <w:color w:val="000000"/>
        </w:rPr>
      </w:pPr>
      <w:r w:rsidRPr="00092D25">
        <w:rPr>
          <w:rFonts w:ascii="Calibri" w:hAnsi="Calibri" w:cs="Calibri"/>
          <w:color w:val="000000"/>
        </w:rPr>
        <w:t xml:space="preserve">GBS-bakteriuri någon gång under den aktuella graviditeten oavsett bakterietal </w:t>
      </w:r>
    </w:p>
    <w:p w14:paraId="28454A63" w14:textId="049C2035" w:rsidR="00503C2A" w:rsidRPr="00092D25" w:rsidRDefault="00503C2A" w:rsidP="00092D25">
      <w:pPr>
        <w:pStyle w:val="Liststycke"/>
        <w:numPr>
          <w:ilvl w:val="0"/>
          <w:numId w:val="27"/>
        </w:numPr>
        <w:spacing w:line="240" w:lineRule="auto"/>
        <w:ind w:right="-2"/>
        <w:rPr>
          <w:rFonts w:ascii="Calibri" w:hAnsi="Calibri" w:cs="Calibri"/>
          <w:color w:val="000000"/>
        </w:rPr>
      </w:pPr>
      <w:r w:rsidRPr="00092D25">
        <w:rPr>
          <w:rFonts w:ascii="Calibri" w:hAnsi="Calibri" w:cs="Calibri"/>
          <w:color w:val="000000"/>
        </w:rPr>
        <w:t xml:space="preserve">Feber intrapartum &gt;38° (rektaltemp) </w:t>
      </w:r>
    </w:p>
    <w:p w14:paraId="0543751C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b/>
          <w:bCs/>
          <w:color w:val="000000"/>
        </w:rPr>
        <w:t xml:space="preserve">Odling </w:t>
      </w:r>
    </w:p>
    <w:p w14:paraId="07F06F0B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color w:val="000000"/>
        </w:rPr>
        <w:t xml:space="preserve">GBS-odling tas från distala delen av vagina. </w:t>
      </w:r>
    </w:p>
    <w:p w14:paraId="2DE0B17E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color w:val="000000"/>
        </w:rPr>
        <w:t xml:space="preserve">På remissen anges GBS som frågeställning. </w:t>
      </w:r>
    </w:p>
    <w:p w14:paraId="200606F7" w14:textId="348D9AFC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color w:val="000000"/>
        </w:rPr>
        <w:t xml:space="preserve">GBS i urinen påvisas genom vanlig urinodling. Signifikant bakteriuri innebär att </w:t>
      </w:r>
      <w:r w:rsidR="00092D25">
        <w:rPr>
          <w:rFonts w:ascii="Calibri" w:hAnsi="Calibri" w:cs="Calibri"/>
          <w:color w:val="000000"/>
        </w:rPr>
        <w:t>patienten</w:t>
      </w:r>
      <w:r w:rsidRPr="0095511A">
        <w:rPr>
          <w:rFonts w:ascii="Calibri" w:hAnsi="Calibri" w:cs="Calibri"/>
          <w:color w:val="000000"/>
        </w:rPr>
        <w:t xml:space="preserve"> är kraftigt koloniserad och vaginalodling behöver då inte göras.</w:t>
      </w:r>
    </w:p>
    <w:p w14:paraId="2246038E" w14:textId="77777777" w:rsidR="00503C2A" w:rsidRPr="0095511A" w:rsidRDefault="00503C2A" w:rsidP="00645158">
      <w:pPr>
        <w:pStyle w:val="Rubrik2"/>
      </w:pPr>
      <w:r w:rsidRPr="0095511A">
        <w:t xml:space="preserve">Handläggning </w:t>
      </w:r>
    </w:p>
    <w:p w14:paraId="73031F8C" w14:textId="77777777" w:rsidR="00503C2A" w:rsidRPr="0095511A" w:rsidRDefault="00503C2A" w:rsidP="00645158">
      <w:pPr>
        <w:pStyle w:val="Rubrik3"/>
      </w:pPr>
      <w:r w:rsidRPr="0095511A">
        <w:t xml:space="preserve">På Mödravårdscentral </w:t>
      </w:r>
    </w:p>
    <w:p w14:paraId="59DE2A34" w14:textId="48D13DA5" w:rsidR="00503C2A" w:rsidRPr="0095511A" w:rsidRDefault="00092D25" w:rsidP="0095511A">
      <w:pPr>
        <w:spacing w:line="240" w:lineRule="auto"/>
        <w:ind w:right="-2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Patient</w:t>
      </w:r>
      <w:r w:rsidR="00503C2A" w:rsidRPr="0095511A">
        <w:rPr>
          <w:rFonts w:ascii="Calibri" w:hAnsi="Calibri" w:cs="Calibri"/>
          <w:color w:val="000000"/>
        </w:rPr>
        <w:t xml:space="preserve"> som tidigare har fött barn med säkerställd neonatal GBS-infektion eller intrauterin fosterdöd orsakad av GBS-infektion betraktas som koloniserad och odling behöver inte göras. Antibiotikaprofylax skall ges under förlossningen. Bedömning av gynekolog på planeringsrond utifrån tidigare förlossnings- och barnjournal. </w:t>
      </w:r>
    </w:p>
    <w:p w14:paraId="3B05FFE8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color w:val="000000"/>
        </w:rPr>
        <w:t xml:space="preserve">Behandling under graviditet av asymtomatiska GBS-bärare enligt ovan är inte indicerad då bakterierna återkommer efter avslutad behandling och långtidsbehandling innebär risk för mer patogena bakterier. (I speciella fall vid anamnes av tidigare GBS-orsakade graviditetskomplikationer får individuell bedömning göras.) </w:t>
      </w:r>
    </w:p>
    <w:p w14:paraId="70373A26" w14:textId="77777777" w:rsidR="00503C2A" w:rsidRDefault="00503C2A" w:rsidP="00092D25">
      <w:pPr>
        <w:spacing w:after="0"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b/>
          <w:color w:val="000000"/>
        </w:rPr>
        <w:t>Symtomgivande</w:t>
      </w:r>
      <w:r w:rsidRPr="0095511A">
        <w:rPr>
          <w:rFonts w:ascii="Calibri" w:hAnsi="Calibri" w:cs="Calibri"/>
          <w:color w:val="000000"/>
        </w:rPr>
        <w:t xml:space="preserve"> urinvägsinfektion med fynd av GBS i urinen (&gt; 10 000 bakt/ml) behandlas V-penicillin 1 x 3 i 5 dagar, vid penicillinallergi ges nitrofurantoin 50 mg x 3 i 5 dagar. </w:t>
      </w:r>
      <w:r w:rsidRPr="0095511A">
        <w:rPr>
          <w:rFonts w:ascii="Calibri" w:hAnsi="Calibri" w:cs="Calibri"/>
          <w:b/>
          <w:color w:val="000000"/>
        </w:rPr>
        <w:t>Dessa patienter ska sedan ha antibiotikaprofylax vid förlossningen.</w:t>
      </w:r>
      <w:r w:rsidRPr="0095511A">
        <w:rPr>
          <w:rFonts w:ascii="Calibri" w:hAnsi="Calibri" w:cs="Calibri"/>
          <w:color w:val="000000"/>
        </w:rPr>
        <w:t xml:space="preserve"> </w:t>
      </w:r>
    </w:p>
    <w:p w14:paraId="2EBAEE07" w14:textId="77777777" w:rsidR="00092D25" w:rsidRPr="0095511A" w:rsidRDefault="00092D25" w:rsidP="00092D25">
      <w:pPr>
        <w:spacing w:after="0" w:line="240" w:lineRule="auto"/>
        <w:ind w:right="-2"/>
        <w:rPr>
          <w:rFonts w:ascii="Calibri" w:hAnsi="Calibri" w:cs="Calibri"/>
          <w:color w:val="000000"/>
        </w:rPr>
      </w:pPr>
    </w:p>
    <w:p w14:paraId="44CF8771" w14:textId="77777777" w:rsidR="00092D25" w:rsidRDefault="00503C2A" w:rsidP="00092D25">
      <w:pPr>
        <w:spacing w:after="0"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color w:val="000000"/>
        </w:rPr>
        <w:t xml:space="preserve">Patienter med asymtomatisk bakteriuri ska enbart ha antibiotikaprofylax vid förlossningen. </w:t>
      </w:r>
    </w:p>
    <w:p w14:paraId="7B378F45" w14:textId="77777777" w:rsidR="00092D25" w:rsidRDefault="00092D25" w:rsidP="00092D25">
      <w:pPr>
        <w:spacing w:after="0" w:line="240" w:lineRule="auto"/>
        <w:ind w:right="-2"/>
        <w:rPr>
          <w:rFonts w:ascii="Calibri" w:hAnsi="Calibri" w:cs="Calibri"/>
          <w:color w:val="000000"/>
        </w:rPr>
      </w:pPr>
    </w:p>
    <w:p w14:paraId="1FF87639" w14:textId="7F7EF6D0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color w:val="000000"/>
        </w:rPr>
        <w:t>Bakteriuri med GBS under aktuell graviditet ska noteras i sammanfattning på MHV3.</w:t>
      </w:r>
    </w:p>
    <w:p w14:paraId="19DC1E95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color w:val="000000"/>
        </w:rPr>
      </w:pPr>
    </w:p>
    <w:p w14:paraId="2C8E049C" w14:textId="77777777" w:rsidR="00503C2A" w:rsidRPr="0095511A" w:rsidRDefault="00503C2A" w:rsidP="00645158">
      <w:pPr>
        <w:pStyle w:val="Rubrik3"/>
      </w:pPr>
      <w:r w:rsidRPr="0095511A">
        <w:lastRenderedPageBreak/>
        <w:t>På Förlossningsavdelning</w:t>
      </w:r>
    </w:p>
    <w:p w14:paraId="5F539D47" w14:textId="057F2AFD" w:rsidR="00503C2A" w:rsidRPr="0095511A" w:rsidRDefault="00503C2A" w:rsidP="00092D25">
      <w:pPr>
        <w:spacing w:after="0"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b/>
          <w:bCs/>
          <w:color w:val="000000"/>
        </w:rPr>
        <w:t>Intrapartal antibiotikaprofylax vid vaginal förlossning</w:t>
      </w:r>
      <w:r w:rsidR="00ED15FE">
        <w:rPr>
          <w:rFonts w:ascii="Calibri" w:hAnsi="Calibri" w:cs="Calibri"/>
          <w:b/>
          <w:bCs/>
          <w:color w:val="000000"/>
        </w:rPr>
        <w:t>/induktion</w:t>
      </w:r>
    </w:p>
    <w:p w14:paraId="25C58702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color w:val="000000"/>
        </w:rPr>
        <w:t xml:space="preserve">ges om någon av indikationerna 1 - 4 föreligger: </w:t>
      </w:r>
    </w:p>
    <w:p w14:paraId="25D925E1" w14:textId="00199EE3" w:rsidR="00503C2A" w:rsidRPr="00092D25" w:rsidRDefault="00503C2A" w:rsidP="00092D25">
      <w:pPr>
        <w:pStyle w:val="Liststycke"/>
        <w:numPr>
          <w:ilvl w:val="0"/>
          <w:numId w:val="26"/>
        </w:numPr>
        <w:spacing w:line="240" w:lineRule="auto"/>
        <w:ind w:right="-2"/>
        <w:rPr>
          <w:rFonts w:ascii="Calibri" w:hAnsi="Calibri" w:cs="Calibri"/>
          <w:color w:val="000000"/>
        </w:rPr>
      </w:pPr>
      <w:r w:rsidRPr="00092D25">
        <w:rPr>
          <w:rFonts w:ascii="Calibri" w:hAnsi="Calibri" w:cs="Calibri"/>
          <w:color w:val="000000"/>
        </w:rPr>
        <w:t xml:space="preserve">Vattenavgång &gt;18 timmar och aktivt värkarbete </w:t>
      </w:r>
    </w:p>
    <w:p w14:paraId="168EED86" w14:textId="71F1298D" w:rsidR="00503C2A" w:rsidRPr="00092D25" w:rsidRDefault="00503C2A" w:rsidP="00092D25">
      <w:pPr>
        <w:pStyle w:val="Liststycke"/>
        <w:numPr>
          <w:ilvl w:val="0"/>
          <w:numId w:val="26"/>
        </w:numPr>
        <w:spacing w:line="240" w:lineRule="auto"/>
        <w:ind w:right="-2"/>
        <w:rPr>
          <w:rFonts w:ascii="Calibri" w:hAnsi="Calibri" w:cs="Calibri"/>
          <w:color w:val="000000"/>
        </w:rPr>
      </w:pPr>
      <w:r w:rsidRPr="00092D25">
        <w:rPr>
          <w:rFonts w:ascii="Calibri" w:hAnsi="Calibri" w:cs="Calibri"/>
          <w:color w:val="000000"/>
        </w:rPr>
        <w:t xml:space="preserve">Förtidsbörd (&lt;vecka 37+0) </w:t>
      </w:r>
    </w:p>
    <w:p w14:paraId="043AFDC8" w14:textId="77777777" w:rsidR="00503C2A" w:rsidRPr="00092D25" w:rsidRDefault="00503C2A" w:rsidP="00092D25">
      <w:pPr>
        <w:pStyle w:val="Liststycke"/>
        <w:numPr>
          <w:ilvl w:val="0"/>
          <w:numId w:val="26"/>
        </w:numPr>
        <w:spacing w:line="240" w:lineRule="auto"/>
        <w:ind w:right="-2"/>
        <w:rPr>
          <w:rFonts w:ascii="Calibri" w:hAnsi="Calibri" w:cs="Calibri"/>
          <w:color w:val="000000"/>
        </w:rPr>
      </w:pPr>
      <w:r w:rsidRPr="00092D25">
        <w:rPr>
          <w:rFonts w:ascii="Calibri" w:hAnsi="Calibri" w:cs="Calibri"/>
          <w:color w:val="000000"/>
        </w:rPr>
        <w:t xml:space="preserve">GBS-bakteriuri, oavsett bakterietal, under den aktuella graviditeten </w:t>
      </w:r>
    </w:p>
    <w:p w14:paraId="66269BCC" w14:textId="77777777" w:rsidR="00503C2A" w:rsidRPr="00092D25" w:rsidRDefault="00503C2A" w:rsidP="00092D25">
      <w:pPr>
        <w:pStyle w:val="Liststycke"/>
        <w:numPr>
          <w:ilvl w:val="0"/>
          <w:numId w:val="26"/>
        </w:numPr>
        <w:spacing w:line="240" w:lineRule="auto"/>
        <w:ind w:right="-2"/>
        <w:rPr>
          <w:rFonts w:ascii="Calibri" w:hAnsi="Calibri" w:cs="Calibri"/>
          <w:color w:val="000000"/>
        </w:rPr>
      </w:pPr>
      <w:r w:rsidRPr="00092D25">
        <w:rPr>
          <w:rFonts w:ascii="Calibri" w:hAnsi="Calibri" w:cs="Calibri"/>
          <w:color w:val="000000"/>
        </w:rPr>
        <w:t xml:space="preserve">Tidigare barn med GBS-infektion </w:t>
      </w:r>
      <w:r w:rsidRPr="00092D25">
        <w:rPr>
          <w:rFonts w:ascii="Calibri" w:hAnsi="Calibri" w:cs="Calibri"/>
          <w:color w:val="000000"/>
        </w:rPr>
        <w:br/>
      </w:r>
    </w:p>
    <w:p w14:paraId="4652DFE3" w14:textId="77777777" w:rsidR="00092D25" w:rsidRDefault="00503C2A" w:rsidP="00092D25">
      <w:pPr>
        <w:spacing w:after="0" w:line="240" w:lineRule="auto"/>
        <w:ind w:right="-2"/>
        <w:rPr>
          <w:rFonts w:ascii="Calibri" w:hAnsi="Calibri" w:cs="Calibri"/>
        </w:rPr>
      </w:pPr>
      <w:r w:rsidRPr="0095511A">
        <w:rPr>
          <w:rFonts w:ascii="Calibri" w:hAnsi="Calibri" w:cs="Calibri"/>
          <w:b/>
          <w:bCs/>
          <w:color w:val="000000"/>
        </w:rPr>
        <w:t xml:space="preserve">Bensylpenicillin 3 g intravenöst </w:t>
      </w:r>
      <w:r w:rsidRPr="0095511A">
        <w:rPr>
          <w:rFonts w:ascii="Calibri" w:hAnsi="Calibri" w:cs="Calibri"/>
          <w:color w:val="000000"/>
        </w:rPr>
        <w:t xml:space="preserve">vid förlossningsstart, därefter </w:t>
      </w:r>
      <w:r w:rsidRPr="0095511A">
        <w:rPr>
          <w:rFonts w:ascii="Calibri" w:hAnsi="Calibri" w:cs="Calibri"/>
          <w:b/>
          <w:bCs/>
          <w:color w:val="000000"/>
        </w:rPr>
        <w:t xml:space="preserve">3 g var 6:e timme </w:t>
      </w:r>
      <w:r w:rsidRPr="0095511A">
        <w:rPr>
          <w:rFonts w:ascii="Calibri" w:hAnsi="Calibri" w:cs="Calibri"/>
          <w:color w:val="000000"/>
        </w:rPr>
        <w:t xml:space="preserve">(3 g x 4) tills barnet är fött. Vid penicillinallergi väljs Klindamycin (Dalacin) 900 mg intravenöst var 8:e timme eller Erythromycin (Abotticin) 1 g intravenöst var 8:e timme. Behandlingen påbörjas vid aktivt värkarbete och ska ha pågått </w:t>
      </w:r>
      <w:r w:rsidRPr="0095511A">
        <w:rPr>
          <w:rFonts w:ascii="Calibri" w:hAnsi="Calibri" w:cs="Calibri"/>
          <w:strike/>
        </w:rPr>
        <w:t>&gt;</w:t>
      </w:r>
      <w:r w:rsidRPr="0095511A">
        <w:rPr>
          <w:rFonts w:ascii="Calibri" w:hAnsi="Calibri" w:cs="Calibri"/>
        </w:rPr>
        <w:t>4 timmar för att profylaktiska hindra GBS-infektion hos barnet</w:t>
      </w:r>
      <w:r w:rsidR="00092D25">
        <w:rPr>
          <w:rFonts w:ascii="Calibri" w:hAnsi="Calibri" w:cs="Calibri"/>
        </w:rPr>
        <w:t>.</w:t>
      </w:r>
    </w:p>
    <w:p w14:paraId="36B0400B" w14:textId="77777777" w:rsidR="00092D25" w:rsidRDefault="00092D25" w:rsidP="0095511A">
      <w:pPr>
        <w:spacing w:line="240" w:lineRule="auto"/>
        <w:ind w:right="-2"/>
        <w:rPr>
          <w:rFonts w:ascii="Calibri" w:hAnsi="Calibri" w:cs="Calibri"/>
          <w:b/>
          <w:bCs/>
          <w:color w:val="000000"/>
        </w:rPr>
      </w:pPr>
    </w:p>
    <w:p w14:paraId="21FE9776" w14:textId="7463E0B4" w:rsidR="00503C2A" w:rsidRPr="0095511A" w:rsidRDefault="00503C2A" w:rsidP="00092D25">
      <w:pPr>
        <w:spacing w:after="0"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b/>
          <w:bCs/>
          <w:color w:val="000000"/>
        </w:rPr>
        <w:t>Intrapartal antibiotikabehandling vid feber under förlossningsarbetet</w:t>
      </w:r>
    </w:p>
    <w:p w14:paraId="3F055D0A" w14:textId="67E6C160" w:rsidR="00503C2A" w:rsidRPr="0095511A" w:rsidRDefault="00503C2A" w:rsidP="00092D25">
      <w:pPr>
        <w:spacing w:after="0" w:line="240" w:lineRule="auto"/>
        <w:ind w:right="-2"/>
        <w:rPr>
          <w:rFonts w:ascii="Calibri" w:hAnsi="Calibri" w:cs="Calibri"/>
          <w:b/>
          <w:bCs/>
          <w:color w:val="000000"/>
        </w:rPr>
      </w:pPr>
      <w:r w:rsidRPr="0095511A">
        <w:rPr>
          <w:rFonts w:ascii="Calibri" w:hAnsi="Calibri" w:cs="Calibri"/>
          <w:color w:val="000000"/>
        </w:rPr>
        <w:t xml:space="preserve">Feber &gt;38° vid 2 mätningar (rektaltemp) under värkarbete behandlas med Paracetamol samt </w:t>
      </w:r>
      <w:r w:rsidRPr="0095511A">
        <w:rPr>
          <w:rFonts w:ascii="Calibri" w:hAnsi="Calibri" w:cs="Calibri"/>
          <w:b/>
          <w:bCs/>
          <w:color w:val="000000"/>
        </w:rPr>
        <w:t>Cefuroxim infusion 1,5 g var 8:e timme</w:t>
      </w:r>
    </w:p>
    <w:p w14:paraId="4BCF13EF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b/>
          <w:bCs/>
          <w:color w:val="000000"/>
        </w:rPr>
      </w:pPr>
    </w:p>
    <w:p w14:paraId="623CA6B7" w14:textId="77777777" w:rsidR="00503C2A" w:rsidRPr="0095511A" w:rsidRDefault="00503C2A" w:rsidP="00092D25">
      <w:pPr>
        <w:spacing w:after="0" w:line="240" w:lineRule="auto"/>
        <w:ind w:right="-2"/>
        <w:rPr>
          <w:rFonts w:ascii="Calibri" w:hAnsi="Calibri" w:cs="Calibri"/>
          <w:b/>
          <w:bCs/>
        </w:rPr>
      </w:pPr>
      <w:r w:rsidRPr="0095511A">
        <w:rPr>
          <w:rFonts w:ascii="Calibri" w:hAnsi="Calibri" w:cs="Calibri"/>
        </w:rPr>
        <w:t>(Ersätter då Bensylpenicillin med bredare spektrum, som förutom GBS-profylax även är verksamt mot eventuell infektion av annan bakterie) Blododling tas innan antibiotika. Vid allergi Dalacin.</w:t>
      </w:r>
    </w:p>
    <w:p w14:paraId="4BD4B417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b/>
          <w:bCs/>
        </w:rPr>
      </w:pPr>
    </w:p>
    <w:p w14:paraId="3A0DA8A1" w14:textId="77777777" w:rsidR="00503C2A" w:rsidRPr="0095511A" w:rsidRDefault="00503C2A" w:rsidP="00092D25">
      <w:pPr>
        <w:spacing w:after="0"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b/>
          <w:bCs/>
          <w:color w:val="000000"/>
        </w:rPr>
        <w:t>Antibiotikaprofylax vid sectio</w:t>
      </w:r>
    </w:p>
    <w:p w14:paraId="390AECE6" w14:textId="77777777" w:rsidR="00503C2A" w:rsidRPr="0095511A" w:rsidRDefault="00503C2A" w:rsidP="00092D25">
      <w:pPr>
        <w:spacing w:after="0"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color w:val="000000"/>
        </w:rPr>
        <w:t xml:space="preserve">Profylax ges med </w:t>
      </w:r>
      <w:r w:rsidRPr="0095511A">
        <w:rPr>
          <w:rFonts w:ascii="Calibri" w:hAnsi="Calibri" w:cs="Calibri"/>
          <w:b/>
          <w:bCs/>
          <w:color w:val="000000"/>
        </w:rPr>
        <w:t xml:space="preserve">Doktacillin 2 g intravenöst. </w:t>
      </w:r>
      <w:r w:rsidRPr="0095511A">
        <w:rPr>
          <w:rFonts w:ascii="Calibri" w:hAnsi="Calibri" w:cs="Calibri"/>
          <w:color w:val="000000"/>
        </w:rPr>
        <w:t xml:space="preserve">Ges som profylax för postoperativ infektion av mor men täcker även GBS. Cefuroxim ges även om penicillin givits tidigare under förlossningen på grund av riskgrupp GBS. Vid allergi Dalacin. </w:t>
      </w:r>
    </w:p>
    <w:p w14:paraId="732F072C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color w:val="000000"/>
        </w:rPr>
      </w:pPr>
    </w:p>
    <w:p w14:paraId="6E331818" w14:textId="77777777" w:rsidR="00503C2A" w:rsidRPr="0095511A" w:rsidRDefault="00503C2A" w:rsidP="00092D25">
      <w:pPr>
        <w:spacing w:after="0"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b/>
          <w:bCs/>
          <w:color w:val="000000"/>
        </w:rPr>
        <w:t>Antibiotikaprofylax vid prematur vattenavgång utan värkar</w:t>
      </w:r>
    </w:p>
    <w:p w14:paraId="39304D53" w14:textId="77777777" w:rsidR="00503C2A" w:rsidRPr="0095511A" w:rsidRDefault="00503C2A" w:rsidP="00092D25">
      <w:pPr>
        <w:spacing w:after="0"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color w:val="000000"/>
        </w:rPr>
        <w:t xml:space="preserve">Gravid med positiv cervixodling GBS som vårdas för prematur vattenavgång innan graviditetsvecka 34 behandlas med V-penicillin 1g x 3 i 7 – 10 dagar. Vid penicillinallergi ges Erytromycin 250 mg 2 x 2. Se PM Vattenavgång före 34 veckor. </w:t>
      </w:r>
    </w:p>
    <w:p w14:paraId="0D1345B1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color w:val="000000"/>
        </w:rPr>
      </w:pPr>
    </w:p>
    <w:p w14:paraId="3765574A" w14:textId="77777777" w:rsidR="00503C2A" w:rsidRPr="0095511A" w:rsidRDefault="00503C2A" w:rsidP="00092D25">
      <w:pPr>
        <w:spacing w:after="0" w:line="240" w:lineRule="auto"/>
        <w:ind w:right="-2"/>
        <w:rPr>
          <w:rFonts w:ascii="Calibri" w:hAnsi="Calibri" w:cs="Calibri"/>
          <w:color w:val="000000"/>
        </w:rPr>
      </w:pPr>
      <w:r w:rsidRPr="0095511A">
        <w:rPr>
          <w:rFonts w:ascii="Calibri" w:hAnsi="Calibri" w:cs="Calibri"/>
          <w:b/>
          <w:bCs/>
          <w:color w:val="000000"/>
        </w:rPr>
        <w:t>Bedömning, behandling och observation av barnet när obstetrisk riskgrupp för GBS-infektion föreligger</w:t>
      </w:r>
    </w:p>
    <w:p w14:paraId="45D2905E" w14:textId="06E9A8E6" w:rsidR="00503C2A" w:rsidRDefault="00503C2A" w:rsidP="00092D25">
      <w:pPr>
        <w:spacing w:after="0" w:line="240" w:lineRule="auto"/>
        <w:ind w:right="-2"/>
        <w:rPr>
          <w:rFonts w:ascii="Calibri" w:hAnsi="Calibri" w:cs="Calibri"/>
        </w:rPr>
      </w:pPr>
      <w:r w:rsidRPr="0095511A">
        <w:rPr>
          <w:rFonts w:ascii="Calibri" w:hAnsi="Calibri" w:cs="Calibri"/>
          <w:szCs w:val="20"/>
        </w:rPr>
        <w:t>Barnläkaren behöver inte bedöma ett barn som mår bra oavsett om mamman har fått antibiotika i rätt tid eller inte.</w:t>
      </w:r>
      <w:r w:rsidRPr="0095511A">
        <w:rPr>
          <w:rFonts w:ascii="Calibri" w:hAnsi="Calibri" w:cs="Calibri"/>
        </w:rPr>
        <w:t xml:space="preserve"> Huvudregeln är att ett opåverkat och symtomfritt barn går till BB-avdelning</w:t>
      </w:r>
      <w:r w:rsidR="00092D25">
        <w:rPr>
          <w:rFonts w:ascii="Calibri" w:hAnsi="Calibri" w:cs="Calibri"/>
        </w:rPr>
        <w:t>.</w:t>
      </w:r>
    </w:p>
    <w:p w14:paraId="428B2604" w14:textId="77777777" w:rsidR="00092D25" w:rsidRPr="00092D25" w:rsidRDefault="00092D25" w:rsidP="00092D25">
      <w:pPr>
        <w:spacing w:after="0" w:line="240" w:lineRule="auto"/>
        <w:ind w:right="-2"/>
        <w:rPr>
          <w:rFonts w:ascii="Calibri" w:hAnsi="Calibri" w:cs="Calibri"/>
        </w:rPr>
      </w:pPr>
    </w:p>
    <w:p w14:paraId="39F941DD" w14:textId="6F3E4F73" w:rsidR="00503C2A" w:rsidRPr="0095511A" w:rsidRDefault="00503C2A" w:rsidP="00092D25">
      <w:pPr>
        <w:spacing w:after="0" w:line="240" w:lineRule="auto"/>
        <w:ind w:right="-2"/>
        <w:rPr>
          <w:rFonts w:ascii="Calibri" w:hAnsi="Calibri" w:cs="Calibri"/>
        </w:rPr>
      </w:pPr>
      <w:r w:rsidRPr="0095511A">
        <w:rPr>
          <w:rFonts w:ascii="Calibri" w:hAnsi="Calibri" w:cs="Calibri"/>
          <w:szCs w:val="20"/>
        </w:rPr>
        <w:t xml:space="preserve">Om barnet inte mår bra och påvisar även </w:t>
      </w:r>
      <w:r w:rsidRPr="0095511A">
        <w:rPr>
          <w:rFonts w:ascii="Calibri" w:hAnsi="Calibri" w:cs="Calibri"/>
        </w:rPr>
        <w:t>lindriga symtom</w:t>
      </w:r>
      <w:r w:rsidRPr="0095511A">
        <w:rPr>
          <w:rFonts w:ascii="Calibri" w:hAnsi="Calibri" w:cs="Calibri"/>
          <w:szCs w:val="20"/>
        </w:rPr>
        <w:t xml:space="preserve">, ska förlossnings/BB-personal meddela barnläkare som bedömer om barnet </w:t>
      </w:r>
      <w:r w:rsidRPr="0095511A">
        <w:rPr>
          <w:rFonts w:ascii="Calibri" w:hAnsi="Calibri" w:cs="Calibri"/>
          <w:szCs w:val="20"/>
        </w:rPr>
        <w:br/>
        <w:t xml:space="preserve">ska tas till avdelning 34 </w:t>
      </w:r>
      <w:r w:rsidRPr="0095511A">
        <w:rPr>
          <w:rFonts w:ascii="Calibri" w:hAnsi="Calibri" w:cs="Calibri"/>
        </w:rPr>
        <w:t>för behandling</w:t>
      </w:r>
      <w:r w:rsidR="00092D25">
        <w:rPr>
          <w:rFonts w:ascii="Calibri" w:hAnsi="Calibri" w:cs="Calibri"/>
        </w:rPr>
        <w:t>.</w:t>
      </w:r>
    </w:p>
    <w:p w14:paraId="2A607B5A" w14:textId="77777777" w:rsidR="00503C2A" w:rsidRPr="0095511A" w:rsidRDefault="00503C2A" w:rsidP="00092D25">
      <w:pPr>
        <w:spacing w:after="0" w:line="240" w:lineRule="auto"/>
        <w:ind w:right="-2"/>
        <w:rPr>
          <w:rFonts w:ascii="Calibri" w:hAnsi="Calibri" w:cs="Calibri"/>
        </w:rPr>
      </w:pPr>
      <w:r w:rsidRPr="0095511A">
        <w:rPr>
          <w:rFonts w:ascii="Calibri" w:hAnsi="Calibri" w:cs="Calibri"/>
        </w:rPr>
        <w:t xml:space="preserve">Prematuritet ökar indikationen för tidigt ställningstagande till behandling </w:t>
      </w:r>
    </w:p>
    <w:p w14:paraId="1E03F89D" w14:textId="77777777" w:rsidR="00503C2A" w:rsidRPr="0095511A" w:rsidRDefault="00503C2A" w:rsidP="00645158">
      <w:pPr>
        <w:pStyle w:val="Rubrik3"/>
      </w:pPr>
      <w:r w:rsidRPr="0095511A">
        <w:lastRenderedPageBreak/>
        <w:t>På BB-avdelning</w:t>
      </w:r>
    </w:p>
    <w:p w14:paraId="19655F7A" w14:textId="1D8885AC" w:rsidR="00503C2A" w:rsidRPr="0095511A" w:rsidRDefault="00092D25" w:rsidP="0095511A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  <w:szCs w:val="20"/>
        </w:rPr>
        <w:t>Patienter</w:t>
      </w:r>
      <w:r w:rsidR="00503C2A" w:rsidRPr="0095511A">
        <w:rPr>
          <w:rFonts w:ascii="Calibri" w:hAnsi="Calibri" w:cs="Calibri"/>
          <w:szCs w:val="20"/>
        </w:rPr>
        <w:t xml:space="preserve"> med långvarig vattenavgång (≥18 timmar) och/eller GBS som</w:t>
      </w:r>
      <w:r w:rsidR="00503C2A" w:rsidRPr="0095511A">
        <w:rPr>
          <w:rFonts w:ascii="Calibri" w:hAnsi="Calibri" w:cs="Calibri"/>
          <w:b/>
          <w:szCs w:val="20"/>
        </w:rPr>
        <w:t xml:space="preserve"> inte</w:t>
      </w:r>
      <w:r w:rsidR="00503C2A" w:rsidRPr="0095511A">
        <w:rPr>
          <w:rFonts w:ascii="Calibri" w:hAnsi="Calibri" w:cs="Calibri"/>
          <w:szCs w:val="20"/>
        </w:rPr>
        <w:t xml:space="preserve"> har fått antibiotika minst 4 timmar innan partus</w:t>
      </w:r>
      <w:r w:rsidR="00503C2A" w:rsidRPr="0095511A">
        <w:rPr>
          <w:rFonts w:ascii="Calibri" w:hAnsi="Calibri" w:cs="Calibri"/>
          <w:b/>
          <w:bCs/>
          <w:szCs w:val="20"/>
        </w:rPr>
        <w:t xml:space="preserve"> </w:t>
      </w:r>
      <w:r w:rsidR="00503C2A" w:rsidRPr="0095511A">
        <w:rPr>
          <w:rFonts w:ascii="Calibri" w:hAnsi="Calibri" w:cs="Calibri"/>
          <w:szCs w:val="20"/>
        </w:rPr>
        <w:t>är inte lämpliga för hemgång före 36 timmar (se</w:t>
      </w:r>
      <w:r>
        <w:rPr>
          <w:rFonts w:ascii="Calibri" w:hAnsi="Calibri" w:cs="Calibri"/>
          <w:szCs w:val="20"/>
        </w:rPr>
        <w:t xml:space="preserve"> rutin</w:t>
      </w:r>
      <w:r w:rsidR="00503C2A" w:rsidRPr="0095511A">
        <w:rPr>
          <w:rFonts w:ascii="Calibri" w:hAnsi="Calibri" w:cs="Calibri"/>
          <w:szCs w:val="20"/>
        </w:rPr>
        <w:t xml:space="preserve"> Säker hemgång efter förlossningen)</w:t>
      </w:r>
    </w:p>
    <w:p w14:paraId="610C86E3" w14:textId="63665B08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</w:rPr>
      </w:pPr>
      <w:r w:rsidRPr="0095511A">
        <w:rPr>
          <w:rFonts w:ascii="Calibri" w:hAnsi="Calibri" w:cs="Calibri"/>
        </w:rPr>
        <w:t xml:space="preserve">Kontroll </w:t>
      </w:r>
      <w:r w:rsidR="00C73547">
        <w:rPr>
          <w:rFonts w:ascii="Calibri" w:hAnsi="Calibri" w:cs="Calibri"/>
        </w:rPr>
        <w:t>av</w:t>
      </w:r>
      <w:r w:rsidRPr="0095511A">
        <w:rPr>
          <w:rFonts w:ascii="Calibri" w:hAnsi="Calibri" w:cs="Calibri"/>
        </w:rPr>
        <w:t xml:space="preserve"> samtliga barn med ökad infektionsrisk: allmäntillstånd</w:t>
      </w:r>
      <w:r w:rsidR="00281B02">
        <w:rPr>
          <w:rFonts w:ascii="Calibri" w:hAnsi="Calibri" w:cs="Calibri"/>
        </w:rPr>
        <w:t>,</w:t>
      </w:r>
      <w:r w:rsidRPr="0095511A">
        <w:rPr>
          <w:rFonts w:ascii="Calibri" w:hAnsi="Calibri" w:cs="Calibri"/>
        </w:rPr>
        <w:t xml:space="preserve"> normalt vakenhetsmönster för dygnsålder</w:t>
      </w:r>
      <w:r w:rsidR="00281B02">
        <w:rPr>
          <w:rFonts w:ascii="Calibri" w:hAnsi="Calibri" w:cs="Calibri"/>
        </w:rPr>
        <w:t xml:space="preserve"> och</w:t>
      </w:r>
      <w:r w:rsidR="00C73547">
        <w:rPr>
          <w:rFonts w:ascii="Calibri" w:hAnsi="Calibri" w:cs="Calibri"/>
        </w:rPr>
        <w:t xml:space="preserve"> andningsfrekvens</w:t>
      </w:r>
      <w:r w:rsidRPr="0095511A">
        <w:rPr>
          <w:rFonts w:ascii="Calibri" w:hAnsi="Calibri" w:cs="Calibri"/>
        </w:rPr>
        <w:t xml:space="preserve"> kontrolleras varje arbetspass. </w:t>
      </w:r>
      <w:r w:rsidR="00092D25">
        <w:rPr>
          <w:rFonts w:ascii="Calibri" w:hAnsi="Calibri" w:cs="Calibri"/>
        </w:rPr>
        <w:br/>
      </w:r>
      <w:r w:rsidRPr="0095511A">
        <w:rPr>
          <w:rFonts w:ascii="Calibri" w:hAnsi="Calibri" w:cs="Calibri"/>
        </w:rPr>
        <w:t>Tempkontroll x 1.</w:t>
      </w:r>
    </w:p>
    <w:p w14:paraId="389F9BD1" w14:textId="77777777" w:rsidR="00503C2A" w:rsidRPr="0095511A" w:rsidRDefault="00503C2A" w:rsidP="0095511A">
      <w:pPr>
        <w:spacing w:line="240" w:lineRule="auto"/>
        <w:ind w:right="-2"/>
        <w:rPr>
          <w:rFonts w:ascii="Calibri" w:hAnsi="Calibri" w:cs="Calibri"/>
          <w:szCs w:val="20"/>
        </w:rPr>
      </w:pPr>
    </w:p>
    <w:bookmarkEnd w:id="0"/>
    <w:p w14:paraId="76B9F95B" w14:textId="24513497" w:rsidR="00536A5A" w:rsidRPr="0095511A" w:rsidRDefault="00536A5A" w:rsidP="0095511A">
      <w:pPr>
        <w:spacing w:line="240" w:lineRule="auto"/>
        <w:ind w:right="-2"/>
        <w:rPr>
          <w:rFonts w:ascii="Calibri" w:hAnsi="Calibri" w:cs="Calibri"/>
        </w:rPr>
      </w:pPr>
    </w:p>
    <w:sectPr w:rsidR="00536A5A" w:rsidRPr="0095511A" w:rsidSect="00503C2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520AA" w14:textId="77777777" w:rsidR="00F60F31" w:rsidRDefault="00F60F31">
      <w:r>
        <w:separator/>
      </w:r>
    </w:p>
  </w:endnote>
  <w:endnote w:type="continuationSeparator" w:id="0">
    <w:p w14:paraId="40ADF181" w14:textId="77777777" w:rsidR="00F60F31" w:rsidRDefault="00F60F31">
      <w:r>
        <w:continuationSeparator/>
      </w:r>
    </w:p>
  </w:endnote>
  <w:endnote w:type="continuationNotice" w:id="1">
    <w:p w14:paraId="411A23D2" w14:textId="77777777" w:rsidR="00F60F31" w:rsidRDefault="00F60F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SBBBF X+ 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E327E0" w14:textId="77777777" w:rsidR="00F60F31" w:rsidRDefault="00F60F31"/>
  </w:footnote>
  <w:footnote w:type="continuationSeparator" w:id="0">
    <w:p w14:paraId="7BD408E1" w14:textId="77777777" w:rsidR="00F60F31" w:rsidRDefault="00F60F31">
      <w:r>
        <w:continuationSeparator/>
      </w:r>
    </w:p>
  </w:footnote>
  <w:footnote w:type="continuationNotice" w:id="1">
    <w:p w14:paraId="26C9A5E2" w14:textId="77777777" w:rsidR="00F60F31" w:rsidRDefault="00F60F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2724DB"/>
    <w:multiLevelType w:val="hybridMultilevel"/>
    <w:tmpl w:val="02BAE2D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892F05"/>
    <w:multiLevelType w:val="hybridMultilevel"/>
    <w:tmpl w:val="2A44E5F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48D0D2A"/>
    <w:multiLevelType w:val="hybridMultilevel"/>
    <w:tmpl w:val="4B9297A6"/>
    <w:lvl w:ilvl="0" w:tplc="FFFFFFFF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bullet"/>
      <w:lvlText w:val=""/>
      <w:lvlJc w:val="left"/>
      <w:pPr>
        <w:ind w:left="1440" w:hanging="360"/>
      </w:pPr>
      <w:rPr>
        <w:rFonts w:ascii="SBBBF X+ Arial" w:eastAsia="Times New Roman" w:hAnsi="SBBBF X+ Arial" w:cs="Aria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805F56"/>
    <w:multiLevelType w:val="hybridMultilevel"/>
    <w:tmpl w:val="732CD9E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DD50094"/>
    <w:multiLevelType w:val="hybridMultilevel"/>
    <w:tmpl w:val="636C83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2C2E4C"/>
    <w:multiLevelType w:val="hybridMultilevel"/>
    <w:tmpl w:val="C5E8F83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B28393E"/>
    <w:multiLevelType w:val="hybridMultilevel"/>
    <w:tmpl w:val="64C68D94"/>
    <w:lvl w:ilvl="0" w:tplc="FFFFFFFF">
      <w:start w:val="1"/>
      <w:numFmt w:val="bullet"/>
      <w:lvlText w:val="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9921755"/>
    <w:multiLevelType w:val="hybridMultilevel"/>
    <w:tmpl w:val="3D6E15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59298596">
    <w:abstractNumId w:val="25"/>
  </w:num>
  <w:num w:numId="2" w16cid:durableId="546797717">
    <w:abstractNumId w:val="18"/>
  </w:num>
  <w:num w:numId="3" w16cid:durableId="1396048219">
    <w:abstractNumId w:val="0"/>
  </w:num>
  <w:num w:numId="4" w16cid:durableId="1962950917">
    <w:abstractNumId w:val="9"/>
  </w:num>
  <w:num w:numId="5" w16cid:durableId="1337465909">
    <w:abstractNumId w:val="22"/>
  </w:num>
  <w:num w:numId="6" w16cid:durableId="1233080749">
    <w:abstractNumId w:val="2"/>
  </w:num>
  <w:num w:numId="7" w16cid:durableId="2062291252">
    <w:abstractNumId w:val="15"/>
  </w:num>
  <w:num w:numId="8" w16cid:durableId="1408914724">
    <w:abstractNumId w:val="12"/>
  </w:num>
  <w:num w:numId="9" w16cid:durableId="49620743">
    <w:abstractNumId w:val="1"/>
  </w:num>
  <w:num w:numId="10" w16cid:durableId="1383863039">
    <w:abstractNumId w:val="1"/>
  </w:num>
  <w:num w:numId="11" w16cid:durableId="1282225271">
    <w:abstractNumId w:val="4"/>
  </w:num>
  <w:num w:numId="12" w16cid:durableId="1524128563">
    <w:abstractNumId w:val="6"/>
  </w:num>
  <w:num w:numId="13" w16cid:durableId="485557799">
    <w:abstractNumId w:val="17"/>
  </w:num>
  <w:num w:numId="14" w16cid:durableId="500704549">
    <w:abstractNumId w:val="13"/>
  </w:num>
  <w:num w:numId="15" w16cid:durableId="871042312">
    <w:abstractNumId w:val="10"/>
  </w:num>
  <w:num w:numId="16" w16cid:durableId="658001571">
    <w:abstractNumId w:val="16"/>
  </w:num>
  <w:num w:numId="17" w16cid:durableId="556625460">
    <w:abstractNumId w:val="7"/>
  </w:num>
  <w:num w:numId="18" w16cid:durableId="1809396586">
    <w:abstractNumId w:val="14"/>
  </w:num>
  <w:num w:numId="19" w16cid:durableId="1428766459">
    <w:abstractNumId w:val="24"/>
  </w:num>
  <w:num w:numId="20" w16cid:durableId="203711371">
    <w:abstractNumId w:val="8"/>
  </w:num>
  <w:num w:numId="21" w16cid:durableId="1957059467">
    <w:abstractNumId w:val="23"/>
  </w:num>
  <w:num w:numId="22" w16cid:durableId="482048689">
    <w:abstractNumId w:val="19"/>
  </w:num>
  <w:num w:numId="23" w16cid:durableId="1315528077">
    <w:abstractNumId w:val="3"/>
  </w:num>
  <w:num w:numId="24" w16cid:durableId="1495560153">
    <w:abstractNumId w:val="20"/>
  </w:num>
  <w:num w:numId="25" w16cid:durableId="140077407">
    <w:abstractNumId w:val="21"/>
  </w:num>
  <w:num w:numId="26" w16cid:durableId="1078985193">
    <w:abstractNumId w:val="5"/>
  </w:num>
  <w:num w:numId="27" w16cid:durableId="77884188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2D25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25C6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B02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3C2A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D74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3E"/>
    <w:rsid w:val="00627BEA"/>
    <w:rsid w:val="006319DB"/>
    <w:rsid w:val="00645158"/>
    <w:rsid w:val="0065595B"/>
    <w:rsid w:val="00660269"/>
    <w:rsid w:val="00665F89"/>
    <w:rsid w:val="00673C92"/>
    <w:rsid w:val="006753EC"/>
    <w:rsid w:val="006859C8"/>
    <w:rsid w:val="006A2789"/>
    <w:rsid w:val="006A4978"/>
    <w:rsid w:val="006A7261"/>
    <w:rsid w:val="006B0D29"/>
    <w:rsid w:val="006B1819"/>
    <w:rsid w:val="006B5DE7"/>
    <w:rsid w:val="006C00FF"/>
    <w:rsid w:val="006C5048"/>
    <w:rsid w:val="006C6A4B"/>
    <w:rsid w:val="006C779F"/>
    <w:rsid w:val="006D01F5"/>
    <w:rsid w:val="006D0CFB"/>
    <w:rsid w:val="006D30C0"/>
    <w:rsid w:val="006D7535"/>
    <w:rsid w:val="006E4245"/>
    <w:rsid w:val="006E450B"/>
    <w:rsid w:val="006F0D7E"/>
    <w:rsid w:val="0070006F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FB9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6A4"/>
    <w:rsid w:val="009347A5"/>
    <w:rsid w:val="00942257"/>
    <w:rsid w:val="009471BF"/>
    <w:rsid w:val="00950E4E"/>
    <w:rsid w:val="009529BD"/>
    <w:rsid w:val="009533B4"/>
    <w:rsid w:val="0095511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2B1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547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101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0232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15FE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0F31"/>
    <w:rsid w:val="00F86F47"/>
    <w:rsid w:val="00F90B64"/>
    <w:rsid w:val="00FB2F0F"/>
    <w:rsid w:val="00FB370A"/>
    <w:rsid w:val="00FB5086"/>
    <w:rsid w:val="00FB5411"/>
    <w:rsid w:val="00FB6392"/>
    <w:rsid w:val="00FD3C70"/>
    <w:rsid w:val="00FD6820"/>
    <w:rsid w:val="00FE12D8"/>
    <w:rsid w:val="00FE68C0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92D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socialstyrelsen.se/globalassets/sharepoint-dokument/artikelkatalog/ovrigt/2008-130-7_20081307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38</TotalTime>
  <Pages>4</Pages>
  <Words>804</Words>
  <Characters>5271</Characters>
  <Application>Microsoft Office Word</Application>
  <DocSecurity>0</DocSecurity>
  <Lines>43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6063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Grupp B streptokocker (GBS) under graviditet och förlossning</dc:title>
  <dc:subject/>
  <dc:creator>patrik.jens.johansson@vgregion.se</dc:creator>
  <keywords/>
  <lastModifiedBy>Ewelyn Persson</lastModifiedBy>
  <revision>20</revision>
  <lastPrinted>2016-03-31T10:56:00.0000000Z</lastPrinted>
  <dcterms:created xsi:type="dcterms:W3CDTF">2022-05-13T03:36:00.0000000Z</dcterms:created>
  <dcterms:modified xsi:type="dcterms:W3CDTF">2025-04-15T12:24:00.0000000Z</dcterms:modified>
</coreProperties>
</file>