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D2E915" w14:textId="77777777" w:rsidR="001A0DD7" w:rsidRDefault="001A0DD7" w:rsidP="00F35B05">
      <w:pPr>
        <w:pStyle w:val="Rubrik2"/>
        <w:sectPr w:rsidR="001A0DD7" w:rsidSect="000935A0">
          <w:headerReference w:type="default" r:id="rId12"/>
          <w:footerReference w:type="even" r:id="rId13"/>
          <w:footerReference w:type="default" r:id="rId14"/>
          <w:headerReference w:type="first" r:id="rId15"/>
          <w:footerReference w:type="first" r:id="rId16"/>
          <w:type w:val="continuous"/>
          <w:pgSz w:w="11900" w:h="16840"/>
          <w:pgMar w:top="2835" w:right="1979" w:bottom="1276" w:left="992" w:header="283" w:footer="737" w:gutter="0"/>
          <w:cols w:space="708"/>
          <w:noEndnote/>
          <w:titlePg/>
          <w:docGrid w:linePitch="326"/>
        </w:sectPr>
      </w:pPr>
      <w:bookmarkStart w:id="0" w:name="_Toc321146591"/>
    </w:p>
    <w:p w14:paraId="4C449110" w14:textId="322EEEC7" w:rsidR="001A0DD7" w:rsidRPr="001A0DD7" w:rsidRDefault="00A454E5" w:rsidP="00A454E5">
      <w:pPr>
        <w:pStyle w:val="Rubrik1"/>
      </w:pPr>
      <w:r>
        <w:t xml:space="preserve">Överburenhet – </w:t>
      </w:r>
      <w:r w:rsidR="00B715DA">
        <w:t>prolongerad graviditet</w:t>
      </w:r>
    </w:p>
    <w:p w14:paraId="4CB50D94" w14:textId="77777777" w:rsidR="001A0DD7" w:rsidRDefault="001A0DD7" w:rsidP="00F27595">
      <w:pPr>
        <w:pStyle w:val="Rubrik3"/>
      </w:pPr>
      <w:bookmarkStart w:id="1" w:name="_Toc501440349"/>
      <w:r w:rsidRPr="001A0DD7">
        <w:t xml:space="preserve">Revidering i denna version </w:t>
      </w:r>
      <w:bookmarkEnd w:id="1"/>
    </w:p>
    <w:p w14:paraId="1C5C2973" w14:textId="12F31B0D" w:rsidR="0045221C" w:rsidRDefault="00F41D37" w:rsidP="0045221C">
      <w:pPr>
        <w:rPr>
          <w:rFonts w:ascii="Calibri" w:hAnsi="Calibri" w:cs="Calibri"/>
          <w:i/>
          <w:iCs/>
        </w:rPr>
      </w:pPr>
      <w:r>
        <w:rPr>
          <w:rFonts w:ascii="Calibri" w:hAnsi="Calibri" w:cs="Calibri"/>
        </w:rPr>
        <w:t>Definition överburen</w:t>
      </w:r>
      <w:r w:rsidR="00541B8A">
        <w:rPr>
          <w:rFonts w:ascii="Calibri" w:hAnsi="Calibri" w:cs="Calibri"/>
        </w:rPr>
        <w:t xml:space="preserve">het. </w:t>
      </w:r>
      <w:r w:rsidR="00DB094D" w:rsidRPr="003E4529">
        <w:rPr>
          <w:rFonts w:ascii="Calibri" w:hAnsi="Calibri" w:cs="Calibri"/>
          <w:i/>
          <w:iCs/>
        </w:rPr>
        <w:t xml:space="preserve"> </w:t>
      </w:r>
    </w:p>
    <w:p w14:paraId="40577B1D" w14:textId="77777777" w:rsidR="001A0DD7" w:rsidRPr="001A0DD7" w:rsidRDefault="001A0DD7" w:rsidP="00A454E5">
      <w:pPr>
        <w:pStyle w:val="Rubrik2"/>
      </w:pPr>
      <w:r w:rsidRPr="001A0DD7">
        <w:t>Definition överburenhet</w:t>
      </w:r>
    </w:p>
    <w:p w14:paraId="771AD05D" w14:textId="532D7F80" w:rsidR="001A0DD7" w:rsidRPr="001A0DD7" w:rsidRDefault="00EF3DB8" w:rsidP="0055337F">
      <w:pPr>
        <w:spacing w:line="240" w:lineRule="auto"/>
        <w:rPr>
          <w:rFonts w:ascii="Calibri" w:hAnsi="Calibri" w:cs="Calibri"/>
        </w:rPr>
      </w:pPr>
      <w:r>
        <w:rPr>
          <w:rFonts w:ascii="Calibri" w:hAnsi="Calibri" w:cs="Calibri"/>
        </w:rPr>
        <w:t>Prolongerad graviditet</w:t>
      </w:r>
      <w:r w:rsidR="001A0DD7" w:rsidRPr="001A0DD7">
        <w:rPr>
          <w:rFonts w:ascii="Calibri" w:hAnsi="Calibri" w:cs="Calibri"/>
        </w:rPr>
        <w:t xml:space="preserve"> är X&gt;41+0 graviditetsveckor. </w:t>
      </w:r>
      <w:r w:rsidR="001A0DD7" w:rsidRPr="001A0DD7">
        <w:rPr>
          <w:rFonts w:ascii="Calibri" w:hAnsi="Calibri" w:cs="Calibri"/>
        </w:rPr>
        <w:br/>
      </w:r>
      <w:r w:rsidR="00A4301E">
        <w:rPr>
          <w:rFonts w:ascii="Calibri" w:hAnsi="Calibri" w:cs="Calibri"/>
        </w:rPr>
        <w:t>Ö</w:t>
      </w:r>
      <w:r w:rsidR="001A0DD7" w:rsidRPr="001A0DD7">
        <w:rPr>
          <w:rFonts w:ascii="Calibri" w:hAnsi="Calibri" w:cs="Calibri"/>
        </w:rPr>
        <w:t>verburenhet är X≥42+0 graviditetsveckor.</w:t>
      </w:r>
    </w:p>
    <w:p w14:paraId="5AB86EE7" w14:textId="77777777" w:rsidR="001A0DD7" w:rsidRPr="001A0DD7" w:rsidRDefault="001A0DD7" w:rsidP="00A454E5">
      <w:pPr>
        <w:pStyle w:val="Rubrik2"/>
      </w:pPr>
      <w:bookmarkStart w:id="2" w:name="_Toc501440348"/>
      <w:r w:rsidRPr="001A0DD7">
        <w:t xml:space="preserve">Bakgrund </w:t>
      </w:r>
      <w:bookmarkEnd w:id="2"/>
    </w:p>
    <w:p w14:paraId="70837C24" w14:textId="21AD9FB0" w:rsidR="001A0DD7" w:rsidRPr="001A0DD7" w:rsidRDefault="001A0DD7" w:rsidP="0055337F">
      <w:pPr>
        <w:spacing w:line="240" w:lineRule="auto"/>
        <w:rPr>
          <w:rFonts w:ascii="Calibri" w:hAnsi="Calibri" w:cs="Calibri"/>
        </w:rPr>
      </w:pPr>
      <w:r w:rsidRPr="001A0DD7">
        <w:rPr>
          <w:rFonts w:ascii="Calibri" w:hAnsi="Calibri" w:cs="Calibri"/>
        </w:rPr>
        <w:t>Genomsnittlig graviditetslängd är 280 dagar. Det är ingen som med säkerhet kan definiera överburenhet och det finns ingen enighet om när detta inträffar! Placentas funktion kommer gradvis att avta och risker med detta kommer gradvis att öka. Det är en väldigt liten ökning från graviditetsvecka 41+1 till graviditetsvecka 42, sedan</w:t>
      </w:r>
      <w:r w:rsidR="001848BB">
        <w:rPr>
          <w:rFonts w:ascii="Calibri" w:hAnsi="Calibri" w:cs="Calibri"/>
        </w:rPr>
        <w:t xml:space="preserve"> </w:t>
      </w:r>
      <w:r w:rsidRPr="001A0DD7">
        <w:rPr>
          <w:rFonts w:ascii="Calibri" w:hAnsi="Calibri" w:cs="Calibri"/>
        </w:rPr>
        <w:t xml:space="preserve">gradvis </w:t>
      </w:r>
      <w:r w:rsidR="001848BB">
        <w:rPr>
          <w:rFonts w:ascii="Calibri" w:hAnsi="Calibri" w:cs="Calibri"/>
        </w:rPr>
        <w:t xml:space="preserve">ökning </w:t>
      </w:r>
      <w:r w:rsidRPr="001A0DD7">
        <w:rPr>
          <w:rFonts w:ascii="Calibri" w:hAnsi="Calibri" w:cs="Calibri"/>
        </w:rPr>
        <w:t xml:space="preserve">(det kan vara risker som tillväxthämning, </w:t>
      </w:r>
      <w:proofErr w:type="spellStart"/>
      <w:r w:rsidRPr="001A0DD7">
        <w:rPr>
          <w:rFonts w:ascii="Calibri" w:hAnsi="Calibri" w:cs="Calibri"/>
        </w:rPr>
        <w:t>mekoniumaspiration</w:t>
      </w:r>
      <w:proofErr w:type="spellEnd"/>
      <w:r w:rsidRPr="001A0DD7">
        <w:rPr>
          <w:rFonts w:ascii="Calibri" w:hAnsi="Calibri" w:cs="Calibri"/>
        </w:rPr>
        <w:t xml:space="preserve"> och fosterdöd)</w:t>
      </w:r>
      <w:r w:rsidR="001848BB">
        <w:rPr>
          <w:rFonts w:ascii="Calibri" w:hAnsi="Calibri" w:cs="Calibri"/>
        </w:rPr>
        <w:t>.</w:t>
      </w:r>
    </w:p>
    <w:p w14:paraId="179B5F5B" w14:textId="29264418" w:rsidR="001A0DD7" w:rsidRPr="00B715DA" w:rsidRDefault="001A0DD7" w:rsidP="0055337F">
      <w:pPr>
        <w:spacing w:line="240" w:lineRule="auto"/>
        <w:rPr>
          <w:rFonts w:ascii="Calibri" w:hAnsi="Calibri" w:cs="Calibri"/>
          <w:color w:val="000000"/>
          <w:lang w:val="en-GB"/>
        </w:rPr>
      </w:pPr>
      <w:r w:rsidRPr="00B715DA">
        <w:rPr>
          <w:rFonts w:ascii="Calibri" w:hAnsi="Calibri" w:cs="Calibri"/>
          <w:color w:val="000000"/>
          <w:lang w:val="en-GB"/>
        </w:rPr>
        <w:t xml:space="preserve">Se </w:t>
      </w:r>
      <w:proofErr w:type="spellStart"/>
      <w:r w:rsidRPr="00B715DA">
        <w:rPr>
          <w:rFonts w:ascii="Calibri" w:hAnsi="Calibri" w:cs="Calibri"/>
          <w:color w:val="000000"/>
          <w:lang w:val="en-GB"/>
        </w:rPr>
        <w:t>analys</w:t>
      </w:r>
      <w:proofErr w:type="spellEnd"/>
      <w:r w:rsidRPr="00B715DA">
        <w:rPr>
          <w:rFonts w:ascii="Calibri" w:hAnsi="Calibri" w:cs="Calibri"/>
          <w:color w:val="000000"/>
          <w:lang w:val="en-GB"/>
        </w:rPr>
        <w:t xml:space="preserve"> ”</w:t>
      </w:r>
      <w:hyperlink r:id="rId17" w:history="1">
        <w:r w:rsidRPr="00B715DA">
          <w:rPr>
            <w:rFonts w:ascii="Calibri" w:hAnsi="Calibri" w:cs="Calibri"/>
            <w:color w:val="0000FF"/>
            <w:u w:val="single"/>
            <w:lang w:val="en-GB"/>
          </w:rPr>
          <w:t>Induction of labour at 41 or 42 weeks of gestation</w:t>
        </w:r>
      </w:hyperlink>
      <w:r w:rsidRPr="00B715DA">
        <w:rPr>
          <w:rFonts w:ascii="Calibri" w:hAnsi="Calibri" w:cs="Calibri"/>
          <w:color w:val="000000"/>
          <w:lang w:val="en-GB"/>
        </w:rPr>
        <w:t xml:space="preserve">” </w:t>
      </w:r>
      <w:proofErr w:type="spellStart"/>
      <w:r w:rsidRPr="00B715DA">
        <w:rPr>
          <w:rFonts w:ascii="Calibri" w:hAnsi="Calibri" w:cs="Calibri"/>
          <w:color w:val="000000"/>
          <w:lang w:val="en-GB"/>
        </w:rPr>
        <w:t>från</w:t>
      </w:r>
      <w:proofErr w:type="spellEnd"/>
      <w:r w:rsidRPr="00B715DA">
        <w:rPr>
          <w:rFonts w:ascii="Calibri" w:hAnsi="Calibri" w:cs="Calibri"/>
          <w:color w:val="000000"/>
          <w:lang w:val="en-GB"/>
        </w:rPr>
        <w:t xml:space="preserve"> Västra </w:t>
      </w:r>
      <w:proofErr w:type="spellStart"/>
      <w:r w:rsidRPr="00B715DA">
        <w:rPr>
          <w:rFonts w:ascii="Calibri" w:hAnsi="Calibri" w:cs="Calibri"/>
          <w:color w:val="000000"/>
          <w:lang w:val="en-GB"/>
        </w:rPr>
        <w:t>Götalandsregionen</w:t>
      </w:r>
      <w:proofErr w:type="spellEnd"/>
      <w:r w:rsidRPr="00B715DA">
        <w:rPr>
          <w:rFonts w:ascii="Calibri" w:hAnsi="Calibri" w:cs="Calibri"/>
          <w:color w:val="000000"/>
          <w:lang w:val="en-GB"/>
        </w:rPr>
        <w:t xml:space="preserve">. </w:t>
      </w:r>
    </w:p>
    <w:p w14:paraId="3EA5D723" w14:textId="553DEBCE" w:rsidR="001A0DD7" w:rsidRPr="001A0DD7" w:rsidRDefault="001A0DD7" w:rsidP="0055337F">
      <w:pPr>
        <w:spacing w:line="240" w:lineRule="auto"/>
        <w:rPr>
          <w:rFonts w:ascii="Calibri" w:hAnsi="Calibri" w:cs="Calibri"/>
          <w:color w:val="000000"/>
        </w:rPr>
      </w:pPr>
      <w:r w:rsidRPr="001A0DD7">
        <w:rPr>
          <w:rFonts w:ascii="Calibri" w:hAnsi="Calibri" w:cs="Calibri"/>
          <w:color w:val="000000"/>
        </w:rPr>
        <w:t xml:space="preserve">Se </w:t>
      </w:r>
      <w:hyperlink r:id="rId18" w:history="1">
        <w:r w:rsidRPr="001A24DE">
          <w:rPr>
            <w:rStyle w:val="Hyperlnk"/>
            <w:rFonts w:ascii="Calibri" w:hAnsi="Calibri" w:cs="Calibri"/>
          </w:rPr>
          <w:t>nationell riktlinje</w:t>
        </w:r>
      </w:hyperlink>
      <w:r w:rsidRPr="001A0DD7">
        <w:rPr>
          <w:rFonts w:ascii="Calibri" w:hAnsi="Calibri" w:cs="Calibri"/>
          <w:color w:val="000000"/>
        </w:rPr>
        <w:t xml:space="preserve"> för handläggning i graviditetsvecka 41.</w:t>
      </w:r>
    </w:p>
    <w:p w14:paraId="76EB8529" w14:textId="77777777" w:rsidR="00DF4E0C" w:rsidRDefault="001A0DD7" w:rsidP="00A454E5">
      <w:pPr>
        <w:pStyle w:val="Rubrik2"/>
      </w:pPr>
      <w:bookmarkStart w:id="3" w:name="_Toc501440351"/>
      <w:r w:rsidRPr="001A0DD7">
        <w:t xml:space="preserve">Åtgärder </w:t>
      </w:r>
      <w:bookmarkEnd w:id="3"/>
    </w:p>
    <w:p w14:paraId="291041F1" w14:textId="35A07217" w:rsidR="001A0DD7" w:rsidRPr="001A0DD7" w:rsidRDefault="0092319F" w:rsidP="00F27595">
      <w:pPr>
        <w:pStyle w:val="Rubrik3"/>
      </w:pPr>
      <w:r>
        <w:t>Handläggning Mödrahälsovård (MHV)</w:t>
      </w:r>
    </w:p>
    <w:p w14:paraId="76EB2D84" w14:textId="26523F41" w:rsidR="000A1D2E" w:rsidRDefault="001A0DD7" w:rsidP="0055337F">
      <w:pPr>
        <w:spacing w:line="240" w:lineRule="auto"/>
        <w:rPr>
          <w:rFonts w:ascii="Calibri" w:hAnsi="Calibri" w:cs="Calibri"/>
        </w:rPr>
      </w:pPr>
      <w:r w:rsidRPr="2EBD5168">
        <w:rPr>
          <w:rFonts w:ascii="Calibri" w:hAnsi="Calibri" w:cs="Calibri"/>
        </w:rPr>
        <w:t>Vid besök i graviditetsvecka 40+</w:t>
      </w:r>
      <w:r w:rsidR="00C8788D">
        <w:rPr>
          <w:rFonts w:ascii="Calibri" w:hAnsi="Calibri" w:cs="Calibri"/>
        </w:rPr>
        <w:t>0 informeras om graviditetslängd &gt;41+0, det normala i detta, de</w:t>
      </w:r>
      <w:r w:rsidR="00212AC7">
        <w:rPr>
          <w:rFonts w:ascii="Calibri" w:hAnsi="Calibri" w:cs="Calibri"/>
        </w:rPr>
        <w:t xml:space="preserve"> gradvis ökade </w:t>
      </w:r>
      <w:r w:rsidR="005A7D1D">
        <w:rPr>
          <w:rFonts w:ascii="Calibri" w:hAnsi="Calibri" w:cs="Calibri"/>
        </w:rPr>
        <w:t xml:space="preserve">små </w:t>
      </w:r>
      <w:r w:rsidR="00212AC7">
        <w:rPr>
          <w:rFonts w:ascii="Calibri" w:hAnsi="Calibri" w:cs="Calibri"/>
        </w:rPr>
        <w:t xml:space="preserve">risker som tillkommer och fördelar och risker med induktion. </w:t>
      </w:r>
      <w:r w:rsidR="00212AC7">
        <w:rPr>
          <w:rFonts w:ascii="Calibri" w:hAnsi="Calibri" w:cs="Calibri"/>
        </w:rPr>
        <w:br/>
        <w:t xml:space="preserve">Patienten kan så bokas till Förlossningsavdelningen för induktion enligt följande: </w:t>
      </w:r>
      <w:r w:rsidRPr="2EBD5168">
        <w:rPr>
          <w:rFonts w:ascii="Calibri" w:hAnsi="Calibri" w:cs="Calibri"/>
        </w:rPr>
        <w:t xml:space="preserve"> </w:t>
      </w:r>
      <w:r w:rsidR="00B345FA">
        <w:rPr>
          <w:rFonts w:ascii="Calibri" w:hAnsi="Calibri" w:cs="Calibri"/>
        </w:rPr>
        <w:br/>
      </w:r>
      <w:r w:rsidR="00212AC7">
        <w:rPr>
          <w:rFonts w:ascii="Calibri" w:hAnsi="Calibri" w:cs="Calibri"/>
        </w:rPr>
        <w:t>F</w:t>
      </w:r>
      <w:r w:rsidRPr="2EBD5168">
        <w:rPr>
          <w:rFonts w:ascii="Calibri" w:hAnsi="Calibri" w:cs="Calibri"/>
        </w:rPr>
        <w:t xml:space="preserve">örstföderskor bokas </w:t>
      </w:r>
      <w:r w:rsidR="00212AC7">
        <w:rPr>
          <w:rFonts w:ascii="Calibri" w:hAnsi="Calibri" w:cs="Calibri"/>
        </w:rPr>
        <w:t>vid</w:t>
      </w:r>
      <w:r w:rsidRPr="2EBD5168">
        <w:rPr>
          <w:rFonts w:ascii="Calibri" w:hAnsi="Calibri" w:cs="Calibri"/>
        </w:rPr>
        <w:t xml:space="preserve"> 41+2 i webbtidbok. Patienten informeras att hon blir uppringd från Förlossningsavdelningen på förmiddagen det angivna datumet. Patienten erhåller enbart datum, inget klockslag. </w:t>
      </w:r>
      <w:r>
        <w:br/>
      </w:r>
      <w:r w:rsidRPr="2EBD5168">
        <w:rPr>
          <w:rFonts w:ascii="Calibri" w:hAnsi="Calibri" w:cs="Calibri"/>
        </w:rPr>
        <w:t xml:space="preserve">Omföderska </w:t>
      </w:r>
      <w:r w:rsidR="00212AC7">
        <w:rPr>
          <w:rFonts w:ascii="Calibri" w:hAnsi="Calibri" w:cs="Calibri"/>
        </w:rPr>
        <w:t xml:space="preserve">bokas vid </w:t>
      </w:r>
      <w:r w:rsidRPr="2EBD5168">
        <w:rPr>
          <w:rFonts w:ascii="Calibri" w:hAnsi="Calibri" w:cs="Calibri"/>
        </w:rPr>
        <w:t>41+5</w:t>
      </w:r>
      <w:r w:rsidR="00212AC7">
        <w:rPr>
          <w:rFonts w:ascii="Calibri" w:hAnsi="Calibri" w:cs="Calibri"/>
        </w:rPr>
        <w:t xml:space="preserve"> i webbtidbok</w:t>
      </w:r>
      <w:r w:rsidRPr="2EBD5168">
        <w:rPr>
          <w:rFonts w:ascii="Calibri" w:hAnsi="Calibri" w:cs="Calibri"/>
        </w:rPr>
        <w:t xml:space="preserve">. Patienten informeras att hon kommer att bli uppringd från Förlossningsavdelningen på förmiddagen det angivna datumet. Patienten erhåller enbart datum, inget klockslag. </w:t>
      </w:r>
      <w:r>
        <w:br/>
      </w:r>
      <w:r w:rsidR="00212AC7">
        <w:rPr>
          <w:rFonts w:ascii="Calibri" w:hAnsi="Calibri" w:cs="Calibri"/>
        </w:rPr>
        <w:br/>
      </w:r>
      <w:r w:rsidRPr="2EBD5168">
        <w:rPr>
          <w:rFonts w:ascii="Calibri" w:hAnsi="Calibri" w:cs="Calibri"/>
        </w:rPr>
        <w:lastRenderedPageBreak/>
        <w:t xml:space="preserve">De patienter som inte önskar induktion bokas för överburenhetskontroll </w:t>
      </w:r>
      <w:r w:rsidR="00212AC7">
        <w:rPr>
          <w:rFonts w:ascii="Calibri" w:hAnsi="Calibri" w:cs="Calibri"/>
        </w:rPr>
        <w:t xml:space="preserve">vid </w:t>
      </w:r>
      <w:r w:rsidRPr="2EBD5168">
        <w:rPr>
          <w:rFonts w:ascii="Calibri" w:hAnsi="Calibri" w:cs="Calibri"/>
        </w:rPr>
        <w:t xml:space="preserve">42+0. </w:t>
      </w:r>
    </w:p>
    <w:p w14:paraId="79C8FA9B" w14:textId="05C8FFA3" w:rsidR="001A0DD7" w:rsidRPr="001A0DD7" w:rsidRDefault="0092319F" w:rsidP="00F27595">
      <w:pPr>
        <w:pStyle w:val="Rubrik3"/>
        <w:rPr>
          <w:szCs w:val="26"/>
        </w:rPr>
      </w:pPr>
      <w:r>
        <w:t>Mottagning för gravida och nyförlösta</w:t>
      </w:r>
    </w:p>
    <w:p w14:paraId="2E4301B9" w14:textId="7858D40C" w:rsidR="001A0DD7" w:rsidRPr="001A0DD7" w:rsidRDefault="00212AC7" w:rsidP="0055337F">
      <w:pPr>
        <w:spacing w:line="240" w:lineRule="auto"/>
        <w:rPr>
          <w:rFonts w:ascii="Calibri" w:hAnsi="Calibri" w:cs="Calibri"/>
        </w:rPr>
      </w:pPr>
      <w:r w:rsidRPr="00CC1590">
        <w:rPr>
          <w:rFonts w:ascii="Calibri" w:hAnsi="Calibri" w:cs="Calibri"/>
          <w:i/>
          <w:iCs/>
        </w:rPr>
        <w:t>Patienter bokas direkt till Förlossningsavdelningen för induktion.</w:t>
      </w:r>
      <w:r w:rsidR="00293E98" w:rsidRPr="00293E98">
        <w:rPr>
          <w:rFonts w:ascii="Calibri" w:hAnsi="Calibri" w:cs="Calibri"/>
          <w:i/>
          <w:iCs/>
        </w:rPr>
        <w:t xml:space="preserve"> </w:t>
      </w:r>
      <w:r w:rsidR="00293E98" w:rsidRPr="00F86050">
        <w:rPr>
          <w:rFonts w:ascii="Calibri" w:hAnsi="Calibri" w:cs="Calibri"/>
          <w:i/>
          <w:iCs/>
        </w:rPr>
        <w:t>Förstföderskor 41+2 och omföderskor i 41+5 som inte kan erbjudas tid för induktion den aktuella dagen får en tid för ultraljud och CTG-undersökning på MGN</w:t>
      </w:r>
      <w:r w:rsidR="00F86050">
        <w:rPr>
          <w:rFonts w:ascii="Calibri" w:hAnsi="Calibri" w:cs="Calibri"/>
          <w:i/>
          <w:iCs/>
        </w:rPr>
        <w:t>.</w:t>
      </w:r>
      <w:r>
        <w:rPr>
          <w:rFonts w:ascii="Calibri" w:hAnsi="Calibri" w:cs="Calibri"/>
        </w:rPr>
        <w:br/>
        <w:t>De patienter som efter information</w:t>
      </w:r>
      <w:r w:rsidR="00B345FA">
        <w:rPr>
          <w:rFonts w:ascii="Calibri" w:hAnsi="Calibri" w:cs="Calibri"/>
        </w:rPr>
        <w:t xml:space="preserve"> på </w:t>
      </w:r>
      <w:r w:rsidR="006D317E">
        <w:rPr>
          <w:rFonts w:ascii="Calibri" w:hAnsi="Calibri" w:cs="Calibri"/>
        </w:rPr>
        <w:t>MHV</w:t>
      </w:r>
      <w:r w:rsidR="00034748">
        <w:rPr>
          <w:rFonts w:ascii="Calibri" w:hAnsi="Calibri" w:cs="Calibri"/>
        </w:rPr>
        <w:t xml:space="preserve"> inte önskar induktion kan bokas för en kontroll och samtal efter graviditetsvecka 41+1 och senast 42+0. </w:t>
      </w:r>
      <w:r w:rsidR="00A24888">
        <w:rPr>
          <w:rFonts w:ascii="Calibri" w:hAnsi="Calibri" w:cs="Calibri"/>
        </w:rPr>
        <w:t xml:space="preserve">Då kontrolleras blodtryck, CTG och ultraljud med hänsyn till fostervattenmängd </w:t>
      </w:r>
      <w:r w:rsidR="001A0DD7" w:rsidRPr="2EBD5168">
        <w:rPr>
          <w:rFonts w:ascii="Calibri" w:hAnsi="Calibri" w:cs="Calibri"/>
        </w:rPr>
        <w:t xml:space="preserve">(viktskattning och/eller flödesmätning görs vid behov). </w:t>
      </w:r>
    </w:p>
    <w:p w14:paraId="7EDFF867" w14:textId="2626289A" w:rsidR="2EBD5168" w:rsidRDefault="2EBD5168" w:rsidP="00F27595">
      <w:pPr>
        <w:pStyle w:val="Rubrik3"/>
      </w:pPr>
      <w:r w:rsidRPr="2EBD5168">
        <w:t>Förlossningsavdelningen</w:t>
      </w:r>
    </w:p>
    <w:p w14:paraId="05DA6659" w14:textId="77DAE453" w:rsidR="001A0DD7" w:rsidRPr="001A0DD7" w:rsidRDefault="001A0DD7" w:rsidP="0055337F">
      <w:pPr>
        <w:spacing w:line="240" w:lineRule="auto"/>
        <w:rPr>
          <w:rFonts w:ascii="Calibri" w:hAnsi="Calibri" w:cs="Calibri"/>
        </w:rPr>
      </w:pPr>
      <w:r w:rsidRPr="2EBD5168">
        <w:rPr>
          <w:rFonts w:ascii="Calibri" w:hAnsi="Calibri" w:cs="Calibri"/>
        </w:rPr>
        <w:t xml:space="preserve">Patienten får information om </w:t>
      </w:r>
      <w:r w:rsidR="00A24888">
        <w:rPr>
          <w:rFonts w:ascii="Calibri" w:hAnsi="Calibri" w:cs="Calibri"/>
        </w:rPr>
        <w:t xml:space="preserve">relativ </w:t>
      </w:r>
      <w:r w:rsidRPr="2EBD5168">
        <w:rPr>
          <w:rFonts w:ascii="Calibri" w:hAnsi="Calibri" w:cs="Calibri"/>
        </w:rPr>
        <w:t xml:space="preserve">överburenhet. Patienten bör informeras att det är små och gradvis lite ökande risker ju längre graviditeten går från denna tidpunkt. Vidare bör patienten informeras att tid för induktion av förlossningen kan erbjudas på bakgrund av detta. Patienten bör informeras att det inte ser ut att föreligga risker för modern vid induktion, sannolikt inte för barnet men att förlossningarna i genomsnitt får längre varighet. Patienten bör vidare informeras att det som kan tala emot induktion är att det blir ett ingripande i ett naturligt förlopp, där det föreligger en liten risk med läkemedel, att det ofta tar tid (1 – 3 dagar) innan förlossningen kommer </w:t>
      </w:r>
      <w:proofErr w:type="gramStart"/>
      <w:r w:rsidRPr="2EBD5168">
        <w:rPr>
          <w:rFonts w:ascii="Calibri" w:hAnsi="Calibri" w:cs="Calibri"/>
        </w:rPr>
        <w:t>igång</w:t>
      </w:r>
      <w:proofErr w:type="gramEnd"/>
      <w:r w:rsidRPr="2EBD5168">
        <w:rPr>
          <w:rFonts w:ascii="Calibri" w:hAnsi="Calibri" w:cs="Calibri"/>
        </w:rPr>
        <w:t xml:space="preserve"> och att det sannolikt blir en längre förlossning än vid naturlig start. </w:t>
      </w:r>
    </w:p>
    <w:p w14:paraId="26951EDA" w14:textId="27038E67" w:rsidR="001A0DD7" w:rsidRDefault="2EBD5168" w:rsidP="0055337F">
      <w:pPr>
        <w:spacing w:line="240" w:lineRule="auto"/>
        <w:rPr>
          <w:rFonts w:ascii="Calibri" w:hAnsi="Calibri" w:cs="Calibri"/>
        </w:rPr>
      </w:pPr>
      <w:r w:rsidRPr="2EBD5168">
        <w:rPr>
          <w:rFonts w:ascii="Calibri" w:hAnsi="Calibri" w:cs="Calibri"/>
        </w:rPr>
        <w:t>C</w:t>
      </w:r>
      <w:r w:rsidR="00A24888">
        <w:rPr>
          <w:rFonts w:ascii="Calibri" w:hAnsi="Calibri" w:cs="Calibri"/>
        </w:rPr>
        <w:t>TG</w:t>
      </w:r>
      <w:r w:rsidRPr="2EBD5168">
        <w:rPr>
          <w:rFonts w:ascii="Calibri" w:hAnsi="Calibri" w:cs="Calibri"/>
        </w:rPr>
        <w:t xml:space="preserve"> görs.</w:t>
      </w:r>
      <w:r w:rsidR="001A0DD7">
        <w:br/>
      </w:r>
      <w:r w:rsidRPr="2EBD5168">
        <w:rPr>
          <w:rFonts w:ascii="Calibri" w:hAnsi="Calibri" w:cs="Calibri"/>
        </w:rPr>
        <w:t>Läkare bedömer cervix och utifrån detta status fylls induktionsmallen i.</w:t>
      </w:r>
    </w:p>
    <w:p w14:paraId="1B52DDB5" w14:textId="77777777" w:rsidR="001A0DD7" w:rsidRPr="001A0DD7" w:rsidRDefault="001A0DD7" w:rsidP="009E1037">
      <w:pPr>
        <w:spacing w:before="240" w:line="240" w:lineRule="auto"/>
        <w:rPr>
          <w:rFonts w:ascii="Calibri" w:hAnsi="Calibri" w:cs="Calibri"/>
        </w:rPr>
      </w:pPr>
      <w:r w:rsidRPr="001A0DD7">
        <w:rPr>
          <w:rFonts w:ascii="Calibri" w:hAnsi="Calibri" w:cs="Calibri"/>
        </w:rPr>
        <w:t xml:space="preserve">Induktion görs efter cervixbedömning, antingen med läkemedel med prostaglandin, Bardkateter eller </w:t>
      </w:r>
      <w:proofErr w:type="spellStart"/>
      <w:r w:rsidRPr="001A0DD7">
        <w:rPr>
          <w:rFonts w:ascii="Calibri" w:hAnsi="Calibri" w:cs="Calibri"/>
        </w:rPr>
        <w:t>amniotomi</w:t>
      </w:r>
      <w:proofErr w:type="spellEnd"/>
      <w:r w:rsidRPr="001A0DD7">
        <w:rPr>
          <w:rFonts w:ascii="Calibri" w:hAnsi="Calibri" w:cs="Calibri"/>
        </w:rPr>
        <w:t xml:space="preserve">. </w:t>
      </w:r>
    </w:p>
    <w:p w14:paraId="55101C87" w14:textId="77777777" w:rsidR="001A0DD7" w:rsidRPr="001A0DD7" w:rsidRDefault="001A0DD7" w:rsidP="0055337F">
      <w:pPr>
        <w:spacing w:line="240" w:lineRule="auto"/>
        <w:rPr>
          <w:rFonts w:ascii="Calibri" w:hAnsi="Calibri" w:cs="Calibri"/>
        </w:rPr>
      </w:pPr>
      <w:r w:rsidRPr="001A0DD7">
        <w:rPr>
          <w:rFonts w:ascii="Calibri" w:hAnsi="Calibri" w:cs="Calibri"/>
        </w:rPr>
        <w:t xml:space="preserve">Patient som påbörjat prostaglandinbehandling kan vårdas på </w:t>
      </w:r>
      <w:proofErr w:type="spellStart"/>
      <w:r w:rsidRPr="001A0DD7">
        <w:rPr>
          <w:rFonts w:ascii="Calibri" w:hAnsi="Calibri" w:cs="Calibri"/>
        </w:rPr>
        <w:t>antenatalavdelning</w:t>
      </w:r>
      <w:proofErr w:type="spellEnd"/>
      <w:r w:rsidRPr="001A0DD7">
        <w:rPr>
          <w:rFonts w:ascii="Calibri" w:hAnsi="Calibri" w:cs="Calibri"/>
        </w:rPr>
        <w:t xml:space="preserve"> eller själva förlossningsavdelningen. </w:t>
      </w:r>
    </w:p>
    <w:p w14:paraId="66235496" w14:textId="77777777" w:rsidR="001A0DD7" w:rsidRPr="001A0DD7" w:rsidRDefault="001A0DD7" w:rsidP="0055337F">
      <w:pPr>
        <w:spacing w:line="240" w:lineRule="auto"/>
        <w:rPr>
          <w:rFonts w:ascii="Calibri" w:hAnsi="Calibri" w:cs="Calibri"/>
        </w:rPr>
      </w:pPr>
      <w:r w:rsidRPr="001A0DD7">
        <w:rPr>
          <w:rFonts w:ascii="Calibri" w:hAnsi="Calibri" w:cs="Calibri"/>
        </w:rPr>
        <w:t xml:space="preserve">Patient som får Bardkateter kan likaledes vårdas på </w:t>
      </w:r>
      <w:proofErr w:type="spellStart"/>
      <w:r w:rsidRPr="001A0DD7">
        <w:rPr>
          <w:rFonts w:ascii="Calibri" w:hAnsi="Calibri" w:cs="Calibri"/>
        </w:rPr>
        <w:t>antenatalavdelning</w:t>
      </w:r>
      <w:proofErr w:type="spellEnd"/>
      <w:r w:rsidRPr="001A0DD7">
        <w:rPr>
          <w:rFonts w:ascii="Calibri" w:hAnsi="Calibri" w:cs="Calibri"/>
        </w:rPr>
        <w:t xml:space="preserve"> eller förlossningsavdelning. </w:t>
      </w:r>
    </w:p>
    <w:p w14:paraId="7470EDC2" w14:textId="77777777" w:rsidR="001A0DD7" w:rsidRPr="001A0DD7" w:rsidRDefault="001A0DD7" w:rsidP="009368F5">
      <w:pPr>
        <w:spacing w:before="240" w:line="240" w:lineRule="auto"/>
        <w:rPr>
          <w:rFonts w:ascii="Calibri" w:hAnsi="Calibri" w:cs="Calibri"/>
        </w:rPr>
      </w:pPr>
      <w:r w:rsidRPr="001A0DD7">
        <w:rPr>
          <w:rFonts w:ascii="Calibri" w:hAnsi="Calibri" w:cs="Calibri"/>
        </w:rPr>
        <w:t xml:space="preserve">I de fall </w:t>
      </w:r>
      <w:proofErr w:type="spellStart"/>
      <w:r w:rsidRPr="001A0DD7">
        <w:rPr>
          <w:rFonts w:ascii="Calibri" w:hAnsi="Calibri" w:cs="Calibri"/>
        </w:rPr>
        <w:t>amniotomi</w:t>
      </w:r>
      <w:proofErr w:type="spellEnd"/>
      <w:r w:rsidRPr="001A0DD7">
        <w:rPr>
          <w:rFonts w:ascii="Calibri" w:hAnsi="Calibri" w:cs="Calibri"/>
        </w:rPr>
        <w:t xml:space="preserve"> görs vårdas patienten på </w:t>
      </w:r>
      <w:proofErr w:type="spellStart"/>
      <w:r w:rsidRPr="001A0DD7">
        <w:rPr>
          <w:rFonts w:ascii="Calibri" w:hAnsi="Calibri" w:cs="Calibri"/>
        </w:rPr>
        <w:t>förlossningavdelningen</w:t>
      </w:r>
      <w:proofErr w:type="spellEnd"/>
      <w:r w:rsidRPr="001A0DD7">
        <w:rPr>
          <w:rFonts w:ascii="Calibri" w:hAnsi="Calibri" w:cs="Calibri"/>
        </w:rPr>
        <w:t xml:space="preserve">. </w:t>
      </w:r>
    </w:p>
    <w:p w14:paraId="553A7557" w14:textId="77777777" w:rsidR="001A0DD7" w:rsidRDefault="001A0DD7" w:rsidP="009368F5">
      <w:pPr>
        <w:spacing w:before="240" w:line="240" w:lineRule="auto"/>
        <w:rPr>
          <w:rFonts w:ascii="Arial" w:hAnsi="Arial" w:cs="Arial"/>
          <w:sz w:val="22"/>
          <w:szCs w:val="22"/>
        </w:rPr>
      </w:pPr>
      <w:r w:rsidRPr="001A0DD7">
        <w:rPr>
          <w:rFonts w:ascii="Calibri" w:hAnsi="Calibri" w:cs="Calibri"/>
        </w:rPr>
        <w:t xml:space="preserve">I de fall patienten inte önskar induktion, utan önskar fortsatt kontroll, planeras denna till 42+0 graviditetsveckor. Man får då göra en ny bedömning och informera att de nationella riktlinjerna i Sverige rekommenderar induktion. </w:t>
      </w:r>
      <w:r w:rsidRPr="001A0DD7">
        <w:rPr>
          <w:rFonts w:ascii="Arial" w:hAnsi="Arial" w:cs="Arial"/>
          <w:sz w:val="22"/>
          <w:szCs w:val="22"/>
        </w:rPr>
        <w:t xml:space="preserve"> </w:t>
      </w:r>
    </w:p>
    <w:p w14:paraId="55E56A68" w14:textId="77777777" w:rsidR="009368F5" w:rsidRDefault="009368F5">
      <w:pPr>
        <w:spacing w:after="0" w:line="240" w:lineRule="auto"/>
        <w:ind w:left="0" w:right="0"/>
        <w:rPr>
          <w:rFonts w:asciiTheme="majorHAnsi" w:eastAsiaTheme="majorEastAsia" w:hAnsiTheme="majorHAnsi" w:cstheme="majorBidi"/>
          <w:bCs/>
          <w:color w:val="000000" w:themeColor="text1"/>
          <w:sz w:val="36"/>
        </w:rPr>
      </w:pPr>
      <w:r>
        <w:br w:type="page"/>
      </w:r>
    </w:p>
    <w:p w14:paraId="3EB47740" w14:textId="012DD232" w:rsidR="001A0DD7" w:rsidRPr="001A0DD7" w:rsidRDefault="001A0DD7" w:rsidP="0055337F">
      <w:pPr>
        <w:pStyle w:val="Rubrik3"/>
      </w:pPr>
      <w:r w:rsidRPr="001A0DD7">
        <w:lastRenderedPageBreak/>
        <w:t>Prioriteringar</w:t>
      </w:r>
    </w:p>
    <w:p w14:paraId="2C4FBAA0" w14:textId="77777777" w:rsidR="001A0DD7" w:rsidRPr="001A0DD7" w:rsidRDefault="001A0DD7" w:rsidP="0055337F">
      <w:pPr>
        <w:spacing w:line="240" w:lineRule="auto"/>
        <w:rPr>
          <w:rFonts w:ascii="Calibri" w:hAnsi="Calibri" w:cs="Calibri"/>
        </w:rPr>
      </w:pPr>
      <w:r w:rsidRPr="001A0DD7">
        <w:rPr>
          <w:rFonts w:ascii="Calibri" w:hAnsi="Calibri" w:cs="Calibri"/>
        </w:rPr>
        <w:t xml:space="preserve">När induktion ska prioriteras kommer de patienter att prioriteras som har sjukdomstillstånd som indikation. Det kan till exempel vara preeklampsi eller graviditetsdiabetes. Patienter över graviditetsvecka 41+3 kan prioriteras före patienter som sätts upp för induktion innan denna tid på grund av oro. I de fall prioritering behöver göras mellan patienter med överburenhet enbart, så får inbördes prioritering göras med hänsyn till övriga faktorer, såsom fostervattenmängd, avstånd till sjukhus med mera. </w:t>
      </w:r>
    </w:p>
    <w:p w14:paraId="09B766F1" w14:textId="77777777" w:rsidR="001A0DD7" w:rsidRPr="001A0DD7" w:rsidRDefault="001A0DD7" w:rsidP="0055337F">
      <w:pPr>
        <w:pStyle w:val="Rubrik3"/>
      </w:pPr>
      <w:r w:rsidRPr="001A0DD7">
        <w:t>Diagnossättning</w:t>
      </w:r>
    </w:p>
    <w:p w14:paraId="5BF4E4B8" w14:textId="77777777" w:rsidR="001A0DD7" w:rsidRPr="001A0DD7" w:rsidRDefault="001A0DD7" w:rsidP="0055337F">
      <w:pPr>
        <w:spacing w:line="240" w:lineRule="auto"/>
        <w:rPr>
          <w:rFonts w:ascii="Calibri" w:hAnsi="Calibri" w:cs="Calibri"/>
        </w:rPr>
      </w:pPr>
      <w:r w:rsidRPr="001A0DD7">
        <w:rPr>
          <w:rFonts w:ascii="Calibri" w:hAnsi="Calibri" w:cs="Calibri"/>
          <w:b/>
        </w:rPr>
        <w:t>O61.0A eller O61.0B</w:t>
      </w:r>
      <w:r w:rsidRPr="001A0DD7">
        <w:rPr>
          <w:rFonts w:ascii="Calibri" w:hAnsi="Calibri" w:cs="Calibri"/>
        </w:rPr>
        <w:t>; (induktion av annan anledning);</w:t>
      </w:r>
      <w:r w:rsidRPr="001A0DD7">
        <w:rPr>
          <w:rFonts w:ascii="Calibri" w:hAnsi="Calibri" w:cs="Calibri"/>
        </w:rPr>
        <w:br/>
        <w:t xml:space="preserve">O61.0A Förlöst inom 48 timmar. </w:t>
      </w:r>
      <w:r w:rsidRPr="001A0DD7">
        <w:rPr>
          <w:rFonts w:ascii="Calibri" w:hAnsi="Calibri" w:cs="Calibri"/>
        </w:rPr>
        <w:br/>
        <w:t xml:space="preserve">O61.0B Förlöst efter 48 timmar. </w:t>
      </w:r>
    </w:p>
    <w:p w14:paraId="5CF75762" w14:textId="77777777" w:rsidR="001A0DD7" w:rsidRPr="001A0DD7" w:rsidRDefault="001A0DD7" w:rsidP="0055337F">
      <w:pPr>
        <w:spacing w:line="240" w:lineRule="auto"/>
        <w:rPr>
          <w:rFonts w:ascii="Calibri" w:hAnsi="Calibri" w:cs="Calibri"/>
        </w:rPr>
      </w:pPr>
      <w:r w:rsidRPr="001A0DD7">
        <w:rPr>
          <w:rFonts w:ascii="Calibri" w:hAnsi="Calibri" w:cs="Calibri"/>
        </w:rPr>
        <w:t>(O48.9 Överburenhet är än så länge definierad X≥42+0 graviditetsveckor)</w:t>
      </w:r>
    </w:p>
    <w:p w14:paraId="17E04410" w14:textId="77777777" w:rsidR="001A0DD7" w:rsidRPr="001A0DD7" w:rsidRDefault="001A0DD7" w:rsidP="0055337F">
      <w:pPr>
        <w:pStyle w:val="Rubrik3"/>
      </w:pPr>
      <w:r w:rsidRPr="001A0DD7">
        <w:t>Patientinformation</w:t>
      </w:r>
    </w:p>
    <w:p w14:paraId="2EF56F60" w14:textId="72AF9DA8" w:rsidR="001A0DD7" w:rsidRPr="001A0DD7" w:rsidRDefault="00000000" w:rsidP="0055337F">
      <w:pPr>
        <w:spacing w:line="240" w:lineRule="auto"/>
        <w:rPr>
          <w:rFonts w:ascii="Calibri" w:hAnsi="Calibri" w:cs="Arial"/>
          <w:b/>
          <w:bCs/>
          <w:sz w:val="22"/>
          <w:szCs w:val="22"/>
        </w:rPr>
      </w:pPr>
      <w:hyperlink r:id="rId19" w:history="1">
        <w:r w:rsidR="001A0DD7" w:rsidRPr="001A0DD7">
          <w:rPr>
            <w:rFonts w:ascii="Calibri" w:hAnsi="Calibri" w:cs="Calibri"/>
            <w:color w:val="0000FF"/>
            <w:u w:val="single"/>
          </w:rPr>
          <w:t>Patientinformation om överburenhet</w:t>
        </w:r>
      </w:hyperlink>
      <w:r w:rsidR="001F52E6">
        <w:rPr>
          <w:rFonts w:ascii="Calibri" w:hAnsi="Calibri" w:cs="Calibri"/>
          <w:color w:val="0000FF"/>
          <w:u w:val="single"/>
        </w:rPr>
        <w:br/>
      </w:r>
      <w:r w:rsidR="001F52E6">
        <w:rPr>
          <w:rFonts w:ascii="Calibri" w:hAnsi="Calibri" w:cs="Calibri"/>
          <w:color w:val="0000FF"/>
          <w:u w:val="single"/>
        </w:rPr>
        <w:br/>
      </w:r>
      <w:r w:rsidR="001A0DD7" w:rsidRPr="001A0DD7">
        <w:rPr>
          <w:rFonts w:ascii="Calibri" w:hAnsi="Calibri" w:cs="Arial"/>
          <w:b/>
          <w:bCs/>
          <w:sz w:val="22"/>
          <w:szCs w:val="22"/>
        </w:rPr>
        <w:t>Referenser</w:t>
      </w:r>
    </w:p>
    <w:p w14:paraId="6F9E8F9E" w14:textId="7447F765" w:rsidR="000A1D2E" w:rsidRDefault="00000000" w:rsidP="00A454E5">
      <w:pPr>
        <w:rPr>
          <w:rFonts w:ascii="Calibri" w:hAnsi="Calibri" w:cs="Calibri"/>
          <w:sz w:val="20"/>
          <w:szCs w:val="20"/>
        </w:rPr>
      </w:pPr>
      <w:hyperlink r:id="rId20" w:history="1">
        <w:r w:rsidR="001A0DD7" w:rsidRPr="001A0DD7">
          <w:rPr>
            <w:rFonts w:ascii="Calibri" w:hAnsi="Calibri" w:cs="Calibri"/>
            <w:color w:val="0000FF"/>
            <w:sz w:val="20"/>
            <w:szCs w:val="20"/>
            <w:u w:val="single"/>
          </w:rPr>
          <w:t>HTA-analys</w:t>
        </w:r>
      </w:hyperlink>
      <w:r w:rsidR="001A0DD7" w:rsidRPr="001A0DD7">
        <w:rPr>
          <w:rFonts w:ascii="Calibri" w:hAnsi="Calibri" w:cs="Calibri"/>
          <w:sz w:val="20"/>
          <w:szCs w:val="20"/>
        </w:rPr>
        <w:t xml:space="preserve"> (Health </w:t>
      </w:r>
      <w:proofErr w:type="spellStart"/>
      <w:r w:rsidR="001A0DD7" w:rsidRPr="001A0DD7">
        <w:rPr>
          <w:rFonts w:ascii="Calibri" w:hAnsi="Calibri" w:cs="Calibri"/>
          <w:sz w:val="20"/>
          <w:szCs w:val="20"/>
        </w:rPr>
        <w:t>Technology</w:t>
      </w:r>
      <w:proofErr w:type="spellEnd"/>
      <w:r w:rsidR="001A0DD7" w:rsidRPr="001A0DD7">
        <w:rPr>
          <w:rFonts w:ascii="Calibri" w:hAnsi="Calibri" w:cs="Calibri"/>
          <w:sz w:val="20"/>
          <w:szCs w:val="20"/>
        </w:rPr>
        <w:t xml:space="preserve"> </w:t>
      </w:r>
      <w:proofErr w:type="spellStart"/>
      <w:r w:rsidR="001A0DD7" w:rsidRPr="001A0DD7">
        <w:rPr>
          <w:rFonts w:ascii="Calibri" w:hAnsi="Calibri" w:cs="Calibri"/>
          <w:sz w:val="20"/>
          <w:szCs w:val="20"/>
        </w:rPr>
        <w:t>Assessment</w:t>
      </w:r>
      <w:proofErr w:type="spellEnd"/>
      <w:r w:rsidR="001A0DD7" w:rsidRPr="001A0DD7">
        <w:rPr>
          <w:rFonts w:ascii="Calibri" w:hAnsi="Calibri" w:cs="Calibri"/>
          <w:sz w:val="20"/>
          <w:szCs w:val="20"/>
        </w:rPr>
        <w:t>)</w:t>
      </w:r>
    </w:p>
    <w:p w14:paraId="76B9F95B" w14:textId="3D1D40AA" w:rsidR="00536A5A" w:rsidRPr="00536A5A" w:rsidRDefault="001A0DD7" w:rsidP="00A454E5">
      <w:r w:rsidRPr="001A0DD7">
        <w:rPr>
          <w:rFonts w:ascii="Calibri" w:hAnsi="Calibri" w:cs="Calibri"/>
          <w:sz w:val="20"/>
          <w:szCs w:val="20"/>
        </w:rPr>
        <w:t>SWEPIS-studien</w:t>
      </w:r>
      <w:bookmarkEnd w:id="0"/>
    </w:p>
    <w:sectPr w:rsidR="00536A5A" w:rsidRPr="00536A5A" w:rsidSect="000A1D2E">
      <w:type w:val="continuous"/>
      <w:pgSz w:w="11900" w:h="16840"/>
      <w:pgMar w:top="1418" w:right="1268" w:bottom="0"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71582AD" w14:textId="77777777" w:rsidR="00BE06DC" w:rsidRDefault="00BE06DC">
      <w:r>
        <w:separator/>
      </w:r>
    </w:p>
  </w:endnote>
  <w:endnote w:type="continuationSeparator" w:id="0">
    <w:p w14:paraId="5453C197" w14:textId="77777777" w:rsidR="00BE06DC" w:rsidRDefault="00BE06DC">
      <w:r>
        <w:continuationSeparator/>
      </w:r>
    </w:p>
  </w:endnote>
  <w:endnote w:type="continuationNotice" w:id="1">
    <w:p w14:paraId="447D83D0" w14:textId="77777777" w:rsidR="00BE06DC" w:rsidRDefault="00BE06D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74" name="Bildobjekt 7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0CF927" w14:textId="77777777" w:rsidR="00BE06DC" w:rsidRDefault="00BE06DC"/>
  </w:footnote>
  <w:footnote w:type="continuationSeparator" w:id="0">
    <w:p w14:paraId="4A642E8E" w14:textId="77777777" w:rsidR="00BE06DC" w:rsidRDefault="00BE06DC">
      <w:r>
        <w:continuationSeparator/>
      </w:r>
    </w:p>
  </w:footnote>
  <w:footnote w:type="continuationNotice" w:id="1">
    <w:p w14:paraId="38AB1AE6" w14:textId="77777777" w:rsidR="00BE06DC" w:rsidRDefault="00BE06D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7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666038A4"/>
    <w:multiLevelType w:val="hybridMultilevel"/>
    <w:tmpl w:val="3E385D48"/>
    <w:lvl w:ilvl="0" w:tplc="9CB8BCCC">
      <w:start w:val="1"/>
      <w:numFmt w:val="bullet"/>
      <w:lvlText w:val=""/>
      <w:lvlJc w:val="left"/>
      <w:pPr>
        <w:ind w:left="720" w:hanging="360"/>
      </w:pPr>
      <w:rPr>
        <w:rFonts w:ascii="Symbol" w:hAnsi="Symbol" w:hint="default"/>
      </w:rPr>
    </w:lvl>
    <w:lvl w:ilvl="1" w:tplc="65C0FD5E" w:tentative="1">
      <w:start w:val="1"/>
      <w:numFmt w:val="bullet"/>
      <w:lvlText w:val="o"/>
      <w:lvlJc w:val="left"/>
      <w:pPr>
        <w:ind w:left="1440" w:hanging="360"/>
      </w:pPr>
      <w:rPr>
        <w:rFonts w:ascii="Courier New" w:hAnsi="Courier New" w:cs="Courier New" w:hint="default"/>
      </w:rPr>
    </w:lvl>
    <w:lvl w:ilvl="2" w:tplc="A5843A34" w:tentative="1">
      <w:start w:val="1"/>
      <w:numFmt w:val="bullet"/>
      <w:lvlText w:val=""/>
      <w:lvlJc w:val="left"/>
      <w:pPr>
        <w:ind w:left="2160" w:hanging="360"/>
      </w:pPr>
      <w:rPr>
        <w:rFonts w:ascii="Wingdings" w:hAnsi="Wingdings" w:hint="default"/>
      </w:rPr>
    </w:lvl>
    <w:lvl w:ilvl="3" w:tplc="5F56EC9E" w:tentative="1">
      <w:start w:val="1"/>
      <w:numFmt w:val="bullet"/>
      <w:lvlText w:val=""/>
      <w:lvlJc w:val="left"/>
      <w:pPr>
        <w:ind w:left="2880" w:hanging="360"/>
      </w:pPr>
      <w:rPr>
        <w:rFonts w:ascii="Symbol" w:hAnsi="Symbol" w:hint="default"/>
      </w:rPr>
    </w:lvl>
    <w:lvl w:ilvl="4" w:tplc="1304E95C" w:tentative="1">
      <w:start w:val="1"/>
      <w:numFmt w:val="bullet"/>
      <w:lvlText w:val="o"/>
      <w:lvlJc w:val="left"/>
      <w:pPr>
        <w:ind w:left="3600" w:hanging="360"/>
      </w:pPr>
      <w:rPr>
        <w:rFonts w:ascii="Courier New" w:hAnsi="Courier New" w:cs="Courier New" w:hint="default"/>
      </w:rPr>
    </w:lvl>
    <w:lvl w:ilvl="5" w:tplc="2CF047B6" w:tentative="1">
      <w:start w:val="1"/>
      <w:numFmt w:val="bullet"/>
      <w:lvlText w:val=""/>
      <w:lvlJc w:val="left"/>
      <w:pPr>
        <w:ind w:left="4320" w:hanging="360"/>
      </w:pPr>
      <w:rPr>
        <w:rFonts w:ascii="Wingdings" w:hAnsi="Wingdings" w:hint="default"/>
      </w:rPr>
    </w:lvl>
    <w:lvl w:ilvl="6" w:tplc="9014F472" w:tentative="1">
      <w:start w:val="1"/>
      <w:numFmt w:val="bullet"/>
      <w:lvlText w:val=""/>
      <w:lvlJc w:val="left"/>
      <w:pPr>
        <w:ind w:left="5040" w:hanging="360"/>
      </w:pPr>
      <w:rPr>
        <w:rFonts w:ascii="Symbol" w:hAnsi="Symbol" w:hint="default"/>
      </w:rPr>
    </w:lvl>
    <w:lvl w:ilvl="7" w:tplc="6AC6A834" w:tentative="1">
      <w:start w:val="1"/>
      <w:numFmt w:val="bullet"/>
      <w:lvlText w:val="o"/>
      <w:lvlJc w:val="left"/>
      <w:pPr>
        <w:ind w:left="5760" w:hanging="360"/>
      </w:pPr>
      <w:rPr>
        <w:rFonts w:ascii="Courier New" w:hAnsi="Courier New" w:cs="Courier New" w:hint="default"/>
      </w:rPr>
    </w:lvl>
    <w:lvl w:ilvl="8" w:tplc="500A10E0" w:tentative="1">
      <w:start w:val="1"/>
      <w:numFmt w:val="bullet"/>
      <w:lvlText w:val=""/>
      <w:lvlJc w:val="left"/>
      <w:pPr>
        <w:ind w:left="6480" w:hanging="360"/>
      </w:pPr>
      <w:rPr>
        <w:rFonts w:ascii="Wingdings" w:hAnsi="Wingdings"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584602754">
    <w:abstractNumId w:val="18"/>
  </w:num>
  <w:num w:numId="2" w16cid:durableId="1722559715">
    <w:abstractNumId w:val="14"/>
  </w:num>
  <w:num w:numId="3" w16cid:durableId="967589481">
    <w:abstractNumId w:val="0"/>
  </w:num>
  <w:num w:numId="4" w16cid:durableId="736318329">
    <w:abstractNumId w:val="6"/>
  </w:num>
  <w:num w:numId="5" w16cid:durableId="602960551">
    <w:abstractNumId w:val="16"/>
  </w:num>
  <w:num w:numId="6" w16cid:durableId="93135874">
    <w:abstractNumId w:val="2"/>
  </w:num>
  <w:num w:numId="7" w16cid:durableId="1547523118">
    <w:abstractNumId w:val="11"/>
  </w:num>
  <w:num w:numId="8" w16cid:durableId="1797210328">
    <w:abstractNumId w:val="8"/>
  </w:num>
  <w:num w:numId="9" w16cid:durableId="457338688">
    <w:abstractNumId w:val="1"/>
  </w:num>
  <w:num w:numId="10" w16cid:durableId="1013411989">
    <w:abstractNumId w:val="1"/>
  </w:num>
  <w:num w:numId="11" w16cid:durableId="1492602227">
    <w:abstractNumId w:val="3"/>
  </w:num>
  <w:num w:numId="12" w16cid:durableId="1722635667">
    <w:abstractNumId w:val="4"/>
  </w:num>
  <w:num w:numId="13" w16cid:durableId="1369985838">
    <w:abstractNumId w:val="13"/>
  </w:num>
  <w:num w:numId="14" w16cid:durableId="857502813">
    <w:abstractNumId w:val="9"/>
  </w:num>
  <w:num w:numId="15" w16cid:durableId="996301061">
    <w:abstractNumId w:val="7"/>
  </w:num>
  <w:num w:numId="16" w16cid:durableId="727649949">
    <w:abstractNumId w:val="12"/>
  </w:num>
  <w:num w:numId="17" w16cid:durableId="1009941991">
    <w:abstractNumId w:val="5"/>
  </w:num>
  <w:num w:numId="18" w16cid:durableId="1504123357">
    <w:abstractNumId w:val="10"/>
  </w:num>
  <w:num w:numId="19" w16cid:durableId="194008086">
    <w:abstractNumId w:val="17"/>
  </w:num>
  <w:num w:numId="20" w16cid:durableId="205292532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34748"/>
    <w:rsid w:val="00050500"/>
    <w:rsid w:val="0005691C"/>
    <w:rsid w:val="00056ECB"/>
    <w:rsid w:val="00056ED5"/>
    <w:rsid w:val="000655CC"/>
    <w:rsid w:val="000700AE"/>
    <w:rsid w:val="00084024"/>
    <w:rsid w:val="0009062C"/>
    <w:rsid w:val="000935A0"/>
    <w:rsid w:val="00095368"/>
    <w:rsid w:val="000954C4"/>
    <w:rsid w:val="000A1D2E"/>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25CE"/>
    <w:rsid w:val="001848BB"/>
    <w:rsid w:val="001860B9"/>
    <w:rsid w:val="00186F2B"/>
    <w:rsid w:val="001874D6"/>
    <w:rsid w:val="00191E36"/>
    <w:rsid w:val="0019632A"/>
    <w:rsid w:val="001A0DD7"/>
    <w:rsid w:val="001A24DE"/>
    <w:rsid w:val="001A4E7C"/>
    <w:rsid w:val="001B762C"/>
    <w:rsid w:val="001C4D0A"/>
    <w:rsid w:val="001C5FEF"/>
    <w:rsid w:val="001F52E6"/>
    <w:rsid w:val="002006BD"/>
    <w:rsid w:val="002077E8"/>
    <w:rsid w:val="00211487"/>
    <w:rsid w:val="00211D91"/>
    <w:rsid w:val="00212AC7"/>
    <w:rsid w:val="00217DEC"/>
    <w:rsid w:val="00222B52"/>
    <w:rsid w:val="00235B57"/>
    <w:rsid w:val="00250F24"/>
    <w:rsid w:val="002523C5"/>
    <w:rsid w:val="0025380B"/>
    <w:rsid w:val="0025703A"/>
    <w:rsid w:val="00262F3D"/>
    <w:rsid w:val="00263281"/>
    <w:rsid w:val="00264EEB"/>
    <w:rsid w:val="002651D6"/>
    <w:rsid w:val="0026551F"/>
    <w:rsid w:val="00280A85"/>
    <w:rsid w:val="00284119"/>
    <w:rsid w:val="00290B5C"/>
    <w:rsid w:val="00293E98"/>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573F6"/>
    <w:rsid w:val="00360E0D"/>
    <w:rsid w:val="0036357D"/>
    <w:rsid w:val="00363B23"/>
    <w:rsid w:val="0036594C"/>
    <w:rsid w:val="00367D19"/>
    <w:rsid w:val="00371BED"/>
    <w:rsid w:val="00383213"/>
    <w:rsid w:val="00384019"/>
    <w:rsid w:val="003854F1"/>
    <w:rsid w:val="0039118E"/>
    <w:rsid w:val="00397F54"/>
    <w:rsid w:val="003A0B18"/>
    <w:rsid w:val="003A0D43"/>
    <w:rsid w:val="003B2A4B"/>
    <w:rsid w:val="003C7E31"/>
    <w:rsid w:val="003D099E"/>
    <w:rsid w:val="003D21A2"/>
    <w:rsid w:val="003D29D2"/>
    <w:rsid w:val="003E0705"/>
    <w:rsid w:val="003E2FF7"/>
    <w:rsid w:val="003E4529"/>
    <w:rsid w:val="003F1013"/>
    <w:rsid w:val="003F1ACF"/>
    <w:rsid w:val="00400500"/>
    <w:rsid w:val="004033FE"/>
    <w:rsid w:val="00404948"/>
    <w:rsid w:val="00406BEA"/>
    <w:rsid w:val="00413A60"/>
    <w:rsid w:val="004230F7"/>
    <w:rsid w:val="0043167E"/>
    <w:rsid w:val="0043409A"/>
    <w:rsid w:val="00443C1E"/>
    <w:rsid w:val="00446255"/>
    <w:rsid w:val="00451935"/>
    <w:rsid w:val="0045221C"/>
    <w:rsid w:val="00460ED0"/>
    <w:rsid w:val="00465651"/>
    <w:rsid w:val="00470CE7"/>
    <w:rsid w:val="00470F4F"/>
    <w:rsid w:val="00472482"/>
    <w:rsid w:val="00480DC7"/>
    <w:rsid w:val="004867DC"/>
    <w:rsid w:val="004876F6"/>
    <w:rsid w:val="0049236A"/>
    <w:rsid w:val="00492718"/>
    <w:rsid w:val="004A151F"/>
    <w:rsid w:val="004A355D"/>
    <w:rsid w:val="004A4970"/>
    <w:rsid w:val="004B2183"/>
    <w:rsid w:val="004B2A01"/>
    <w:rsid w:val="004C2559"/>
    <w:rsid w:val="004D7BA3"/>
    <w:rsid w:val="004F4518"/>
    <w:rsid w:val="004F4C62"/>
    <w:rsid w:val="00501433"/>
    <w:rsid w:val="00511CC4"/>
    <w:rsid w:val="00531E60"/>
    <w:rsid w:val="00536A5A"/>
    <w:rsid w:val="00541B8A"/>
    <w:rsid w:val="00541D07"/>
    <w:rsid w:val="00544BAB"/>
    <w:rsid w:val="00545F31"/>
    <w:rsid w:val="0055337F"/>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A7D1D"/>
    <w:rsid w:val="005C0045"/>
    <w:rsid w:val="005C084E"/>
    <w:rsid w:val="005C4606"/>
    <w:rsid w:val="005D0B0C"/>
    <w:rsid w:val="005E02B3"/>
    <w:rsid w:val="005E1E24"/>
    <w:rsid w:val="005F43AE"/>
    <w:rsid w:val="00604572"/>
    <w:rsid w:val="0060596B"/>
    <w:rsid w:val="00606D97"/>
    <w:rsid w:val="00614E64"/>
    <w:rsid w:val="00617710"/>
    <w:rsid w:val="00617EE6"/>
    <w:rsid w:val="0062184C"/>
    <w:rsid w:val="00623724"/>
    <w:rsid w:val="00624F36"/>
    <w:rsid w:val="00627BEA"/>
    <w:rsid w:val="006319DB"/>
    <w:rsid w:val="0065595B"/>
    <w:rsid w:val="00660269"/>
    <w:rsid w:val="00665F89"/>
    <w:rsid w:val="00673C92"/>
    <w:rsid w:val="006753EC"/>
    <w:rsid w:val="00682E7B"/>
    <w:rsid w:val="006A1F42"/>
    <w:rsid w:val="006A2789"/>
    <w:rsid w:val="006A4978"/>
    <w:rsid w:val="006A7261"/>
    <w:rsid w:val="006B0D29"/>
    <w:rsid w:val="006B1819"/>
    <w:rsid w:val="006B5DE7"/>
    <w:rsid w:val="006B64E2"/>
    <w:rsid w:val="006C5048"/>
    <w:rsid w:val="006C6A4B"/>
    <w:rsid w:val="006C7395"/>
    <w:rsid w:val="006C779F"/>
    <w:rsid w:val="006D01F5"/>
    <w:rsid w:val="006D0CFB"/>
    <w:rsid w:val="006D30C0"/>
    <w:rsid w:val="006D317E"/>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08B1"/>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1C5"/>
    <w:rsid w:val="00914D58"/>
    <w:rsid w:val="00921F47"/>
    <w:rsid w:val="009228AB"/>
    <w:rsid w:val="0092319F"/>
    <w:rsid w:val="0093085B"/>
    <w:rsid w:val="00931C57"/>
    <w:rsid w:val="009347A5"/>
    <w:rsid w:val="009368F5"/>
    <w:rsid w:val="00942257"/>
    <w:rsid w:val="009471BF"/>
    <w:rsid w:val="00950E4E"/>
    <w:rsid w:val="009529BD"/>
    <w:rsid w:val="009533B4"/>
    <w:rsid w:val="00971D93"/>
    <w:rsid w:val="00990F6C"/>
    <w:rsid w:val="009B1F6B"/>
    <w:rsid w:val="009C0D12"/>
    <w:rsid w:val="009C192E"/>
    <w:rsid w:val="009D6819"/>
    <w:rsid w:val="009D6D1C"/>
    <w:rsid w:val="009E0CF9"/>
    <w:rsid w:val="009E1037"/>
    <w:rsid w:val="009E531B"/>
    <w:rsid w:val="009E6C56"/>
    <w:rsid w:val="009E7DCF"/>
    <w:rsid w:val="009F4A56"/>
    <w:rsid w:val="009F4E65"/>
    <w:rsid w:val="00A006A5"/>
    <w:rsid w:val="00A05942"/>
    <w:rsid w:val="00A07BEC"/>
    <w:rsid w:val="00A148D3"/>
    <w:rsid w:val="00A24888"/>
    <w:rsid w:val="00A264BE"/>
    <w:rsid w:val="00A272CA"/>
    <w:rsid w:val="00A33051"/>
    <w:rsid w:val="00A407AD"/>
    <w:rsid w:val="00A40923"/>
    <w:rsid w:val="00A41C05"/>
    <w:rsid w:val="00A42426"/>
    <w:rsid w:val="00A4301E"/>
    <w:rsid w:val="00A454E5"/>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45FA"/>
    <w:rsid w:val="00B359CC"/>
    <w:rsid w:val="00B36107"/>
    <w:rsid w:val="00B40F8F"/>
    <w:rsid w:val="00B41789"/>
    <w:rsid w:val="00B43963"/>
    <w:rsid w:val="00B46C03"/>
    <w:rsid w:val="00B60C6C"/>
    <w:rsid w:val="00B619A9"/>
    <w:rsid w:val="00B65A9D"/>
    <w:rsid w:val="00B66D60"/>
    <w:rsid w:val="00B715DA"/>
    <w:rsid w:val="00B75EDE"/>
    <w:rsid w:val="00B77D88"/>
    <w:rsid w:val="00B77FAF"/>
    <w:rsid w:val="00B84336"/>
    <w:rsid w:val="00B851B9"/>
    <w:rsid w:val="00B86453"/>
    <w:rsid w:val="00B90054"/>
    <w:rsid w:val="00B92C14"/>
    <w:rsid w:val="00BA0066"/>
    <w:rsid w:val="00BB69DB"/>
    <w:rsid w:val="00BC322E"/>
    <w:rsid w:val="00BC44CD"/>
    <w:rsid w:val="00BC48A6"/>
    <w:rsid w:val="00BE06DC"/>
    <w:rsid w:val="00BE7978"/>
    <w:rsid w:val="00BF47EB"/>
    <w:rsid w:val="00C07DDB"/>
    <w:rsid w:val="00C4115D"/>
    <w:rsid w:val="00C43BDD"/>
    <w:rsid w:val="00C47778"/>
    <w:rsid w:val="00C5011E"/>
    <w:rsid w:val="00C50EE5"/>
    <w:rsid w:val="00C5240A"/>
    <w:rsid w:val="00C5398F"/>
    <w:rsid w:val="00C556F5"/>
    <w:rsid w:val="00C70E19"/>
    <w:rsid w:val="00C72574"/>
    <w:rsid w:val="00C7430C"/>
    <w:rsid w:val="00C85DA1"/>
    <w:rsid w:val="00C8788D"/>
    <w:rsid w:val="00C9071C"/>
    <w:rsid w:val="00C908FF"/>
    <w:rsid w:val="00C97BD3"/>
    <w:rsid w:val="00CA39EF"/>
    <w:rsid w:val="00CA521F"/>
    <w:rsid w:val="00CB0493"/>
    <w:rsid w:val="00CB17FF"/>
    <w:rsid w:val="00CB1ED7"/>
    <w:rsid w:val="00CC1590"/>
    <w:rsid w:val="00CC167C"/>
    <w:rsid w:val="00CC52D9"/>
    <w:rsid w:val="00CC6BCA"/>
    <w:rsid w:val="00CD6647"/>
    <w:rsid w:val="00CE4B73"/>
    <w:rsid w:val="00CF70BB"/>
    <w:rsid w:val="00D074DB"/>
    <w:rsid w:val="00D139CF"/>
    <w:rsid w:val="00D37E7F"/>
    <w:rsid w:val="00D47AD7"/>
    <w:rsid w:val="00D51529"/>
    <w:rsid w:val="00D85218"/>
    <w:rsid w:val="00D915B1"/>
    <w:rsid w:val="00DA299D"/>
    <w:rsid w:val="00DA65C4"/>
    <w:rsid w:val="00DA786D"/>
    <w:rsid w:val="00DB094D"/>
    <w:rsid w:val="00DD2BE0"/>
    <w:rsid w:val="00DE4447"/>
    <w:rsid w:val="00DE5DA2"/>
    <w:rsid w:val="00DF0033"/>
    <w:rsid w:val="00DF4E0C"/>
    <w:rsid w:val="00E026BF"/>
    <w:rsid w:val="00E07B1B"/>
    <w:rsid w:val="00E11853"/>
    <w:rsid w:val="00E3708A"/>
    <w:rsid w:val="00E52A86"/>
    <w:rsid w:val="00E54B47"/>
    <w:rsid w:val="00E553BF"/>
    <w:rsid w:val="00E55D93"/>
    <w:rsid w:val="00E61294"/>
    <w:rsid w:val="00E7237C"/>
    <w:rsid w:val="00E77C46"/>
    <w:rsid w:val="00E81F93"/>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F3DB8"/>
    <w:rsid w:val="00F22264"/>
    <w:rsid w:val="00F2231D"/>
    <w:rsid w:val="00F2564D"/>
    <w:rsid w:val="00F27595"/>
    <w:rsid w:val="00F35B05"/>
    <w:rsid w:val="00F413D9"/>
    <w:rsid w:val="00F41D37"/>
    <w:rsid w:val="00F5135F"/>
    <w:rsid w:val="00F51F78"/>
    <w:rsid w:val="00F66DAA"/>
    <w:rsid w:val="00F71789"/>
    <w:rsid w:val="00F86050"/>
    <w:rsid w:val="00F86F47"/>
    <w:rsid w:val="00F90B64"/>
    <w:rsid w:val="00FB2F0F"/>
    <w:rsid w:val="00FB5086"/>
    <w:rsid w:val="00FB5411"/>
    <w:rsid w:val="00FB6392"/>
    <w:rsid w:val="00FD3C70"/>
    <w:rsid w:val="00FD6820"/>
    <w:rsid w:val="00FE12D8"/>
    <w:rsid w:val="00FF7C02"/>
    <w:rsid w:val="024801E3"/>
    <w:rsid w:val="159F0A7A"/>
    <w:rsid w:val="173ADADB"/>
    <w:rsid w:val="1DC344BC"/>
    <w:rsid w:val="25B52E44"/>
    <w:rsid w:val="2EB4031C"/>
    <w:rsid w:val="2EBD5168"/>
    <w:rsid w:val="2F63FE10"/>
    <w:rsid w:val="30FFCE71"/>
    <w:rsid w:val="329B9ED2"/>
    <w:rsid w:val="3B795DC7"/>
    <w:rsid w:val="4D1A171B"/>
    <w:rsid w:val="4D333F78"/>
    <w:rsid w:val="5FBFCE39"/>
    <w:rsid w:val="647B2B65"/>
    <w:rsid w:val="6B0280E0"/>
    <w:rsid w:val="6B2CF8ED"/>
    <w:rsid w:val="6E3A21A2"/>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1A24DE"/>
    <w:rPr>
      <w:color w:val="605E5C"/>
      <w:shd w:val="clear" w:color="auto" w:fill="E1DFDD"/>
    </w:rPr>
  </w:style>
  <w:style w:type="character" w:styleId="AnvndHyperlnk">
    <w:name w:val="FollowedHyperlink"/>
    <w:basedOn w:val="Standardstycketeckensnitt"/>
    <w:uiPriority w:val="99"/>
    <w:semiHidden/>
    <w:unhideWhenUsed/>
    <w:rsid w:val="001A24DE"/>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d2flujgsl7escs.cloudfront.net/external/Riktlinje-for-handlaggning-i-graviditetsvecka-41.pdf" TargetMode="External" Id="rId18" /><Relationship Type="http://schemas.openxmlformats.org/officeDocument/2006/relationships/fontTable" Target="fontTable.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u4372-1728378332-382/surrogate/2020_111%20HTA-rapport%20Induction%20of%20labour%20at%2041%20or%2042%20weeks%20of%20gestation.pdf" TargetMode="External" Id="rId17" /><Relationship Type="http://schemas.openxmlformats.org/officeDocument/2006/relationships/footer" Target="footer3.xml" Id="rId16" /><Relationship Type="http://schemas.openxmlformats.org/officeDocument/2006/relationships/hyperlink" Target="https://mellanarkiv-offentlig.vgregion.se/alfresco/s/archive/stream/public/v1/source/available/sofia/su4372-1728378332-382/native/2020_111%20HTA-rapport%20Induction%20of%20labour%20at%2041%20or%2042%20weeks%20of%20gestation.pdf"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nu9870-1286970404-37/surrogate/%c3%96verburenhet%20-%20patientinformation.pdf"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theme" Target="theme/theme1.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156</TotalTime>
  <Pages>3</Pages>
  <Words>841</Words>
  <Characters>4459</Characters>
  <Application>Microsoft Office Word</Application>
  <DocSecurity>0</DocSecurity>
  <Lines>37</Lines>
  <Paragraphs>10</Paragraphs>
  <ScaleCrop>false</ScaleCrop>
  <Manager/>
  <Company/>
  <LinksUpToDate>false</LinksUpToDate>
  <CharactersWithSpaces>5290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Överburenhet</dc:title>
  <dc:subject/>
  <dc:creator>patrik.jens.johansson@vgregion.se</dc:creator>
  <keywords/>
  <lastModifiedBy>Ewelyn Persson</lastModifiedBy>
  <revision>59</revision>
  <lastPrinted>2016-03-31T10:56:00.0000000Z</lastPrinted>
  <dcterms:created xsi:type="dcterms:W3CDTF">2022-05-13T03:57:00.0000000Z</dcterms:created>
  <dcterms:modified xsi:type="dcterms:W3CDTF">2024-06-18T11:06:00.0000000Z</dcterms:modified>
</coreProperties>
</file>