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3B999B" w14:textId="77777777" w:rsidR="00205F32" w:rsidRDefault="00205F32" w:rsidP="00F35B05">
      <w:pPr>
        <w:pStyle w:val="Rubrik2"/>
        <w:sectPr w:rsidR="00205F32" w:rsidSect="00205F3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C80B4D7" w14:textId="77777777" w:rsidR="00205F32" w:rsidRPr="00205F32" w:rsidRDefault="00205F32" w:rsidP="00205F32">
      <w:pPr>
        <w:spacing w:after="0" w:line="240" w:lineRule="auto"/>
        <w:ind w:left="0" w:right="0"/>
        <w:rPr>
          <w:szCs w:val="20"/>
        </w:rPr>
      </w:pPr>
    </w:p>
    <w:p w14:paraId="1FB9D4A4" w14:textId="77777777" w:rsidR="00347288" w:rsidRDefault="00347288" w:rsidP="000D19C5">
      <w:pPr>
        <w:pStyle w:val="Rubrik1"/>
      </w:pPr>
    </w:p>
    <w:p w14:paraId="40A6544D" w14:textId="1CE88818" w:rsidR="00205F32" w:rsidRPr="00205F32" w:rsidRDefault="000D19C5" w:rsidP="000D19C5">
      <w:pPr>
        <w:pStyle w:val="Rubrik1"/>
      </w:pPr>
      <w:r>
        <w:t xml:space="preserve">Prolaps </w:t>
      </w:r>
      <w:r w:rsidR="005B7C2C">
        <w:t>–</w:t>
      </w:r>
      <w:r>
        <w:t xml:space="preserve"> rik</w:t>
      </w:r>
      <w:r w:rsidR="005B7C2C">
        <w:t>tlinjer för utredning och behandling</w:t>
      </w:r>
    </w:p>
    <w:p w14:paraId="6B2FEE48" w14:textId="77777777" w:rsidR="00205F32" w:rsidRPr="00205F32" w:rsidRDefault="00205F32" w:rsidP="005B7C2C">
      <w:pPr>
        <w:pStyle w:val="Rubrik3"/>
      </w:pPr>
      <w:bookmarkStart w:id="1" w:name="_Toc501440349"/>
      <w:r w:rsidRPr="00205F32">
        <w:t>Revidering i denna version</w:t>
      </w:r>
      <w:bookmarkEnd w:id="1"/>
    </w:p>
    <w:p w14:paraId="28D53A97" w14:textId="12A8DCF5" w:rsidR="00205F32" w:rsidRPr="00205F32" w:rsidRDefault="000003C0" w:rsidP="005B7C2C">
      <w:pPr>
        <w:spacing w:after="0" w:line="240" w:lineRule="auto"/>
        <w:ind w:right="0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t>Inga ändringar i denna version.</w:t>
      </w:r>
    </w:p>
    <w:p w14:paraId="17358534" w14:textId="77777777" w:rsidR="00205F32" w:rsidRPr="00205F32" w:rsidRDefault="00205F32" w:rsidP="005B7C2C">
      <w:pPr>
        <w:pStyle w:val="Rubrik2"/>
      </w:pPr>
      <w:bookmarkStart w:id="2" w:name="_Toc501440351"/>
      <w:r w:rsidRPr="00205F32">
        <w:t xml:space="preserve">Åtgärder </w:t>
      </w:r>
      <w:bookmarkEnd w:id="2"/>
    </w:p>
    <w:p w14:paraId="7B43E744" w14:textId="77777777" w:rsidR="00205F32" w:rsidRPr="00205F32" w:rsidRDefault="00205F32" w:rsidP="005B7C2C">
      <w:pPr>
        <w:pStyle w:val="Rubrik3"/>
      </w:pPr>
      <w:bookmarkStart w:id="3" w:name="_Toc501440352"/>
      <w:r w:rsidRPr="00205F32">
        <w:t xml:space="preserve">Utredning </w:t>
      </w:r>
    </w:p>
    <w:p w14:paraId="770C1190" w14:textId="77777777" w:rsidR="00205F32" w:rsidRPr="00205F32" w:rsidRDefault="00205F32" w:rsidP="005B7C2C">
      <w:pPr>
        <w:numPr>
          <w:ilvl w:val="0"/>
          <w:numId w:val="20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205F32">
        <w:rPr>
          <w:rFonts w:ascii="Calibri" w:hAnsi="Calibri" w:cs="Calibri"/>
          <w:szCs w:val="20"/>
        </w:rPr>
        <w:t>Noggrann anamnes, med symptombeskrivning avseende miktion och defekation samt samlivsanamnes.</w:t>
      </w:r>
    </w:p>
    <w:p w14:paraId="250AB6E1" w14:textId="77777777" w:rsidR="00205F32" w:rsidRPr="00205F32" w:rsidRDefault="00205F32" w:rsidP="005B7C2C">
      <w:pPr>
        <w:numPr>
          <w:ilvl w:val="0"/>
          <w:numId w:val="20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205F32">
        <w:rPr>
          <w:rFonts w:ascii="Calibri" w:hAnsi="Calibri" w:cs="Calibri"/>
          <w:szCs w:val="20"/>
        </w:rPr>
        <w:t>POP-Q mätning är obligatorisk på alla patienter som handläggs vid Kvinnokliniken i NU-sjukvården.</w:t>
      </w:r>
    </w:p>
    <w:p w14:paraId="27168911" w14:textId="77777777" w:rsidR="00205F32" w:rsidRPr="00205F32" w:rsidRDefault="00205F32" w:rsidP="005B7C2C">
      <w:pPr>
        <w:numPr>
          <w:ilvl w:val="0"/>
          <w:numId w:val="20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205F32">
        <w:rPr>
          <w:rFonts w:ascii="Calibri" w:hAnsi="Calibri" w:cs="Calibri"/>
          <w:szCs w:val="20"/>
        </w:rPr>
        <w:t>Remiss från gynekolog utan POP-Q-mätning eller annan beskrivning som är likvärdig med POP-Q-mätning som underlag för operationsplaneringen återsändes för komplettering av status om patienten ska kunna operationsplaneras utan föregående besök med bedömning på Kvinnokliniken NU.</w:t>
      </w:r>
    </w:p>
    <w:p w14:paraId="269514EA" w14:textId="77777777" w:rsidR="00205F32" w:rsidRPr="00205F32" w:rsidRDefault="00205F32" w:rsidP="005B7C2C">
      <w:pPr>
        <w:numPr>
          <w:ilvl w:val="0"/>
          <w:numId w:val="20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205F32">
        <w:rPr>
          <w:rFonts w:ascii="Calibri" w:hAnsi="Calibri" w:cs="Calibri"/>
          <w:szCs w:val="20"/>
        </w:rPr>
        <w:t>Hälsodeklaration ifylld.</w:t>
      </w:r>
    </w:p>
    <w:p w14:paraId="40501047" w14:textId="77777777" w:rsidR="00205F32" w:rsidRPr="00205F32" w:rsidRDefault="00205F32" w:rsidP="005B7C2C">
      <w:pPr>
        <w:numPr>
          <w:ilvl w:val="0"/>
          <w:numId w:val="20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205F32">
        <w:rPr>
          <w:rFonts w:ascii="Calibri" w:hAnsi="Calibri" w:cs="Calibri"/>
          <w:szCs w:val="20"/>
        </w:rPr>
        <w:t>Allmäntillstånd, hjärt-och lungstatus, blodtryck (så att patienten är förberedd för eventuell operation).</w:t>
      </w:r>
    </w:p>
    <w:p w14:paraId="5A8D4144" w14:textId="77777777" w:rsidR="00205F32" w:rsidRPr="00205F32" w:rsidRDefault="00205F32" w:rsidP="005B7C2C">
      <w:pPr>
        <w:numPr>
          <w:ilvl w:val="0"/>
          <w:numId w:val="20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205F32">
        <w:rPr>
          <w:rFonts w:ascii="Calibri" w:hAnsi="Calibri" w:cs="Calibri"/>
          <w:szCs w:val="20"/>
        </w:rPr>
        <w:t>Rökare ska tillrådas rökavvänjning enligt rutin.</w:t>
      </w:r>
    </w:p>
    <w:p w14:paraId="780DC6DC" w14:textId="77777777" w:rsidR="00205F32" w:rsidRPr="00205F32" w:rsidRDefault="00205F32" w:rsidP="005B7C2C">
      <w:pPr>
        <w:numPr>
          <w:ilvl w:val="0"/>
          <w:numId w:val="20"/>
        </w:numPr>
        <w:spacing w:after="0" w:line="240" w:lineRule="auto"/>
        <w:ind w:left="1712" w:right="0"/>
        <w:contextualSpacing/>
        <w:rPr>
          <w:szCs w:val="20"/>
        </w:rPr>
      </w:pPr>
      <w:r w:rsidRPr="00205F32">
        <w:rPr>
          <w:rFonts w:ascii="Calibri" w:hAnsi="Calibri" w:cs="Calibri"/>
          <w:szCs w:val="20"/>
        </w:rPr>
        <w:t>Allmän information om orsaker till bäckenbottensvaghet, information om livsstilsfaktorer, realistisk information om vilket resultat som kan förväntas av åtgärderna som föreslås.</w:t>
      </w:r>
    </w:p>
    <w:p w14:paraId="4392DB1C" w14:textId="77777777" w:rsidR="00205F32" w:rsidRPr="00205F32" w:rsidRDefault="00205F32" w:rsidP="00347288">
      <w:pPr>
        <w:pStyle w:val="Rubrik3"/>
      </w:pPr>
      <w:r w:rsidRPr="00205F32">
        <w:t>Behandling</w:t>
      </w:r>
    </w:p>
    <w:p w14:paraId="73EC9E4E" w14:textId="77777777" w:rsidR="00205F32" w:rsidRPr="00205F32" w:rsidRDefault="00205F32" w:rsidP="005B7C2C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205F32">
        <w:rPr>
          <w:rFonts w:ascii="Calibri" w:hAnsi="Calibri" w:cs="Calibri"/>
          <w:szCs w:val="20"/>
        </w:rPr>
        <w:t>Endast symptomgivande prolaps behandlas.</w:t>
      </w:r>
    </w:p>
    <w:p w14:paraId="57820E12" w14:textId="77777777" w:rsidR="00205F32" w:rsidRPr="00205F32" w:rsidRDefault="00205F32" w:rsidP="005B7C2C">
      <w:pPr>
        <w:spacing w:after="0" w:line="240" w:lineRule="auto"/>
        <w:ind w:right="0"/>
        <w:rPr>
          <w:rFonts w:ascii="Calibri" w:hAnsi="Calibri" w:cs="Calibri"/>
          <w:sz w:val="22"/>
          <w:szCs w:val="22"/>
        </w:rPr>
      </w:pPr>
    </w:p>
    <w:p w14:paraId="3362AC92" w14:textId="77777777" w:rsidR="00205F32" w:rsidRPr="00205F32" w:rsidRDefault="00205F32" w:rsidP="00347288">
      <w:pPr>
        <w:pStyle w:val="MellanrubrikVGR"/>
      </w:pPr>
      <w:r w:rsidRPr="00205F32">
        <w:lastRenderedPageBreak/>
        <w:t>Bäckenbottenträning + slemhinneöstrogen</w:t>
      </w:r>
    </w:p>
    <w:p w14:paraId="6B832352" w14:textId="77777777" w:rsidR="00205F32" w:rsidRPr="00205F32" w:rsidRDefault="00205F32" w:rsidP="005B7C2C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205F32">
        <w:rPr>
          <w:rFonts w:ascii="Calibri" w:hAnsi="Calibri" w:cs="Calibri"/>
          <w:szCs w:val="20"/>
        </w:rPr>
        <w:t>Lindriga symtom och mindre prolaps kan symtom lindras genom insättande av lokalt östrogen och bäckenbottenträning. Skriftliga instruktioner medskickas, eventuellt remiss till sjukgymnast. Slemhinneöstrogen i form av Oestring ring kan ge ett tillräckligt bäckenbottenstöd.</w:t>
      </w:r>
    </w:p>
    <w:p w14:paraId="0873CB26" w14:textId="77777777" w:rsidR="00205F32" w:rsidRPr="00205F32" w:rsidRDefault="00205F32" w:rsidP="00347288">
      <w:pPr>
        <w:pStyle w:val="MellanrubrikVGR"/>
      </w:pPr>
      <w:r w:rsidRPr="00205F32">
        <w:t>Prolapsring</w:t>
      </w:r>
    </w:p>
    <w:p w14:paraId="5D4530F1" w14:textId="77777777" w:rsidR="00205F32" w:rsidRPr="00205F32" w:rsidRDefault="00205F32" w:rsidP="005B7C2C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205F32">
        <w:rPr>
          <w:rFonts w:ascii="Calibri" w:hAnsi="Calibri" w:cs="Calibri"/>
          <w:szCs w:val="20"/>
        </w:rPr>
        <w:t>Diskutera alltid ring som behandling eller som symptomlindring i väntan på operation.</w:t>
      </w:r>
    </w:p>
    <w:p w14:paraId="427379F9" w14:textId="77777777" w:rsidR="00205F32" w:rsidRPr="00205F32" w:rsidRDefault="00205F32" w:rsidP="005B7C2C">
      <w:pPr>
        <w:spacing w:after="0" w:line="240" w:lineRule="auto"/>
        <w:ind w:right="0"/>
        <w:rPr>
          <w:rFonts w:ascii="Calibri" w:hAnsi="Calibri" w:cs="Calibri"/>
          <w:szCs w:val="20"/>
        </w:rPr>
      </w:pPr>
    </w:p>
    <w:p w14:paraId="631B18ED" w14:textId="77777777" w:rsidR="00205F32" w:rsidRPr="00205F32" w:rsidRDefault="00205F32" w:rsidP="005B7C2C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205F32">
        <w:rPr>
          <w:rFonts w:ascii="Calibri" w:hAnsi="Calibri" w:cs="Calibri"/>
          <w:szCs w:val="20"/>
        </w:rPr>
        <w:t xml:space="preserve">Väljs ring som behandling bör plan för fortsatta kontroller göras. Återbesök planeras till undersköterska första gången efter 3 – 4 månader, såvida du inte vill göra en utvärdering som ställningstagande inför eventuell operation. Ringbehandling ska alltid kombineras med slemhinneöstrogen i någon form. </w:t>
      </w:r>
    </w:p>
    <w:p w14:paraId="21982347" w14:textId="77777777" w:rsidR="00205F32" w:rsidRPr="00205F32" w:rsidRDefault="00205F32" w:rsidP="005B7C2C">
      <w:pPr>
        <w:spacing w:after="0" w:line="240" w:lineRule="auto"/>
        <w:ind w:right="-1135"/>
        <w:rPr>
          <w:rFonts w:ascii="Calibri" w:hAnsi="Calibri" w:cs="Calibri"/>
          <w:szCs w:val="20"/>
        </w:rPr>
      </w:pPr>
    </w:p>
    <w:p w14:paraId="648E12D6" w14:textId="77777777" w:rsidR="00205F32" w:rsidRPr="00205F32" w:rsidRDefault="00205F32" w:rsidP="005B7C2C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205F32">
        <w:rPr>
          <w:rFonts w:ascii="Calibri" w:hAnsi="Calibri" w:cs="Calibri"/>
          <w:szCs w:val="20"/>
        </w:rPr>
        <w:t>Ändrar sig patienten innan återbesök eller i anslutning till detta, telefonkontakt till patientansvarig läkare (PAL) som kan sätta upp patienten för operation enligt primärjournalen.</w:t>
      </w:r>
    </w:p>
    <w:p w14:paraId="6F28ED61" w14:textId="77777777" w:rsidR="00205F32" w:rsidRPr="00205F32" w:rsidRDefault="00205F32" w:rsidP="00347288">
      <w:pPr>
        <w:pStyle w:val="MellanrubrikVGR"/>
      </w:pPr>
      <w:r w:rsidRPr="00205F32">
        <w:t>Operation</w:t>
      </w:r>
    </w:p>
    <w:p w14:paraId="10278752" w14:textId="77777777" w:rsidR="00205F32" w:rsidRPr="00205F32" w:rsidRDefault="00205F32" w:rsidP="005B7C2C">
      <w:pPr>
        <w:numPr>
          <w:ilvl w:val="0"/>
          <w:numId w:val="21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205F32">
        <w:rPr>
          <w:rFonts w:ascii="Calibri" w:hAnsi="Calibri" w:cs="Calibri"/>
          <w:szCs w:val="20"/>
        </w:rPr>
        <w:t>Endast symptomgivande kompartment opereras.</w:t>
      </w:r>
    </w:p>
    <w:p w14:paraId="577F099D" w14:textId="77777777" w:rsidR="00205F32" w:rsidRPr="00205F32" w:rsidRDefault="00205F32" w:rsidP="005B7C2C">
      <w:pPr>
        <w:numPr>
          <w:ilvl w:val="0"/>
          <w:numId w:val="21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205F32">
        <w:rPr>
          <w:rFonts w:ascii="Calibri" w:hAnsi="Calibri" w:cs="Calibri"/>
          <w:szCs w:val="20"/>
        </w:rPr>
        <w:t>Var restriktiv med operation i både fram- och bakvägg samtidigt.</w:t>
      </w:r>
    </w:p>
    <w:p w14:paraId="3FA0A80C" w14:textId="48825398" w:rsidR="00205F32" w:rsidRPr="00205F32" w:rsidRDefault="00205F32" w:rsidP="005B7C2C">
      <w:pPr>
        <w:numPr>
          <w:ilvl w:val="0"/>
          <w:numId w:val="21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205F32">
        <w:rPr>
          <w:rFonts w:ascii="Calibri" w:hAnsi="Calibri" w:cs="Calibri"/>
          <w:szCs w:val="20"/>
        </w:rPr>
        <w:t xml:space="preserve">Vid recidivprolaps och vid mittkompartmentdescens där cervix/uterus eller vaginaltoppen är involverad </w:t>
      </w:r>
      <w:r w:rsidR="00744212">
        <w:rPr>
          <w:rFonts w:ascii="Calibri" w:hAnsi="Calibri" w:cs="Calibri"/>
          <w:szCs w:val="20"/>
        </w:rPr>
        <w:t>–</w:t>
      </w:r>
      <w:r w:rsidRPr="00205F32">
        <w:rPr>
          <w:rFonts w:ascii="Calibri" w:hAnsi="Calibri" w:cs="Calibri"/>
          <w:szCs w:val="20"/>
        </w:rPr>
        <w:t xml:space="preserve"> rådfråga</w:t>
      </w:r>
      <w:r w:rsidR="00744212">
        <w:rPr>
          <w:rFonts w:ascii="Calibri" w:hAnsi="Calibri" w:cs="Calibri"/>
          <w:szCs w:val="20"/>
        </w:rPr>
        <w:t xml:space="preserve"> lämplig kollega med erfarenhet inom prolapskirurgi.</w:t>
      </w:r>
    </w:p>
    <w:p w14:paraId="115BB04D" w14:textId="1227709E" w:rsidR="00205F32" w:rsidRPr="00205F32" w:rsidRDefault="00205F32" w:rsidP="005B7C2C">
      <w:pPr>
        <w:numPr>
          <w:ilvl w:val="0"/>
          <w:numId w:val="21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205F32">
        <w:rPr>
          <w:rFonts w:ascii="Calibri" w:hAnsi="Calibri" w:cs="Calibri"/>
          <w:szCs w:val="20"/>
        </w:rPr>
        <w:t xml:space="preserve">Mittkompartmentdescens är ofta = descens där sacrospinosusfixation, cervixamputation eller sakrokolpopexi/sakrouteropexi ska övervägas. Diskutera med läkare från </w:t>
      </w:r>
      <w:r w:rsidR="00AF5267">
        <w:rPr>
          <w:rFonts w:ascii="Calibri" w:hAnsi="Calibri" w:cs="Calibri"/>
          <w:szCs w:val="20"/>
        </w:rPr>
        <w:t xml:space="preserve">benigna </w:t>
      </w:r>
      <w:r w:rsidRPr="00205F32">
        <w:rPr>
          <w:rFonts w:ascii="Calibri" w:hAnsi="Calibri" w:cs="Calibri"/>
          <w:szCs w:val="20"/>
        </w:rPr>
        <w:t>teamet angående operationssätt</w:t>
      </w:r>
      <w:r w:rsidR="00AF5267">
        <w:rPr>
          <w:rFonts w:ascii="Calibri" w:hAnsi="Calibri" w:cs="Calibri"/>
          <w:szCs w:val="20"/>
        </w:rPr>
        <w:t>.</w:t>
      </w:r>
    </w:p>
    <w:p w14:paraId="05872895" w14:textId="77777777" w:rsidR="00205F32" w:rsidRPr="00205F32" w:rsidRDefault="00205F32" w:rsidP="005B7C2C">
      <w:pPr>
        <w:numPr>
          <w:ilvl w:val="0"/>
          <w:numId w:val="21"/>
        </w:numPr>
        <w:spacing w:after="0" w:line="240" w:lineRule="auto"/>
        <w:ind w:left="1712" w:right="0"/>
        <w:contextualSpacing/>
        <w:rPr>
          <w:rFonts w:ascii="Calibri" w:hAnsi="Calibri" w:cs="Calibri"/>
          <w:b/>
          <w:szCs w:val="20"/>
        </w:rPr>
      </w:pPr>
      <w:r w:rsidRPr="00205F32">
        <w:rPr>
          <w:rFonts w:ascii="Calibri" w:hAnsi="Calibri" w:cs="Calibri"/>
          <w:szCs w:val="20"/>
        </w:rPr>
        <w:t xml:space="preserve">Lokal slemhinneöstrogenbehandling är obligatorisk i väntan på operation hos postmenopausala kvinnor – även till kvinnor som haft receptorpositiv bröstcancer. </w:t>
      </w:r>
    </w:p>
    <w:p w14:paraId="2D2C8EDB" w14:textId="77777777" w:rsidR="00205F32" w:rsidRPr="00205F32" w:rsidRDefault="00205F32" w:rsidP="005B7C2C">
      <w:pPr>
        <w:numPr>
          <w:ilvl w:val="0"/>
          <w:numId w:val="21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205F32">
        <w:rPr>
          <w:rFonts w:ascii="Calibri" w:hAnsi="Calibri" w:cs="Calibri"/>
          <w:b/>
          <w:szCs w:val="20"/>
        </w:rPr>
        <w:t>Diskutera anestesimetod</w:t>
      </w:r>
      <w:r w:rsidRPr="00205F32">
        <w:rPr>
          <w:rFonts w:ascii="Calibri" w:hAnsi="Calibri" w:cs="Calibri"/>
          <w:szCs w:val="20"/>
        </w:rPr>
        <w:t xml:space="preserve">. Med fördel görs ingreppet i lokalbedövning – det är viktigt att ta upp diskussion om anestesimetod vid operationsplaneringen. </w:t>
      </w:r>
    </w:p>
    <w:p w14:paraId="21714047" w14:textId="77777777" w:rsidR="00205F32" w:rsidRPr="00205F32" w:rsidRDefault="00205F32" w:rsidP="005B7C2C">
      <w:pPr>
        <w:numPr>
          <w:ilvl w:val="0"/>
          <w:numId w:val="21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205F32">
        <w:rPr>
          <w:rFonts w:ascii="Calibri" w:hAnsi="Calibri" w:cs="Calibri"/>
          <w:szCs w:val="20"/>
        </w:rPr>
        <w:t>Patienter som opereras i lokalbedövning eller spinalanestesi kan vara ensamma hemma första dygnet.</w:t>
      </w:r>
    </w:p>
    <w:p w14:paraId="10BB99AB" w14:textId="77777777" w:rsidR="00205F32" w:rsidRPr="00205F32" w:rsidRDefault="00205F32" w:rsidP="005B7C2C">
      <w:pPr>
        <w:numPr>
          <w:ilvl w:val="0"/>
          <w:numId w:val="21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205F32">
        <w:rPr>
          <w:rFonts w:ascii="Calibri" w:hAnsi="Calibri" w:cs="Calibri"/>
          <w:szCs w:val="20"/>
        </w:rPr>
        <w:t>ASA 1 och ASA 2 patienter opereras i normalfallet som dagkirurgi.</w:t>
      </w:r>
    </w:p>
    <w:p w14:paraId="0802FF9B" w14:textId="77777777" w:rsidR="00205F32" w:rsidRPr="00205F32" w:rsidRDefault="00205F32" w:rsidP="005B7C2C">
      <w:pPr>
        <w:numPr>
          <w:ilvl w:val="0"/>
          <w:numId w:val="21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205F32">
        <w:rPr>
          <w:rFonts w:ascii="Calibri" w:hAnsi="Calibri" w:cs="Calibri"/>
          <w:szCs w:val="20"/>
        </w:rPr>
        <w:t>ASA 3 och anamnes på sömnapné (=CPAP apparat nattetid) planeras i slutenvård.</w:t>
      </w:r>
    </w:p>
    <w:p w14:paraId="76147F8C" w14:textId="58B8FF13" w:rsidR="00205F32" w:rsidRPr="00205F32" w:rsidRDefault="00205F32" w:rsidP="005B7C2C">
      <w:pPr>
        <w:numPr>
          <w:ilvl w:val="0"/>
          <w:numId w:val="21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205F32">
        <w:rPr>
          <w:rFonts w:ascii="Calibri" w:hAnsi="Calibri" w:cs="Calibri"/>
          <w:szCs w:val="20"/>
        </w:rPr>
        <w:t>Vid BMI över 35 planeras i största möjliga mån i lokalanestesi</w:t>
      </w:r>
      <w:r w:rsidR="000B45B4">
        <w:rPr>
          <w:rFonts w:ascii="Calibri" w:hAnsi="Calibri" w:cs="Calibri"/>
          <w:szCs w:val="20"/>
        </w:rPr>
        <w:t>.</w:t>
      </w:r>
      <w:r w:rsidRPr="00205F32">
        <w:rPr>
          <w:rFonts w:ascii="Calibri" w:hAnsi="Calibri" w:cs="Calibri"/>
          <w:szCs w:val="20"/>
        </w:rPr>
        <w:t xml:space="preserve"> </w:t>
      </w:r>
    </w:p>
    <w:p w14:paraId="0B6E1E71" w14:textId="4C1E70B7" w:rsidR="00205F32" w:rsidRPr="00205F32" w:rsidRDefault="00205F32" w:rsidP="005B7C2C">
      <w:pPr>
        <w:numPr>
          <w:ilvl w:val="0"/>
          <w:numId w:val="21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205F32">
        <w:rPr>
          <w:rFonts w:ascii="Calibri" w:hAnsi="Calibri" w:cs="Calibri"/>
          <w:szCs w:val="20"/>
        </w:rPr>
        <w:t xml:space="preserve">Även patient som genomgår sakrospinosusligamentfixation planeras i första hand som dagkirurgi men får kvarstanna över natten om behov av till exempel utökad smärtlindring föreligger. </w:t>
      </w:r>
    </w:p>
    <w:p w14:paraId="1A927CD7" w14:textId="55EE7537" w:rsidR="00205F32" w:rsidRDefault="00205F32" w:rsidP="005B7C2C">
      <w:pPr>
        <w:numPr>
          <w:ilvl w:val="0"/>
          <w:numId w:val="21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205F32">
        <w:rPr>
          <w:rFonts w:ascii="Calibri" w:hAnsi="Calibri" w:cs="Calibri"/>
          <w:szCs w:val="20"/>
        </w:rPr>
        <w:lastRenderedPageBreak/>
        <w:t xml:space="preserve">Fragminprofylax ska ges till kvinnor med operationstid överstigande </w:t>
      </w:r>
      <w:r w:rsidR="00A6262D">
        <w:rPr>
          <w:rFonts w:ascii="Calibri" w:hAnsi="Calibri" w:cs="Calibri"/>
          <w:szCs w:val="20"/>
        </w:rPr>
        <w:br/>
      </w:r>
      <w:r w:rsidRPr="00205F32">
        <w:rPr>
          <w:rFonts w:ascii="Calibri" w:hAnsi="Calibri" w:cs="Calibri"/>
          <w:szCs w:val="20"/>
        </w:rPr>
        <w:t xml:space="preserve">1 timme – se hem-ARG: s rekommendationer angående antikoagulationsbehov i samband med operation. </w:t>
      </w:r>
    </w:p>
    <w:p w14:paraId="4BE4B7B4" w14:textId="2BD7FF30" w:rsidR="00AF5267" w:rsidRPr="00205F32" w:rsidRDefault="00AF5267" w:rsidP="005B7C2C">
      <w:pPr>
        <w:numPr>
          <w:ilvl w:val="0"/>
          <w:numId w:val="21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t>Patienter som opereras med laparoskopisk sakro</w:t>
      </w:r>
      <w:r w:rsidR="00DE34BB">
        <w:rPr>
          <w:rFonts w:ascii="Calibri" w:hAnsi="Calibri" w:cs="Calibri"/>
          <w:szCs w:val="20"/>
        </w:rPr>
        <w:t>uteropexi planeras</w:t>
      </w:r>
      <w:r w:rsidR="006F0FD8">
        <w:rPr>
          <w:rFonts w:ascii="Calibri" w:hAnsi="Calibri" w:cs="Calibri"/>
          <w:szCs w:val="20"/>
        </w:rPr>
        <w:t xml:space="preserve"> i slutenvård. </w:t>
      </w:r>
    </w:p>
    <w:p w14:paraId="3940E3DA" w14:textId="77777777" w:rsidR="00205F32" w:rsidRPr="00205F32" w:rsidRDefault="00205F32" w:rsidP="005B7C2C">
      <w:pPr>
        <w:spacing w:after="0" w:line="240" w:lineRule="auto"/>
        <w:ind w:right="0"/>
        <w:rPr>
          <w:rFonts w:ascii="Arial" w:hAnsi="Arial" w:cs="Arial"/>
          <w:b/>
          <w:szCs w:val="20"/>
        </w:rPr>
      </w:pPr>
    </w:p>
    <w:p w14:paraId="0971F4BC" w14:textId="77777777" w:rsidR="00205F32" w:rsidRPr="00205F32" w:rsidRDefault="00205F32" w:rsidP="00347288">
      <w:pPr>
        <w:pStyle w:val="Rubrik3"/>
      </w:pPr>
      <w:r w:rsidRPr="00205F32">
        <w:t>Referenser</w:t>
      </w:r>
    </w:p>
    <w:p w14:paraId="73C67383" w14:textId="77777777" w:rsidR="00205F32" w:rsidRPr="00205F32" w:rsidRDefault="00205F32" w:rsidP="005B7C2C">
      <w:pPr>
        <w:spacing w:after="0" w:line="240" w:lineRule="auto"/>
        <w:ind w:right="0"/>
        <w:rPr>
          <w:rFonts w:ascii="Calibri" w:hAnsi="Calibri" w:cs="Calibri"/>
          <w:sz w:val="20"/>
          <w:szCs w:val="20"/>
        </w:rPr>
      </w:pPr>
      <w:r w:rsidRPr="00205F32">
        <w:rPr>
          <w:rFonts w:ascii="Calibri" w:hAnsi="Calibri" w:cs="Calibri"/>
          <w:sz w:val="20"/>
          <w:szCs w:val="20"/>
        </w:rPr>
        <w:t xml:space="preserve">Wiegersma M, Panman CM, Kollen BJ et al. </w:t>
      </w:r>
      <w:r w:rsidRPr="00205F32">
        <w:rPr>
          <w:rFonts w:ascii="Calibri" w:hAnsi="Calibri" w:cs="Calibri"/>
          <w:sz w:val="20"/>
          <w:szCs w:val="20"/>
          <w:lang w:val="en-US"/>
        </w:rPr>
        <w:t xml:space="preserve">Effect of pelvic floor muscle training compared with watchful waiting in older women with symptomatic mild pelvic organ prolapse: randomised controlled trial in primary care. </w:t>
      </w:r>
      <w:r w:rsidRPr="00205F32">
        <w:rPr>
          <w:rFonts w:ascii="Calibri" w:hAnsi="Calibri" w:cs="Calibri"/>
          <w:sz w:val="20"/>
          <w:szCs w:val="20"/>
        </w:rPr>
        <w:t>BMJ 2014;349:73-78</w:t>
      </w:r>
    </w:p>
    <w:p w14:paraId="1F4A50AB" w14:textId="77777777" w:rsidR="00205F32" w:rsidRPr="00205F32" w:rsidRDefault="00205F32" w:rsidP="005B7C2C">
      <w:pPr>
        <w:spacing w:after="0" w:line="240" w:lineRule="auto"/>
        <w:ind w:right="0"/>
        <w:rPr>
          <w:szCs w:val="20"/>
        </w:rPr>
      </w:pPr>
    </w:p>
    <w:bookmarkEnd w:id="3"/>
    <w:p w14:paraId="01056F24" w14:textId="77777777" w:rsidR="00205F32" w:rsidRPr="00205F32" w:rsidRDefault="00205F32" w:rsidP="005B7C2C">
      <w:pPr>
        <w:spacing w:after="0" w:line="240" w:lineRule="auto"/>
        <w:ind w:right="0"/>
        <w:rPr>
          <w:szCs w:val="20"/>
        </w:rPr>
      </w:pPr>
    </w:p>
    <w:bookmarkEnd w:id="0"/>
    <w:p w14:paraId="76B9F95B" w14:textId="24513497" w:rsidR="00536A5A" w:rsidRPr="00536A5A" w:rsidRDefault="00536A5A" w:rsidP="005B7C2C">
      <w:pPr>
        <w:spacing w:after="0" w:line="240" w:lineRule="auto"/>
        <w:ind w:right="0"/>
      </w:pPr>
    </w:p>
    <w:sectPr w:rsidR="00536A5A" w:rsidRPr="00536A5A" w:rsidSect="00205F3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492D9B" w14:textId="77777777" w:rsidR="0032456E" w:rsidRDefault="0032456E">
      <w:r>
        <w:separator/>
      </w:r>
    </w:p>
  </w:endnote>
  <w:endnote w:type="continuationSeparator" w:id="0">
    <w:p w14:paraId="4DA4C79A" w14:textId="77777777" w:rsidR="0032456E" w:rsidRDefault="0032456E">
      <w:r>
        <w:continuationSeparator/>
      </w:r>
    </w:p>
  </w:endnote>
  <w:endnote w:type="continuationNotice" w:id="1">
    <w:p w14:paraId="615B3814" w14:textId="77777777" w:rsidR="0032456E" w:rsidRDefault="0032456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685E0F" w14:textId="77777777" w:rsidR="0032456E" w:rsidRDefault="0032456E"/>
  </w:footnote>
  <w:footnote w:type="continuationSeparator" w:id="0">
    <w:p w14:paraId="026AAB7C" w14:textId="77777777" w:rsidR="0032456E" w:rsidRDefault="0032456E">
      <w:r>
        <w:continuationSeparator/>
      </w:r>
    </w:p>
  </w:footnote>
  <w:footnote w:type="continuationNotice" w:id="1">
    <w:p w14:paraId="572CFA55" w14:textId="77777777" w:rsidR="0032456E" w:rsidRDefault="0032456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30C2FB6"/>
    <w:multiLevelType w:val="hybridMultilevel"/>
    <w:tmpl w:val="F58A566C"/>
    <w:lvl w:ilvl="0" w:tplc="8188B06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B9411A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80EC82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EEA3E5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2D249A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A6AF39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DAA4F6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E588F0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D8C357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2B1056"/>
    <w:multiLevelType w:val="hybridMultilevel"/>
    <w:tmpl w:val="8D0A4ACE"/>
    <w:lvl w:ilvl="0" w:tplc="81449B2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E9EC48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F2AA4B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2AAD23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A160EB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B38CB0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A4C1DF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EA61F7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36458D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6848244">
    <w:abstractNumId w:val="19"/>
  </w:num>
  <w:num w:numId="2" w16cid:durableId="1382561843">
    <w:abstractNumId w:val="15"/>
  </w:num>
  <w:num w:numId="3" w16cid:durableId="1056054711">
    <w:abstractNumId w:val="0"/>
  </w:num>
  <w:num w:numId="4" w16cid:durableId="755400120">
    <w:abstractNumId w:val="6"/>
  </w:num>
  <w:num w:numId="5" w16cid:durableId="1674798999">
    <w:abstractNumId w:val="17"/>
  </w:num>
  <w:num w:numId="6" w16cid:durableId="519709215">
    <w:abstractNumId w:val="2"/>
  </w:num>
  <w:num w:numId="7" w16cid:durableId="1335256950">
    <w:abstractNumId w:val="11"/>
  </w:num>
  <w:num w:numId="8" w16cid:durableId="1496071611">
    <w:abstractNumId w:val="8"/>
  </w:num>
  <w:num w:numId="9" w16cid:durableId="808322932">
    <w:abstractNumId w:val="1"/>
  </w:num>
  <w:num w:numId="10" w16cid:durableId="667564610">
    <w:abstractNumId w:val="1"/>
  </w:num>
  <w:num w:numId="11" w16cid:durableId="1014261274">
    <w:abstractNumId w:val="3"/>
  </w:num>
  <w:num w:numId="12" w16cid:durableId="221797372">
    <w:abstractNumId w:val="4"/>
  </w:num>
  <w:num w:numId="13" w16cid:durableId="1942568844">
    <w:abstractNumId w:val="14"/>
  </w:num>
  <w:num w:numId="14" w16cid:durableId="1911571496">
    <w:abstractNumId w:val="9"/>
  </w:num>
  <w:num w:numId="15" w16cid:durableId="1855263514">
    <w:abstractNumId w:val="7"/>
  </w:num>
  <w:num w:numId="16" w16cid:durableId="1096750706">
    <w:abstractNumId w:val="12"/>
  </w:num>
  <w:num w:numId="17" w16cid:durableId="369107984">
    <w:abstractNumId w:val="5"/>
  </w:num>
  <w:num w:numId="18" w16cid:durableId="930547194">
    <w:abstractNumId w:val="10"/>
  </w:num>
  <w:num w:numId="19" w16cid:durableId="14042629">
    <w:abstractNumId w:val="18"/>
  </w:num>
  <w:num w:numId="20" w16cid:durableId="1901092085">
    <w:abstractNumId w:val="13"/>
  </w:num>
  <w:num w:numId="21" w16cid:durableId="197880070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3C0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45B4"/>
    <w:rsid w:val="000B7715"/>
    <w:rsid w:val="000D19C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5F32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456E"/>
    <w:rsid w:val="00326C24"/>
    <w:rsid w:val="00337F99"/>
    <w:rsid w:val="0034307B"/>
    <w:rsid w:val="00345EB1"/>
    <w:rsid w:val="00347288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7BB"/>
    <w:rsid w:val="00451935"/>
    <w:rsid w:val="00460ED0"/>
    <w:rsid w:val="00462242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7C2C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0FD8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4212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36332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262D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1CDB"/>
    <w:rsid w:val="00AD73EC"/>
    <w:rsid w:val="00AE5BC7"/>
    <w:rsid w:val="00AF526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341BC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1589A"/>
    <w:rsid w:val="00D37E7F"/>
    <w:rsid w:val="00D47AD7"/>
    <w:rsid w:val="00D51529"/>
    <w:rsid w:val="00D85218"/>
    <w:rsid w:val="00D915B1"/>
    <w:rsid w:val="00DA299D"/>
    <w:rsid w:val="00DA65C4"/>
    <w:rsid w:val="00DD2BE0"/>
    <w:rsid w:val="00DD338D"/>
    <w:rsid w:val="00DE34BB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22</TotalTime>
  <Pages>3</Pages>
  <Words>461</Words>
  <Characters>3232</Characters>
  <Application>Microsoft Office Word</Application>
  <DocSecurity>0</DocSecurity>
  <Lines>81</Lines>
  <Paragraphs>36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3692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Prolaps - riktlinjer för utredning och behandling</dc:title>
  <dc:subject/>
  <dc:creator>patrik.jens.johansson@vgregion.se</dc:creator>
  <keywords/>
  <lastModifiedBy>Ewelyn Persson</lastModifiedBy>
  <revision>17</revision>
  <lastPrinted>2016-03-31T10:56:00.0000000Z</lastPrinted>
  <dcterms:created xsi:type="dcterms:W3CDTF">2022-05-13T03:53:00.0000000Z</dcterms:created>
  <dcterms:modified xsi:type="dcterms:W3CDTF">2026-06-03T12:58:00.0000000Z</dcterms:modified>
</coreProperties>
</file>