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E8435" w14:textId="77777777" w:rsidR="00F77E4E" w:rsidRDefault="00F77E4E" w:rsidP="00F35B05">
      <w:pPr>
        <w:pStyle w:val="Rubrik2"/>
        <w:sectPr w:rsidR="00F77E4E" w:rsidSect="00F77E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EEDC94" w14:textId="77777777" w:rsidR="00F77E4E" w:rsidRPr="00F77E4E" w:rsidRDefault="00F77E4E" w:rsidP="00F77E4E">
      <w:pPr>
        <w:spacing w:after="0" w:line="240" w:lineRule="auto"/>
        <w:ind w:left="0" w:right="0"/>
        <w:rPr>
          <w:szCs w:val="20"/>
        </w:rPr>
      </w:pPr>
    </w:p>
    <w:p w14:paraId="5191177F" w14:textId="77777777" w:rsidR="00F77E4E" w:rsidRPr="00F77E4E" w:rsidRDefault="00F77E4E" w:rsidP="00F77E4E">
      <w:pPr>
        <w:spacing w:after="0" w:line="240" w:lineRule="auto"/>
        <w:ind w:left="0" w:right="0"/>
        <w:rPr>
          <w:szCs w:val="20"/>
        </w:rPr>
      </w:pPr>
    </w:p>
    <w:p w14:paraId="463F3509" w14:textId="77777777" w:rsidR="00F77E4E" w:rsidRPr="00F77E4E" w:rsidRDefault="00F77E4E" w:rsidP="00F77E4E">
      <w:pPr>
        <w:tabs>
          <w:tab w:val="left" w:pos="4590"/>
        </w:tabs>
        <w:spacing w:after="0" w:line="240" w:lineRule="auto"/>
        <w:ind w:left="0" w:right="0"/>
        <w:rPr>
          <w:szCs w:val="20"/>
        </w:rPr>
      </w:pPr>
      <w:r w:rsidRPr="00F77E4E">
        <w:rPr>
          <w:szCs w:val="20"/>
        </w:rPr>
        <w:tab/>
      </w:r>
    </w:p>
    <w:p w14:paraId="01E26234" w14:textId="2CBF5548" w:rsidR="00F77E4E" w:rsidRPr="00F77E4E" w:rsidRDefault="00F77E4E" w:rsidP="007C6830">
      <w:pPr>
        <w:pStyle w:val="Rubrik1"/>
      </w:pPr>
      <w:r w:rsidRPr="00F77E4E">
        <w:rPr>
          <w:noProof/>
        </w:rPr>
        <mc:AlternateContent>
          <mc:Choice Requires="wps">
            <w:drawing>
              <wp:anchor distT="0" distB="0" distL="114300" distR="114300" simplePos="0" relativeHeight="251659264" behindDoc="0" locked="0" layoutInCell="1" allowOverlap="1" wp14:anchorId="4A36FE13" wp14:editId="53365A7B">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DF2E6" w14:textId="77777777" w:rsidR="00F77E4E" w:rsidRPr="003D37FD" w:rsidRDefault="00F77E4E" w:rsidP="00F77E4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33727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A36FE1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ABDF2E6" w14:textId="77777777" w:rsidR="00F77E4E" w:rsidRPr="003D37FD" w:rsidRDefault="00F77E4E" w:rsidP="00F77E4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33727</w:t>
                      </w:r>
                      <w:r w:rsidRPr="003D37FD">
                        <w:rPr>
                          <w:rFonts w:ascii="Arial" w:hAnsi="Arial" w:cs="Arial"/>
                          <w:color w:val="FFFFFF"/>
                          <w:sz w:val="18"/>
                          <w:szCs w:val="18"/>
                        </w:rPr>
                        <w:fldChar w:fldCharType="end"/>
                      </w:r>
                    </w:p>
                  </w:txbxContent>
                </v:textbox>
              </v:shape>
            </w:pict>
          </mc:Fallback>
        </mc:AlternateContent>
      </w:r>
      <w:r w:rsidR="007C6830">
        <w:t>Paracervikalblockad (PCB) under förlossning</w:t>
      </w:r>
    </w:p>
    <w:p w14:paraId="392496B1" w14:textId="2EDE3FD7" w:rsidR="00F77E4E" w:rsidRPr="007C6830" w:rsidRDefault="00F77E4E" w:rsidP="007C6830">
      <w:pPr>
        <w:keepNext/>
        <w:spacing w:after="0" w:line="240" w:lineRule="auto"/>
        <w:ind w:right="0"/>
        <w:outlineLvl w:val="1"/>
        <w:rPr>
          <w:rFonts w:ascii="Calibri" w:hAnsi="Calibri" w:cs="Calibri"/>
          <w:b/>
          <w:bCs/>
          <w:iCs/>
          <w:sz w:val="28"/>
          <w:szCs w:val="28"/>
        </w:rPr>
      </w:pPr>
      <w:bookmarkStart w:id="1" w:name="_1314629194"/>
      <w:bookmarkStart w:id="2" w:name="Rubrik"/>
      <w:bookmarkEnd w:id="1"/>
      <w:bookmarkEnd w:id="2"/>
      <w:r w:rsidRPr="007C6830">
        <w:rPr>
          <w:rStyle w:val="Rubrik3Char"/>
        </w:rPr>
        <w:t>Revidering i denna version</w:t>
      </w:r>
      <w:r w:rsidRPr="007C6830">
        <w:rPr>
          <w:rFonts w:ascii="Calibri" w:hAnsi="Calibri" w:cs="Calibri"/>
          <w:b/>
          <w:bCs/>
          <w:iCs/>
          <w:sz w:val="28"/>
          <w:szCs w:val="28"/>
        </w:rPr>
        <w:br/>
      </w:r>
      <w:r w:rsidRPr="007C6830">
        <w:rPr>
          <w:rFonts w:ascii="Calibri" w:hAnsi="Calibri" w:cs="Calibri"/>
          <w:bCs/>
          <w:iCs/>
        </w:rPr>
        <w:t>Ing</w:t>
      </w:r>
      <w:r w:rsidR="008D731F">
        <w:rPr>
          <w:rFonts w:ascii="Calibri" w:hAnsi="Calibri" w:cs="Calibri"/>
          <w:bCs/>
          <w:iCs/>
        </w:rPr>
        <w:t>a ändringar</w:t>
      </w:r>
      <w:r w:rsidRPr="007C6830">
        <w:rPr>
          <w:rFonts w:ascii="Calibri" w:hAnsi="Calibri" w:cs="Calibri"/>
          <w:bCs/>
          <w:iCs/>
        </w:rPr>
        <w:t xml:space="preserve"> i denna version.</w:t>
      </w:r>
    </w:p>
    <w:p w14:paraId="174688B9" w14:textId="77777777" w:rsidR="00F77E4E" w:rsidRPr="007C6830" w:rsidRDefault="00F77E4E" w:rsidP="0097070B">
      <w:pPr>
        <w:pStyle w:val="Rubrik2"/>
      </w:pPr>
      <w:r w:rsidRPr="007C6830">
        <w:t>Förutsättningar</w:t>
      </w:r>
    </w:p>
    <w:p w14:paraId="07F7E851" w14:textId="77777777"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Bedövningen anläggs idealiskt vid cervix öppningsgrad cirka 4 cm men kan läggas även vid cervix mera vidgad så länge det finns en identifierbar cervixkant och fornix. </w:t>
      </w:r>
    </w:p>
    <w:p w14:paraId="4C982D5D" w14:textId="77777777" w:rsidR="00F77E4E" w:rsidRPr="007C6830" w:rsidRDefault="00F77E4E" w:rsidP="007C6830">
      <w:pPr>
        <w:spacing w:after="0" w:line="240" w:lineRule="auto"/>
        <w:ind w:right="-851"/>
        <w:rPr>
          <w:rFonts w:ascii="Calibri" w:hAnsi="Calibri" w:cs="Calibri"/>
          <w:szCs w:val="20"/>
        </w:rPr>
      </w:pPr>
    </w:p>
    <w:p w14:paraId="05111CA2" w14:textId="31701CA9"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Minst 20 minuter CTG-registrering </w:t>
      </w:r>
      <w:r w:rsidR="0097070B">
        <w:rPr>
          <w:rFonts w:ascii="Calibri" w:hAnsi="Calibri" w:cs="Calibri"/>
          <w:szCs w:val="20"/>
        </w:rPr>
        <w:t>ska</w:t>
      </w:r>
      <w:r w:rsidRPr="007C6830">
        <w:rPr>
          <w:rFonts w:ascii="Calibri" w:hAnsi="Calibri" w:cs="Calibri"/>
          <w:szCs w:val="20"/>
        </w:rPr>
        <w:t xml:space="preserve"> finnas innan bedövningen läggs. Registreringen ska vara av god kontakt. Om ej vattenavgång, görs amniotomi och vid behov sätts skalpelektrod. </w:t>
      </w:r>
    </w:p>
    <w:p w14:paraId="7C843024" w14:textId="77777777" w:rsidR="00F77E4E" w:rsidRPr="007C6830" w:rsidRDefault="00F77E4E" w:rsidP="0097070B">
      <w:pPr>
        <w:pStyle w:val="Rubrik2"/>
      </w:pPr>
      <w:r w:rsidRPr="007C6830">
        <w:t>Dosering</w:t>
      </w:r>
    </w:p>
    <w:p w14:paraId="7637C53E" w14:textId="4DEC602A"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10 ml Marcain 2,5 mg/ml utan adrenalin späds med 10 ml fysiologiskt koksalt till 1,25 mg/ml. 5 ml sprutas submucöst i fornix på 4 ställen, kl 2, 4, 8 och 10. (Lokalisera fornix med två fingrar och rikta spetsen mellan fingrarna. Den korta Kobaknålen trycks genom mucosan med bibehållet måttligt tryck under injektionen så att den säkert ligger submucöst. Aspirera innan injektionen för att undvika intravasal injektion. Effekt ses inom ett par minuter med duration </w:t>
      </w:r>
      <w:r w:rsidR="00CF562E">
        <w:rPr>
          <w:rFonts w:ascii="Calibri" w:hAnsi="Calibri" w:cs="Calibri"/>
          <w:szCs w:val="20"/>
        </w:rPr>
        <w:br/>
      </w:r>
      <w:r w:rsidRPr="007C6830">
        <w:rPr>
          <w:rFonts w:ascii="Calibri" w:hAnsi="Calibri" w:cs="Calibri"/>
          <w:szCs w:val="20"/>
        </w:rPr>
        <w:t xml:space="preserve">1 – 1,5 timma. Vid behov kan injektionen därefter upprepas. </w:t>
      </w:r>
    </w:p>
    <w:p w14:paraId="5496D894" w14:textId="77777777" w:rsidR="00F77E4E" w:rsidRPr="007C6830" w:rsidRDefault="00F77E4E" w:rsidP="007C6830">
      <w:pPr>
        <w:spacing w:after="0" w:line="240" w:lineRule="auto"/>
        <w:ind w:right="-851"/>
        <w:rPr>
          <w:rFonts w:ascii="Calibri" w:hAnsi="Calibri" w:cs="Calibri"/>
          <w:szCs w:val="20"/>
        </w:rPr>
      </w:pPr>
    </w:p>
    <w:p w14:paraId="39FF85C0" w14:textId="77777777"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Någon gång ses på CTG en övergående bradykardi inom 10 – 20 minuter efter att bedövningen anlagts. Denna beror antagligen på en övergående vasokonstriktion i uterinakärlen. Kan behandlas på vanligt sätt med lägesförändring av modern, syrgas och vid behov injektion Bricanyl. Vid behov pH-kontroll med sedvanliga indikationer. Enstaka gånger kan en förlängd bradykardi efter PCB kräva akut förlossningsingripande. </w:t>
      </w:r>
    </w:p>
    <w:p w14:paraId="1ABAE461" w14:textId="77777777" w:rsidR="00F77E4E" w:rsidRPr="007C6830" w:rsidRDefault="00F77E4E" w:rsidP="0097070B">
      <w:pPr>
        <w:pStyle w:val="Rubrik2"/>
      </w:pPr>
      <w:r w:rsidRPr="007C6830">
        <w:lastRenderedPageBreak/>
        <w:t>Kontraindikationer</w:t>
      </w:r>
    </w:p>
    <w:p w14:paraId="0ED8179C" w14:textId="77777777" w:rsidR="00F77E4E" w:rsidRPr="007C6830" w:rsidRDefault="00F77E4E" w:rsidP="007C6830">
      <w:pPr>
        <w:numPr>
          <w:ilvl w:val="0"/>
          <w:numId w:val="20"/>
        </w:numPr>
        <w:tabs>
          <w:tab w:val="clear" w:pos="720"/>
          <w:tab w:val="num" w:pos="1712"/>
        </w:tabs>
        <w:spacing w:after="0" w:line="240" w:lineRule="auto"/>
        <w:ind w:left="1712" w:right="-851"/>
        <w:rPr>
          <w:rFonts w:ascii="Calibri" w:hAnsi="Calibri" w:cs="Calibri"/>
          <w:szCs w:val="20"/>
        </w:rPr>
      </w:pPr>
      <w:r w:rsidRPr="007C6830">
        <w:rPr>
          <w:rFonts w:ascii="Calibri" w:hAnsi="Calibri" w:cs="Calibri"/>
          <w:szCs w:val="20"/>
        </w:rPr>
        <w:t xml:space="preserve">Tecken på hotande fosterasfyxi enligt CTG eller pH. </w:t>
      </w:r>
    </w:p>
    <w:p w14:paraId="130E8242" w14:textId="444CC8D8" w:rsidR="00F77E4E" w:rsidRPr="007C6830" w:rsidRDefault="00F77E4E" w:rsidP="007C6830">
      <w:pPr>
        <w:numPr>
          <w:ilvl w:val="0"/>
          <w:numId w:val="20"/>
        </w:numPr>
        <w:tabs>
          <w:tab w:val="clear" w:pos="720"/>
          <w:tab w:val="num" w:pos="1712"/>
        </w:tabs>
        <w:spacing w:after="0" w:line="240" w:lineRule="auto"/>
        <w:ind w:left="1712" w:right="-851"/>
        <w:rPr>
          <w:rFonts w:ascii="Calibri" w:hAnsi="Calibri" w:cs="Calibri"/>
          <w:szCs w:val="20"/>
        </w:rPr>
      </w:pPr>
      <w:r w:rsidRPr="007C6830">
        <w:rPr>
          <w:rFonts w:ascii="Calibri" w:hAnsi="Calibri" w:cs="Calibri"/>
          <w:szCs w:val="20"/>
        </w:rPr>
        <w:t>Misstanke om grav tillväxthämning (ultraljud viktavvikelse &gt;- 25 %).</w:t>
      </w:r>
    </w:p>
    <w:p w14:paraId="2EA7D580" w14:textId="77777777" w:rsidR="00F77E4E" w:rsidRPr="007C6830" w:rsidRDefault="00F77E4E" w:rsidP="007C6830">
      <w:pPr>
        <w:numPr>
          <w:ilvl w:val="0"/>
          <w:numId w:val="20"/>
        </w:numPr>
        <w:tabs>
          <w:tab w:val="clear" w:pos="720"/>
          <w:tab w:val="num" w:pos="1712"/>
        </w:tabs>
        <w:spacing w:after="0" w:line="240" w:lineRule="auto"/>
        <w:ind w:left="1712" w:right="-851"/>
        <w:rPr>
          <w:rFonts w:ascii="Calibri" w:hAnsi="Calibri" w:cs="Calibri"/>
          <w:szCs w:val="20"/>
        </w:rPr>
      </w:pPr>
      <w:r w:rsidRPr="007C6830">
        <w:rPr>
          <w:rFonts w:ascii="Calibri" w:hAnsi="Calibri" w:cs="Calibri"/>
          <w:szCs w:val="20"/>
        </w:rPr>
        <w:t xml:space="preserve">Misstanke om obstetrisk komplikation såsom ablatio eller uterusruptur. </w:t>
      </w:r>
    </w:p>
    <w:p w14:paraId="77B659D3" w14:textId="77777777" w:rsidR="00F77E4E" w:rsidRPr="007C6830" w:rsidRDefault="00F77E4E" w:rsidP="007C6830">
      <w:pPr>
        <w:spacing w:after="0" w:line="240" w:lineRule="auto"/>
        <w:ind w:left="1352" w:right="-851"/>
        <w:rPr>
          <w:rFonts w:ascii="Calibri" w:hAnsi="Calibri" w:cs="Calibri"/>
          <w:szCs w:val="20"/>
        </w:rPr>
      </w:pPr>
    </w:p>
    <w:p w14:paraId="29A0FB0D" w14:textId="77777777"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Försiktighet vid missfärgat fostervatten, men om CTG är invändningsfritt kan PCB läggas. </w:t>
      </w:r>
    </w:p>
    <w:p w14:paraId="1FCBDDE4" w14:textId="77777777" w:rsidR="00F77E4E" w:rsidRPr="007C6830" w:rsidRDefault="00F77E4E" w:rsidP="007C6830">
      <w:pPr>
        <w:spacing w:after="0" w:line="240" w:lineRule="auto"/>
        <w:ind w:right="-851"/>
        <w:rPr>
          <w:rFonts w:ascii="Calibri" w:hAnsi="Calibri" w:cs="Calibri"/>
          <w:szCs w:val="20"/>
        </w:rPr>
      </w:pPr>
    </w:p>
    <w:p w14:paraId="6B0C4832" w14:textId="50C1DE6F" w:rsidR="00F77E4E" w:rsidRPr="007C6830" w:rsidRDefault="00F77E4E" w:rsidP="007C6830">
      <w:pPr>
        <w:spacing w:after="0" w:line="240" w:lineRule="auto"/>
        <w:ind w:right="-851"/>
        <w:rPr>
          <w:rFonts w:ascii="Calibri" w:hAnsi="Calibri" w:cs="Calibri"/>
          <w:szCs w:val="20"/>
        </w:rPr>
      </w:pPr>
      <w:r w:rsidRPr="007C6830">
        <w:rPr>
          <w:rFonts w:ascii="Calibri" w:hAnsi="Calibri" w:cs="Calibri"/>
          <w:szCs w:val="20"/>
        </w:rPr>
        <w:t xml:space="preserve">Försiktighet vid prematurbörd (&lt;36 veckor) då prematura foster möjligtvis löper större risk för farmakologisk påverkan av anestesimedlet. </w:t>
      </w:r>
    </w:p>
    <w:p w14:paraId="513A943C" w14:textId="77777777" w:rsidR="00F77E4E" w:rsidRPr="007C6830" w:rsidRDefault="00F77E4E" w:rsidP="007C6830">
      <w:pPr>
        <w:spacing w:after="0" w:line="240" w:lineRule="auto"/>
        <w:ind w:right="0"/>
        <w:rPr>
          <w:rFonts w:ascii="Calibri" w:hAnsi="Calibri" w:cs="Calibri"/>
          <w:szCs w:val="20"/>
        </w:rPr>
      </w:pPr>
    </w:p>
    <w:bookmarkEnd w:id="0"/>
    <w:p w14:paraId="76B9F95B" w14:textId="24513497" w:rsidR="00536A5A" w:rsidRPr="00536A5A" w:rsidRDefault="00536A5A" w:rsidP="00536A5A">
      <w:pPr>
        <w:spacing w:after="0" w:line="240" w:lineRule="auto"/>
        <w:ind w:left="0" w:right="0"/>
      </w:pPr>
    </w:p>
    <w:sectPr w:rsidR="00536A5A" w:rsidRPr="00536A5A" w:rsidSect="00CF562E">
      <w:type w:val="continuous"/>
      <w:pgSz w:w="11900" w:h="16840"/>
      <w:pgMar w:top="1418" w:right="296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80879" w14:textId="77777777" w:rsidR="00F658C0" w:rsidRDefault="00F658C0">
      <w:r>
        <w:separator/>
      </w:r>
    </w:p>
  </w:endnote>
  <w:endnote w:type="continuationSeparator" w:id="0">
    <w:p w14:paraId="53190EAE" w14:textId="77777777" w:rsidR="00F658C0" w:rsidRDefault="00F658C0">
      <w:r>
        <w:continuationSeparator/>
      </w:r>
    </w:p>
  </w:endnote>
  <w:endnote w:type="continuationNotice" w:id="1">
    <w:p w14:paraId="7173C399" w14:textId="77777777" w:rsidR="00F658C0" w:rsidRDefault="00F658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7AA14" w14:textId="77777777" w:rsidR="00F658C0" w:rsidRDefault="00F658C0"/>
  </w:footnote>
  <w:footnote w:type="continuationSeparator" w:id="0">
    <w:p w14:paraId="15EA9D50" w14:textId="77777777" w:rsidR="00F658C0" w:rsidRDefault="00F658C0">
      <w:r>
        <w:continuationSeparator/>
      </w:r>
    </w:p>
  </w:footnote>
  <w:footnote w:type="continuationNotice" w:id="1">
    <w:p w14:paraId="2C128C66" w14:textId="77777777" w:rsidR="00F658C0" w:rsidRDefault="00F658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E16F8D"/>
    <w:multiLevelType w:val="hybridMultilevel"/>
    <w:tmpl w:val="86A83B8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69715706">
    <w:abstractNumId w:val="18"/>
  </w:num>
  <w:num w:numId="2" w16cid:durableId="623004766">
    <w:abstractNumId w:val="15"/>
  </w:num>
  <w:num w:numId="3" w16cid:durableId="517086098">
    <w:abstractNumId w:val="0"/>
  </w:num>
  <w:num w:numId="4" w16cid:durableId="42487251">
    <w:abstractNumId w:val="7"/>
  </w:num>
  <w:num w:numId="5" w16cid:durableId="135686553">
    <w:abstractNumId w:val="16"/>
  </w:num>
  <w:num w:numId="6" w16cid:durableId="1427925720">
    <w:abstractNumId w:val="3"/>
  </w:num>
  <w:num w:numId="7" w16cid:durableId="299462209">
    <w:abstractNumId w:val="12"/>
  </w:num>
  <w:num w:numId="8" w16cid:durableId="664168866">
    <w:abstractNumId w:val="9"/>
  </w:num>
  <w:num w:numId="9" w16cid:durableId="1927416472">
    <w:abstractNumId w:val="1"/>
  </w:num>
  <w:num w:numId="10" w16cid:durableId="1560629537">
    <w:abstractNumId w:val="1"/>
  </w:num>
  <w:num w:numId="11" w16cid:durableId="1889342894">
    <w:abstractNumId w:val="4"/>
  </w:num>
  <w:num w:numId="12" w16cid:durableId="1122186419">
    <w:abstractNumId w:val="5"/>
  </w:num>
  <w:num w:numId="13" w16cid:durableId="1058212972">
    <w:abstractNumId w:val="14"/>
  </w:num>
  <w:num w:numId="14" w16cid:durableId="2007977738">
    <w:abstractNumId w:val="10"/>
  </w:num>
  <w:num w:numId="15" w16cid:durableId="1954896823">
    <w:abstractNumId w:val="8"/>
  </w:num>
  <w:num w:numId="16" w16cid:durableId="1512917632">
    <w:abstractNumId w:val="13"/>
  </w:num>
  <w:num w:numId="17" w16cid:durableId="147213049">
    <w:abstractNumId w:val="6"/>
  </w:num>
  <w:num w:numId="18" w16cid:durableId="1559709933">
    <w:abstractNumId w:val="11"/>
  </w:num>
  <w:num w:numId="19" w16cid:durableId="642083825">
    <w:abstractNumId w:val="17"/>
  </w:num>
  <w:num w:numId="20" w16cid:durableId="10506945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A77"/>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3473"/>
    <w:rsid w:val="007C683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31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70B"/>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29B2"/>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62E"/>
    <w:rsid w:val="00CF70BB"/>
    <w:rsid w:val="00D074DB"/>
    <w:rsid w:val="00D139CF"/>
    <w:rsid w:val="00D37E7F"/>
    <w:rsid w:val="00D47AD7"/>
    <w:rsid w:val="00D51529"/>
    <w:rsid w:val="00D85218"/>
    <w:rsid w:val="00D915B1"/>
    <w:rsid w:val="00DA1827"/>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58C0"/>
    <w:rsid w:val="00F77E4E"/>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297</Words>
  <Characters>1575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Paracervikalblockad (PCB) under förlossning</dc:title>
  <dc:subject/>
  <dc:creator>patrik.jens.johansson@vgregion.se</dc:creator>
  <keywords/>
  <lastModifiedBy>Ewelyn Persson</lastModifiedBy>
  <revision>7</revision>
  <lastPrinted>2016-03-31T10:56:00.0000000Z</lastPrinted>
  <dcterms:created xsi:type="dcterms:W3CDTF">2022-05-13T03:52:00.0000000Z</dcterms:created>
  <dcterms:modified xsi:type="dcterms:W3CDTF">2025-03-07T09:55:00.0000000Z</dcterms:modified>
</coreProperties>
</file>