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8ABCE0" w14:textId="77777777" w:rsidR="007B0C9F" w:rsidRDefault="007B0C9F" w:rsidP="00F35B05">
      <w:pPr>
        <w:pStyle w:val="Rubrik2"/>
        <w:sectPr w:rsidR="007B0C9F" w:rsidSect="007B0C9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6BD2A64" w14:textId="77777777" w:rsidR="00842F35" w:rsidRDefault="00842F35" w:rsidP="00754508">
      <w:pPr>
        <w:pStyle w:val="Rubrik1"/>
      </w:pPr>
    </w:p>
    <w:p w14:paraId="5D7CBDE2" w14:textId="7521A4D3" w:rsidR="007B0C9F" w:rsidRPr="007B0C9F" w:rsidRDefault="00754508" w:rsidP="00842F35">
      <w:pPr>
        <w:pStyle w:val="Rubrik1"/>
        <w:spacing w:line="240" w:lineRule="auto"/>
        <w:rPr>
          <w:szCs w:val="20"/>
        </w:rPr>
      </w:pPr>
      <w:r w:rsidRPr="007B0C9F">
        <w:t>Magnesiumsulfatbehandling (MgSO</w:t>
      </w:r>
      <w:r w:rsidRPr="007B0C9F">
        <w:rPr>
          <w:vertAlign w:val="subscript"/>
        </w:rPr>
        <w:t>4</w:t>
      </w:r>
      <w:r w:rsidRPr="007B0C9F">
        <w:t>) för neuroprotektion vid hotande förtidsbörd graviditetsvecka &lt;32+0</w:t>
      </w:r>
    </w:p>
    <w:p w14:paraId="549CA9B8" w14:textId="77777777" w:rsidR="007B0C9F" w:rsidRPr="00FE1863" w:rsidRDefault="007B0C9F" w:rsidP="00FE1863">
      <w:pPr>
        <w:pStyle w:val="Rubrik3"/>
      </w:pPr>
      <w:bookmarkStart w:id="1" w:name="_Toc501440349"/>
      <w:r w:rsidRPr="00FE1863">
        <w:t>Revidering i denna version</w:t>
      </w:r>
    </w:p>
    <w:p w14:paraId="08D64F7C" w14:textId="30140D74" w:rsidR="00E115B6" w:rsidRDefault="00842F35" w:rsidP="00FE1863">
      <w:pPr>
        <w:spacing w:after="0" w:line="240" w:lineRule="auto"/>
        <w:ind w:right="0"/>
        <w:rPr>
          <w:rFonts w:ascii="Calibri" w:hAnsi="Calibri" w:cs="Calibri"/>
        </w:rPr>
      </w:pPr>
      <w:r>
        <w:rPr>
          <w:rFonts w:ascii="Calibri" w:hAnsi="Calibri" w:cs="Calibri"/>
        </w:rPr>
        <w:t xml:space="preserve">Inga ändringar </w:t>
      </w:r>
      <w:r w:rsidR="00AE6B84">
        <w:rPr>
          <w:rFonts w:ascii="Calibri" w:hAnsi="Calibri" w:cs="Calibri"/>
        </w:rPr>
        <w:t>i denna version</w:t>
      </w:r>
      <w:r>
        <w:rPr>
          <w:rFonts w:ascii="Calibri" w:hAnsi="Calibri" w:cs="Calibri"/>
        </w:rPr>
        <w:t>.</w:t>
      </w:r>
    </w:p>
    <w:p w14:paraId="1927E385" w14:textId="730716BD" w:rsidR="007B0C9F" w:rsidRPr="00FE1863" w:rsidRDefault="00E115B6" w:rsidP="00E115B6">
      <w:pPr>
        <w:pStyle w:val="Rubrik2"/>
      </w:pPr>
      <w:r>
        <w:t>Bakgrund</w:t>
      </w:r>
    </w:p>
    <w:p w14:paraId="2A501978" w14:textId="77777777" w:rsidR="007B0C9F" w:rsidRPr="00FE1863" w:rsidRDefault="007B0C9F" w:rsidP="00FE1863">
      <w:pPr>
        <w:spacing w:after="0" w:line="240" w:lineRule="auto"/>
        <w:ind w:right="0"/>
        <w:rPr>
          <w:rFonts w:ascii="Calibri" w:hAnsi="Calibri" w:cs="Calibri"/>
        </w:rPr>
      </w:pPr>
      <w:r w:rsidRPr="00FE1863">
        <w:rPr>
          <w:rFonts w:ascii="Calibri" w:hAnsi="Calibri" w:cs="Calibri"/>
        </w:rPr>
        <w:t xml:space="preserve">För tidig förlossning innebär en ökad risk att drabbas av neurologisk skada såsom CP, blindhet, dövhet eller kognitiva handikapp. Flera studier indikerar en reduktion av risken för CP-skada efter antenatal behandling med </w:t>
      </w:r>
      <w:r w:rsidRPr="00FE1863">
        <w:rPr>
          <w:rFonts w:ascii="Calibri" w:hAnsi="Calibri" w:cs="Calibri"/>
          <w:bCs/>
        </w:rPr>
        <w:t>MgSO</w:t>
      </w:r>
      <w:r w:rsidRPr="00FE1863">
        <w:rPr>
          <w:rFonts w:ascii="Calibri" w:hAnsi="Calibri" w:cs="Calibri"/>
          <w:bCs/>
          <w:vertAlign w:val="subscript"/>
        </w:rPr>
        <w:t>4</w:t>
      </w:r>
      <w:r w:rsidRPr="00FE1863">
        <w:rPr>
          <w:rFonts w:ascii="Calibri" w:hAnsi="Calibri" w:cs="Calibri"/>
          <w:bCs/>
        </w:rPr>
        <w:t>.</w:t>
      </w:r>
      <w:r w:rsidRPr="00FE1863">
        <w:rPr>
          <w:rFonts w:ascii="Calibri" w:hAnsi="Calibri" w:cs="Calibri"/>
        </w:rPr>
        <w:t xml:space="preserve"> Cochrane’s metaanalys från 2009, liksom senare Individuell Patient Data-Analys (IPD) från 2017, visade en signifikant reduktion av utfallet CP-skada (32 %, Number Needed to Treat -NNT 46) samt för mortalitet och CP-skada kombinerat (NNT 41).</w:t>
      </w:r>
    </w:p>
    <w:p w14:paraId="5DEDD441" w14:textId="77777777" w:rsidR="007B0C9F" w:rsidRPr="00FE1863" w:rsidRDefault="007B0C9F" w:rsidP="007C629D">
      <w:pPr>
        <w:pStyle w:val="Rubrik2"/>
      </w:pPr>
      <w:r w:rsidRPr="00FE1863">
        <w:t>Indikation</w:t>
      </w:r>
    </w:p>
    <w:p w14:paraId="07F49C48" w14:textId="77777777" w:rsidR="007B0C9F" w:rsidRPr="00FE1863" w:rsidRDefault="007B0C9F" w:rsidP="00FE1863">
      <w:pPr>
        <w:spacing w:after="0" w:line="240" w:lineRule="auto"/>
        <w:ind w:right="0"/>
        <w:rPr>
          <w:rFonts w:ascii="Calibri" w:hAnsi="Calibri" w:cs="Calibri"/>
        </w:rPr>
      </w:pPr>
      <w:r w:rsidRPr="00FE1863">
        <w:rPr>
          <w:rFonts w:ascii="Calibri" w:hAnsi="Calibri" w:cs="Calibri"/>
        </w:rPr>
        <w:t xml:space="preserve">Förväntad/planerad förtidsbörd inom 1 – 24 timmar </w:t>
      </w:r>
      <w:r w:rsidRPr="00FE1863">
        <w:rPr>
          <w:rFonts w:ascii="Calibri" w:hAnsi="Calibri" w:cs="Calibri"/>
          <w:b/>
        </w:rPr>
        <w:t>&lt;32+0 graviditetsveckor</w:t>
      </w:r>
      <w:r w:rsidRPr="00FE1863">
        <w:rPr>
          <w:rFonts w:ascii="Calibri" w:hAnsi="Calibri" w:cs="Calibri"/>
        </w:rPr>
        <w:t>. Om behandlingen ges med kortare tid än 1 timme från förlossningen tros effekten vara mindre, men den är inte skadlig. Ges behandlingen &gt;24 timmar innan förlossningen har den sannolikt mindre effekt och detta bör undvikas i största möjligaste mån. Vid vaginal förlossning skall patienten därför vara i aktivt värkarbete när MgSO</w:t>
      </w:r>
      <w:r w:rsidRPr="00FE1863">
        <w:rPr>
          <w:rFonts w:ascii="Calibri" w:hAnsi="Calibri" w:cs="Calibri"/>
          <w:vertAlign w:val="subscript"/>
        </w:rPr>
        <w:t>4</w:t>
      </w:r>
      <w:r w:rsidRPr="00FE1863">
        <w:rPr>
          <w:rFonts w:ascii="Calibri" w:hAnsi="Calibri" w:cs="Calibri"/>
        </w:rPr>
        <w:t xml:space="preserve"> ges, det vill säga livmodertappen skall vara öppen 3 cm eller mer, buktande hinnblåsa och/eller vattnet har gått, sammandragningar och en sådan progress att förlossning med all sannolikhet sker inom 24 timmar. En upprepad dos av </w:t>
      </w:r>
      <w:r w:rsidRPr="00FE1863">
        <w:rPr>
          <w:rFonts w:ascii="Calibri" w:hAnsi="Calibri" w:cs="Calibri"/>
          <w:bCs/>
        </w:rPr>
        <w:t>MgSO</w:t>
      </w:r>
      <w:r w:rsidRPr="00FE1863">
        <w:rPr>
          <w:rFonts w:ascii="Calibri" w:hAnsi="Calibri" w:cs="Calibri"/>
          <w:bCs/>
          <w:vertAlign w:val="subscript"/>
        </w:rPr>
        <w:t xml:space="preserve">4 </w:t>
      </w:r>
      <w:r w:rsidRPr="00FE1863">
        <w:rPr>
          <w:rFonts w:ascii="Calibri" w:hAnsi="Calibri" w:cs="Calibri"/>
        </w:rPr>
        <w:t xml:space="preserve">kan ges om &gt;24 timmar gått och risken för hotande förtidsbörd är fortsatt hög. Behandlingen ges efter konsultation med förlossningsöverläkare/bakjour och neonatolog. Överväg alltid att ge </w:t>
      </w:r>
      <w:r w:rsidRPr="00FE1863">
        <w:rPr>
          <w:rFonts w:ascii="Calibri" w:hAnsi="Calibri" w:cs="Calibri"/>
          <w:bCs/>
        </w:rPr>
        <w:t>MgSO</w:t>
      </w:r>
      <w:r w:rsidRPr="00FE1863">
        <w:rPr>
          <w:rFonts w:ascii="Calibri" w:hAnsi="Calibri" w:cs="Calibri"/>
          <w:bCs/>
          <w:vertAlign w:val="subscript"/>
        </w:rPr>
        <w:t xml:space="preserve">4 </w:t>
      </w:r>
      <w:r w:rsidRPr="00FE1863">
        <w:rPr>
          <w:rFonts w:ascii="Calibri" w:hAnsi="Calibri" w:cs="Calibri"/>
        </w:rPr>
        <w:t xml:space="preserve">i samband med att andra dosen Betapred ges. </w:t>
      </w:r>
    </w:p>
    <w:p w14:paraId="4E1C2164" w14:textId="77777777" w:rsidR="007B0C9F" w:rsidRPr="00FE1863" w:rsidRDefault="007B0C9F" w:rsidP="007C629D">
      <w:pPr>
        <w:pStyle w:val="Rubrik2"/>
      </w:pPr>
      <w:r w:rsidRPr="00FE1863">
        <w:lastRenderedPageBreak/>
        <w:t>Behandling</w:t>
      </w:r>
    </w:p>
    <w:p w14:paraId="2839CBC0" w14:textId="77777777" w:rsidR="007B0C9F" w:rsidRPr="00FE1863" w:rsidRDefault="007B0C9F" w:rsidP="00FE1863">
      <w:pPr>
        <w:spacing w:after="0" w:line="240" w:lineRule="auto"/>
        <w:ind w:right="0"/>
        <w:rPr>
          <w:rFonts w:ascii="Calibri" w:hAnsi="Calibri" w:cs="Calibri"/>
        </w:rPr>
      </w:pPr>
      <w:r w:rsidRPr="00FE1863">
        <w:rPr>
          <w:rFonts w:ascii="Calibri" w:hAnsi="Calibri" w:cs="Calibri"/>
          <w:b/>
          <w:bCs/>
        </w:rPr>
        <w:t>MgSO</w:t>
      </w:r>
      <w:r w:rsidRPr="00FE1863">
        <w:rPr>
          <w:rFonts w:ascii="Calibri" w:hAnsi="Calibri" w:cs="Calibri"/>
          <w:b/>
          <w:bCs/>
          <w:vertAlign w:val="subscript"/>
        </w:rPr>
        <w:t>4</w:t>
      </w:r>
      <w:r w:rsidRPr="00FE1863">
        <w:rPr>
          <w:rFonts w:ascii="Calibri" w:hAnsi="Calibri" w:cs="Calibri"/>
          <w:bCs/>
          <w:vertAlign w:val="subscript"/>
        </w:rPr>
        <w:t xml:space="preserve"> </w:t>
      </w:r>
      <w:r w:rsidRPr="00FE1863">
        <w:rPr>
          <w:rFonts w:ascii="Calibri" w:hAnsi="Calibri" w:cs="Calibri"/>
          <w:b/>
        </w:rPr>
        <w:t>6 g (BLÅ-märkt låda)</w:t>
      </w:r>
      <w:r w:rsidRPr="00FE1863">
        <w:rPr>
          <w:rFonts w:ascii="Calibri" w:hAnsi="Calibri" w:cs="Calibri"/>
          <w:bCs/>
        </w:rPr>
        <w:t xml:space="preserve"> ges som en bolusdos under </w:t>
      </w:r>
      <w:r w:rsidRPr="00FE1863">
        <w:rPr>
          <w:rFonts w:ascii="Calibri" w:hAnsi="Calibri" w:cs="Calibri"/>
          <w:b/>
        </w:rPr>
        <w:t xml:space="preserve">20 minuter </w:t>
      </w:r>
      <w:r w:rsidRPr="00FE1863">
        <w:rPr>
          <w:rFonts w:ascii="Calibri" w:hAnsi="Calibri" w:cs="Calibri"/>
        </w:rPr>
        <w:t xml:space="preserve">(30 minuter om vikt under 60 kg) </w:t>
      </w:r>
      <w:r w:rsidRPr="00FE1863">
        <w:rPr>
          <w:rFonts w:ascii="Calibri" w:hAnsi="Calibri" w:cs="Calibri"/>
          <w:bCs/>
        </w:rPr>
        <w:t xml:space="preserve">och bolusdosen kan ges </w:t>
      </w:r>
      <w:r w:rsidRPr="00FE1863">
        <w:rPr>
          <w:rFonts w:ascii="Calibri" w:hAnsi="Calibri" w:cs="Calibri"/>
        </w:rPr>
        <w:t xml:space="preserve">med hjälp av infusionspump över 20 minuter för att underlätta administrationen av läkemedlet. Se separat läkemedelsanvisning. </w:t>
      </w:r>
    </w:p>
    <w:p w14:paraId="4C4A5719" w14:textId="77777777" w:rsidR="007B0C9F" w:rsidRPr="00FE1863" w:rsidRDefault="007B0C9F" w:rsidP="00FE1863">
      <w:pPr>
        <w:spacing w:after="0" w:line="240" w:lineRule="auto"/>
        <w:ind w:right="0"/>
        <w:rPr>
          <w:rFonts w:ascii="Calibri" w:hAnsi="Calibri" w:cs="Calibri"/>
        </w:rPr>
      </w:pPr>
    </w:p>
    <w:p w14:paraId="5AFC2575" w14:textId="77777777" w:rsidR="007B0C9F" w:rsidRPr="00FE1863" w:rsidRDefault="007B0C9F" w:rsidP="00FE1863">
      <w:pPr>
        <w:spacing w:after="0" w:line="240" w:lineRule="auto"/>
        <w:ind w:right="0"/>
        <w:rPr>
          <w:rFonts w:ascii="Calibri" w:hAnsi="Calibri" w:cs="Calibri"/>
          <w:bCs/>
        </w:rPr>
      </w:pPr>
      <w:r w:rsidRPr="00FE1863">
        <w:rPr>
          <w:rFonts w:ascii="Calibri" w:hAnsi="Calibri" w:cs="Calibri"/>
          <w:bCs/>
        </w:rPr>
        <w:t>I samband med infusionen får de flesta patienter en brännande känsla över halsen. Detta är inte farligt och är snabbt övergående (några minuter) och patienter som är informerade om detta tolererar det väl.</w:t>
      </w:r>
    </w:p>
    <w:p w14:paraId="1635EF5E" w14:textId="77777777" w:rsidR="007B0C9F" w:rsidRPr="00FE1863" w:rsidRDefault="007B0C9F" w:rsidP="00000D57">
      <w:pPr>
        <w:pStyle w:val="Rubrik2"/>
      </w:pPr>
      <w:r w:rsidRPr="00FE1863">
        <w:t>Kontraindikation</w:t>
      </w:r>
    </w:p>
    <w:p w14:paraId="2E2CB846" w14:textId="77777777" w:rsidR="007B0C9F" w:rsidRPr="00FE1863" w:rsidRDefault="007B0C9F" w:rsidP="00FE1863">
      <w:pPr>
        <w:spacing w:after="0" w:line="240" w:lineRule="auto"/>
        <w:ind w:right="0"/>
        <w:rPr>
          <w:rFonts w:ascii="Calibri" w:hAnsi="Calibri" w:cs="Calibri"/>
        </w:rPr>
      </w:pPr>
      <w:r w:rsidRPr="00FE1863">
        <w:rPr>
          <w:rFonts w:ascii="Calibri" w:hAnsi="Calibri" w:cs="Calibri"/>
        </w:rPr>
        <w:t>Överkänslighet mot magnesium, neuromuskulär sjukdom (egentligen myastenia gravis), pågående infusion med magnesium på grund av preeklampsi/eklampsi, känd njurinsufficiens med kreatinin &gt; 100 µmol/L.</w:t>
      </w:r>
    </w:p>
    <w:p w14:paraId="04A62814" w14:textId="77777777" w:rsidR="007B0C9F" w:rsidRPr="00FE1863" w:rsidRDefault="007B0C9F" w:rsidP="00000D57">
      <w:pPr>
        <w:pStyle w:val="Rubrik2"/>
      </w:pPr>
      <w:r w:rsidRPr="00FE1863">
        <w:t>Kontroll av terapi</w:t>
      </w:r>
    </w:p>
    <w:p w14:paraId="755C4827" w14:textId="77777777" w:rsidR="007B0C9F" w:rsidRPr="00FE1863" w:rsidRDefault="007B0C9F" w:rsidP="00FE1863">
      <w:pPr>
        <w:spacing w:after="0" w:line="240" w:lineRule="auto"/>
        <w:ind w:right="0"/>
        <w:rPr>
          <w:rFonts w:ascii="Calibri" w:hAnsi="Calibri" w:cs="Calibri"/>
        </w:rPr>
      </w:pPr>
      <w:r w:rsidRPr="00FE1863">
        <w:rPr>
          <w:rFonts w:ascii="Calibri" w:hAnsi="Calibri" w:cs="Calibri"/>
        </w:rPr>
        <w:t>Ingen övervakning av patienten krävs i samband med att en bolusdos MgSO</w:t>
      </w:r>
      <w:r w:rsidRPr="00FE1863">
        <w:rPr>
          <w:rFonts w:ascii="Calibri" w:hAnsi="Calibri" w:cs="Calibri"/>
          <w:vertAlign w:val="subscript"/>
        </w:rPr>
        <w:t>4</w:t>
      </w:r>
      <w:r w:rsidRPr="00FE1863">
        <w:rPr>
          <w:rFonts w:ascii="Calibri" w:hAnsi="Calibri" w:cs="Calibri"/>
        </w:rPr>
        <w:t xml:space="preserve"> 6 g ges. Personal skall dock vara närvarande på rummet under de 20 (-30) minuter som infusionen ges, då tillfällig hypotoni och takykardi finns beskrivet i litteraturen och de flesta patienter upplever obehag de första minuterna som infusionen ges (se rubrik vanliga frågor nedan).  Överdosering av magnesium kan leda till upphävd patellarreflex, nedsatt urinproduktion och andningsdepression. Vid misstanke om överdosering kontrolleras andningsfrekvens, pulsoxymetri, NEWS parametrar samt patellarreflex.</w:t>
      </w:r>
    </w:p>
    <w:p w14:paraId="7048E58B" w14:textId="77777777" w:rsidR="007B0C9F" w:rsidRPr="00FE1863" w:rsidRDefault="007B0C9F" w:rsidP="00FE1863">
      <w:pPr>
        <w:spacing w:after="0" w:line="240" w:lineRule="auto"/>
        <w:ind w:right="0"/>
        <w:rPr>
          <w:rFonts w:ascii="Calibri" w:hAnsi="Calibri" w:cs="Calibri"/>
        </w:rPr>
      </w:pPr>
    </w:p>
    <w:p w14:paraId="379AFC8F" w14:textId="77777777" w:rsidR="007B0C9F" w:rsidRPr="00FE1863" w:rsidRDefault="007B0C9F" w:rsidP="00FE1863">
      <w:pPr>
        <w:spacing w:after="0" w:line="240" w:lineRule="auto"/>
        <w:ind w:right="0"/>
        <w:rPr>
          <w:rFonts w:ascii="Calibri" w:hAnsi="Calibri" w:cs="Calibri"/>
        </w:rPr>
      </w:pPr>
      <w:r w:rsidRPr="00FE1863">
        <w:rPr>
          <w:rFonts w:ascii="Calibri" w:hAnsi="Calibri" w:cs="Calibri"/>
        </w:rPr>
        <w:t xml:space="preserve">Vid känd njurinsufficiens med kreatinin &gt;100 µmol/L skall s-kreatinin tas på patienten och svar måste inväntas om tveksamhet föreligger om </w:t>
      </w:r>
      <w:r w:rsidRPr="00FE1863">
        <w:rPr>
          <w:rFonts w:ascii="Calibri" w:hAnsi="Calibri" w:cs="Calibri"/>
          <w:bCs/>
        </w:rPr>
        <w:t>MgSO</w:t>
      </w:r>
      <w:r w:rsidRPr="00FE1863">
        <w:rPr>
          <w:rFonts w:ascii="Calibri" w:hAnsi="Calibri" w:cs="Calibri"/>
          <w:bCs/>
          <w:vertAlign w:val="subscript"/>
        </w:rPr>
        <w:t xml:space="preserve">4 </w:t>
      </w:r>
      <w:r w:rsidRPr="00FE1863">
        <w:rPr>
          <w:rFonts w:ascii="Calibri" w:hAnsi="Calibri" w:cs="Calibri"/>
        </w:rPr>
        <w:t>kan ges eller inte.</w:t>
      </w:r>
    </w:p>
    <w:p w14:paraId="4FD7C58D" w14:textId="77777777" w:rsidR="007B0C9F" w:rsidRPr="00FE1863" w:rsidRDefault="007B0C9F" w:rsidP="00000D57">
      <w:pPr>
        <w:pStyle w:val="Rubrik2"/>
      </w:pPr>
      <w:r w:rsidRPr="00FE1863">
        <w:t xml:space="preserve">Antidot </w:t>
      </w:r>
    </w:p>
    <w:p w14:paraId="23C296A1" w14:textId="77777777" w:rsidR="007B0C9F" w:rsidRPr="00FE1863" w:rsidRDefault="007B0C9F" w:rsidP="00FE1863">
      <w:pPr>
        <w:spacing w:after="0" w:line="240" w:lineRule="auto"/>
        <w:ind w:right="0"/>
        <w:jc w:val="both"/>
        <w:rPr>
          <w:rFonts w:ascii="Calibri" w:hAnsi="Calibri" w:cs="Calibri"/>
        </w:rPr>
      </w:pPr>
      <w:r w:rsidRPr="00FE1863">
        <w:rPr>
          <w:rFonts w:ascii="Calibri" w:hAnsi="Calibri" w:cs="Calibri"/>
        </w:rPr>
        <w:t xml:space="preserve">Calcium-Sandoz (9 mg/ml calcium-glukonat) skall finnas på avdelningen eller inne hos patienten i enlighet med klinikens rutin för behandling med </w:t>
      </w:r>
      <w:r w:rsidRPr="00FE1863">
        <w:rPr>
          <w:rFonts w:ascii="Calibri" w:hAnsi="Calibri" w:cs="Calibri"/>
          <w:bCs/>
        </w:rPr>
        <w:t>MgSO</w:t>
      </w:r>
      <w:r w:rsidRPr="00FE1863">
        <w:rPr>
          <w:rFonts w:ascii="Calibri" w:hAnsi="Calibri" w:cs="Calibri"/>
          <w:bCs/>
          <w:vertAlign w:val="subscript"/>
        </w:rPr>
        <w:t>4</w:t>
      </w:r>
      <w:r w:rsidRPr="00FE1863">
        <w:rPr>
          <w:rFonts w:ascii="Calibri" w:hAnsi="Calibri" w:cs="Calibri"/>
        </w:rPr>
        <w:t>; 10 ml ges som långsam intravenös injektion under 5 minuter vid andningsdepression.</w:t>
      </w:r>
    </w:p>
    <w:p w14:paraId="20435094" w14:textId="77777777" w:rsidR="00000D57" w:rsidRPr="00B46D68" w:rsidRDefault="007B0C9F" w:rsidP="00000D57">
      <w:pPr>
        <w:pStyle w:val="Rubrik2"/>
        <w:rPr>
          <w:bCs w:val="0"/>
        </w:rPr>
      </w:pPr>
      <w:r w:rsidRPr="00B46D68">
        <w:rPr>
          <w:bCs w:val="0"/>
        </w:rPr>
        <w:t>Diagnoskod</w:t>
      </w:r>
    </w:p>
    <w:p w14:paraId="17B4A806" w14:textId="5176FEBB" w:rsidR="007B0C9F" w:rsidRPr="00000D57" w:rsidRDefault="007B0C9F" w:rsidP="00000D57">
      <w:pPr>
        <w:spacing w:after="0" w:line="240" w:lineRule="auto"/>
        <w:ind w:right="-2"/>
        <w:rPr>
          <w:rFonts w:ascii="Calibri" w:hAnsi="Calibri" w:cs="Calibri"/>
          <w:b/>
          <w:bCs/>
        </w:rPr>
      </w:pPr>
      <w:r w:rsidRPr="00000D57">
        <w:rPr>
          <w:rFonts w:ascii="Calibri" w:hAnsi="Calibri" w:cs="Calibri"/>
        </w:rPr>
        <w:t>OBS: Det är mycket viktigt att registrera diagnoskod då behandling har getts, för att behandlingen ska kunna utvärderas. Åtgärdskod DM012 – Magnesiumsulfat bolusdos för fetal neuroprotektion - ska användas.</w:t>
      </w:r>
      <w:r w:rsidRPr="00000D57">
        <w:rPr>
          <w:rFonts w:ascii="Calibri" w:hAnsi="Calibri" w:cs="Calibri"/>
          <w:b/>
          <w:bCs/>
        </w:rPr>
        <w:t xml:space="preserve"> </w:t>
      </w:r>
    </w:p>
    <w:p w14:paraId="089EA4A8" w14:textId="77777777" w:rsidR="007B0C9F" w:rsidRPr="00FE1863" w:rsidRDefault="007B0C9F" w:rsidP="00B46D68">
      <w:pPr>
        <w:pStyle w:val="Rubrik2"/>
      </w:pPr>
      <w:r w:rsidRPr="00FE1863">
        <w:t>Vanliga frågor</w:t>
      </w:r>
    </w:p>
    <w:p w14:paraId="491F7688" w14:textId="77777777" w:rsidR="007B0C9F" w:rsidRPr="00FE1863" w:rsidRDefault="007B0C9F" w:rsidP="00FE1863">
      <w:pPr>
        <w:numPr>
          <w:ilvl w:val="0"/>
          <w:numId w:val="20"/>
        </w:numPr>
        <w:spacing w:after="0" w:line="240" w:lineRule="auto"/>
        <w:ind w:left="1712" w:right="0"/>
        <w:contextualSpacing/>
        <w:rPr>
          <w:rFonts w:ascii="Calibri" w:eastAsia="Calibri" w:hAnsi="Calibri" w:cs="Calibri"/>
          <w:lang w:eastAsia="en-US"/>
        </w:rPr>
      </w:pPr>
      <w:r w:rsidRPr="00FE1863">
        <w:rPr>
          <w:rFonts w:ascii="Calibri" w:eastAsia="Calibri" w:hAnsi="Calibri" w:cs="Calibri"/>
          <w:lang w:eastAsia="en-US"/>
        </w:rPr>
        <w:t xml:space="preserve">Även patienter med </w:t>
      </w:r>
      <w:r w:rsidRPr="00FE1863">
        <w:rPr>
          <w:rFonts w:ascii="Calibri" w:eastAsia="Calibri" w:hAnsi="Calibri" w:cs="Calibri"/>
          <w:b/>
          <w:bCs/>
          <w:lang w:eastAsia="en-US"/>
        </w:rPr>
        <w:t>flerbörd</w:t>
      </w:r>
      <w:r w:rsidRPr="00FE1863">
        <w:rPr>
          <w:rFonts w:ascii="Calibri" w:eastAsia="Calibri" w:hAnsi="Calibri" w:cs="Calibri"/>
          <w:lang w:eastAsia="en-US"/>
        </w:rPr>
        <w:t xml:space="preserve"> skall erbjudas </w:t>
      </w:r>
      <w:r w:rsidRPr="00FE1863">
        <w:rPr>
          <w:rFonts w:ascii="Calibri" w:eastAsia="Calibri" w:hAnsi="Calibri" w:cs="Calibri"/>
          <w:bCs/>
          <w:lang w:eastAsia="en-US"/>
        </w:rPr>
        <w:t>MgSO</w:t>
      </w:r>
      <w:r w:rsidRPr="00FE1863">
        <w:rPr>
          <w:rFonts w:ascii="Calibri" w:eastAsia="Calibri" w:hAnsi="Calibri" w:cs="Calibri"/>
          <w:bCs/>
          <w:vertAlign w:val="subscript"/>
          <w:lang w:eastAsia="en-US"/>
        </w:rPr>
        <w:t>4</w:t>
      </w:r>
      <w:r w:rsidRPr="00FE1863">
        <w:rPr>
          <w:rFonts w:ascii="Calibri" w:eastAsia="Calibri" w:hAnsi="Calibri" w:cs="Calibri"/>
          <w:bCs/>
          <w:lang w:eastAsia="en-US"/>
        </w:rPr>
        <w:t>.</w:t>
      </w:r>
    </w:p>
    <w:p w14:paraId="57130D68" w14:textId="77777777" w:rsidR="007B0C9F" w:rsidRPr="00FE1863" w:rsidRDefault="007B0C9F" w:rsidP="00FE1863">
      <w:pPr>
        <w:numPr>
          <w:ilvl w:val="0"/>
          <w:numId w:val="20"/>
        </w:numPr>
        <w:spacing w:after="0" w:line="240" w:lineRule="auto"/>
        <w:ind w:left="1712" w:right="0"/>
        <w:contextualSpacing/>
        <w:rPr>
          <w:rFonts w:ascii="Calibri" w:eastAsia="Calibri" w:hAnsi="Calibri" w:cs="Calibri"/>
          <w:lang w:eastAsia="en-US"/>
        </w:rPr>
      </w:pPr>
      <w:r w:rsidRPr="00FE1863">
        <w:rPr>
          <w:rFonts w:ascii="Calibri" w:eastAsia="Calibri" w:hAnsi="Calibri" w:cs="Calibri"/>
          <w:bCs/>
          <w:lang w:eastAsia="en-US"/>
        </w:rPr>
        <w:t>MgSO</w:t>
      </w:r>
      <w:r w:rsidRPr="00FE1863">
        <w:rPr>
          <w:rFonts w:ascii="Calibri" w:eastAsia="Calibri" w:hAnsi="Calibri" w:cs="Calibri"/>
          <w:bCs/>
          <w:vertAlign w:val="subscript"/>
          <w:lang w:eastAsia="en-US"/>
        </w:rPr>
        <w:t xml:space="preserve">4 </w:t>
      </w:r>
      <w:r w:rsidRPr="00FE1863">
        <w:rPr>
          <w:rFonts w:ascii="Calibri" w:eastAsia="Calibri" w:hAnsi="Calibri" w:cs="Calibri"/>
          <w:bCs/>
          <w:lang w:eastAsia="en-US"/>
        </w:rPr>
        <w:t xml:space="preserve">kan ges vid avvikande </w:t>
      </w:r>
      <w:r w:rsidRPr="00FE1863">
        <w:rPr>
          <w:rFonts w:ascii="Calibri" w:eastAsia="Calibri" w:hAnsi="Calibri" w:cs="Calibri"/>
          <w:b/>
          <w:lang w:eastAsia="en-US"/>
        </w:rPr>
        <w:t>flöde i arteria umbilicalis</w:t>
      </w:r>
      <w:r w:rsidRPr="00FE1863">
        <w:rPr>
          <w:rFonts w:ascii="Calibri" w:eastAsia="Calibri" w:hAnsi="Calibri" w:cs="Calibri"/>
          <w:bCs/>
          <w:lang w:eastAsia="en-US"/>
        </w:rPr>
        <w:t xml:space="preserve"> inklusive blodflödesklass IIIb men behandlingen med MgSO</w:t>
      </w:r>
      <w:r w:rsidRPr="00FE1863">
        <w:rPr>
          <w:rFonts w:ascii="Calibri" w:eastAsia="Calibri" w:hAnsi="Calibri" w:cs="Calibri"/>
          <w:bCs/>
          <w:vertAlign w:val="subscript"/>
          <w:lang w:eastAsia="en-US"/>
        </w:rPr>
        <w:t>4</w:t>
      </w:r>
      <w:r w:rsidRPr="00FE1863">
        <w:rPr>
          <w:rFonts w:ascii="Calibri" w:eastAsia="Calibri" w:hAnsi="Calibri" w:cs="Calibri"/>
          <w:bCs/>
          <w:lang w:eastAsia="en-US"/>
        </w:rPr>
        <w:t xml:space="preserve"> skall inte försena </w:t>
      </w:r>
      <w:r w:rsidRPr="00FE1863">
        <w:rPr>
          <w:rFonts w:ascii="Calibri" w:eastAsia="Calibri" w:hAnsi="Calibri" w:cs="Calibri"/>
          <w:bCs/>
          <w:lang w:eastAsia="en-US"/>
        </w:rPr>
        <w:lastRenderedPageBreak/>
        <w:t>förlossningen om andra flöden (ductus venosus) och/eller CTG indikerar snar förlossning.</w:t>
      </w:r>
    </w:p>
    <w:p w14:paraId="10F62BFF" w14:textId="77777777" w:rsidR="007B0C9F" w:rsidRPr="00FE1863" w:rsidRDefault="007B0C9F" w:rsidP="00FE1863">
      <w:pPr>
        <w:numPr>
          <w:ilvl w:val="0"/>
          <w:numId w:val="20"/>
        </w:numPr>
        <w:spacing w:after="0" w:line="240" w:lineRule="auto"/>
        <w:ind w:left="1712" w:right="0"/>
        <w:contextualSpacing/>
        <w:rPr>
          <w:rFonts w:ascii="Calibri" w:eastAsia="Calibri" w:hAnsi="Calibri" w:cs="Calibri"/>
          <w:lang w:eastAsia="en-US"/>
        </w:rPr>
      </w:pPr>
      <w:r w:rsidRPr="00FE1863">
        <w:rPr>
          <w:rFonts w:ascii="Calibri" w:eastAsia="Calibri" w:hAnsi="Calibri" w:cs="Calibri"/>
          <w:bCs/>
          <w:lang w:eastAsia="en-US"/>
        </w:rPr>
        <w:t xml:space="preserve">Ge </w:t>
      </w:r>
      <w:r w:rsidRPr="00FE1863">
        <w:rPr>
          <w:rFonts w:ascii="Calibri" w:eastAsia="Calibri" w:hAnsi="Calibri" w:cs="Calibri"/>
          <w:b/>
          <w:lang w:eastAsia="en-US"/>
        </w:rPr>
        <w:t>endast en bolusdos</w:t>
      </w:r>
      <w:r w:rsidRPr="00FE1863">
        <w:rPr>
          <w:rFonts w:ascii="Calibri" w:eastAsia="Calibri" w:hAnsi="Calibri" w:cs="Calibri"/>
          <w:bCs/>
          <w:lang w:eastAsia="en-US"/>
        </w:rPr>
        <w:t xml:space="preserve"> på 6 g MgSO</w:t>
      </w:r>
      <w:r w:rsidRPr="00FE1863">
        <w:rPr>
          <w:rFonts w:ascii="Calibri" w:eastAsia="Calibri" w:hAnsi="Calibri" w:cs="Calibri"/>
          <w:bCs/>
          <w:vertAlign w:val="subscript"/>
          <w:lang w:eastAsia="en-US"/>
        </w:rPr>
        <w:t xml:space="preserve">4 </w:t>
      </w:r>
      <w:r w:rsidRPr="00FE1863">
        <w:rPr>
          <w:rFonts w:ascii="Calibri" w:eastAsia="Calibri" w:hAnsi="Calibri" w:cs="Calibri"/>
          <w:bCs/>
          <w:lang w:eastAsia="en-US"/>
        </w:rPr>
        <w:t xml:space="preserve">under 20 (-30) minuter. </w:t>
      </w:r>
      <w:r w:rsidRPr="00FE1863">
        <w:rPr>
          <w:rFonts w:ascii="Calibri" w:eastAsia="Calibri" w:hAnsi="Calibri" w:cs="Calibri"/>
          <w:b/>
          <w:bCs/>
          <w:lang w:eastAsia="en-US"/>
        </w:rPr>
        <w:t>INGEN efterföljande infusion skall ges.</w:t>
      </w:r>
      <w:r w:rsidRPr="00FE1863">
        <w:rPr>
          <w:rFonts w:ascii="Calibri" w:eastAsia="Calibri" w:hAnsi="Calibri" w:cs="Calibri"/>
          <w:bCs/>
          <w:lang w:eastAsia="en-US"/>
        </w:rPr>
        <w:t xml:space="preserve"> De flesta patienter (70 %) upplever flush, svettningar och obehag vid insticksstället medan läkemedlet ges och personal skall närvara på rummet medan läkemedlet ges. </w:t>
      </w:r>
    </w:p>
    <w:p w14:paraId="4F02879D" w14:textId="77777777" w:rsidR="007B0C9F" w:rsidRPr="00FE1863" w:rsidRDefault="007B0C9F" w:rsidP="00FE1863">
      <w:pPr>
        <w:numPr>
          <w:ilvl w:val="0"/>
          <w:numId w:val="20"/>
        </w:numPr>
        <w:spacing w:after="0" w:line="240" w:lineRule="auto"/>
        <w:ind w:left="1712" w:right="0"/>
        <w:contextualSpacing/>
        <w:rPr>
          <w:rFonts w:ascii="Calibri" w:eastAsia="Calibri" w:hAnsi="Calibri" w:cs="Calibri"/>
          <w:lang w:eastAsia="en-US"/>
        </w:rPr>
      </w:pPr>
      <w:r w:rsidRPr="00FE1863">
        <w:rPr>
          <w:rFonts w:ascii="Calibri" w:eastAsia="Calibri" w:hAnsi="Calibri" w:cs="Calibri"/>
          <w:bCs/>
          <w:lang w:eastAsia="en-US"/>
        </w:rPr>
        <w:t>Om patienten behandlas med MgSO</w:t>
      </w:r>
      <w:r w:rsidRPr="00FE1863">
        <w:rPr>
          <w:rFonts w:ascii="Calibri" w:eastAsia="Calibri" w:hAnsi="Calibri" w:cs="Calibri"/>
          <w:bCs/>
          <w:vertAlign w:val="subscript"/>
          <w:lang w:eastAsia="en-US"/>
        </w:rPr>
        <w:t>4</w:t>
      </w:r>
      <w:r w:rsidRPr="00FE1863">
        <w:rPr>
          <w:rFonts w:ascii="Calibri" w:eastAsia="Calibri" w:hAnsi="Calibri" w:cs="Calibri"/>
          <w:bCs/>
          <w:lang w:eastAsia="en-US"/>
        </w:rPr>
        <w:t xml:space="preserve"> av annan anledning såsom krampprofylax vid </w:t>
      </w:r>
      <w:r w:rsidRPr="00FE1863">
        <w:rPr>
          <w:rFonts w:ascii="Calibri" w:eastAsia="Calibri" w:hAnsi="Calibri" w:cs="Calibri"/>
          <w:b/>
          <w:lang w:eastAsia="en-US"/>
        </w:rPr>
        <w:t>svår preeklampsi</w:t>
      </w:r>
      <w:r w:rsidRPr="00FE1863">
        <w:rPr>
          <w:rFonts w:ascii="Calibri" w:eastAsia="Calibri" w:hAnsi="Calibri" w:cs="Calibri"/>
          <w:bCs/>
          <w:lang w:eastAsia="en-US"/>
        </w:rPr>
        <w:t xml:space="preserve"> skall patienten INTE dessutom erhålla 6 g MgSO</w:t>
      </w:r>
      <w:r w:rsidRPr="00FE1863">
        <w:rPr>
          <w:rFonts w:ascii="Calibri" w:eastAsia="Calibri" w:hAnsi="Calibri" w:cs="Calibri"/>
          <w:bCs/>
          <w:vertAlign w:val="subscript"/>
          <w:lang w:eastAsia="en-US"/>
        </w:rPr>
        <w:t>4</w:t>
      </w:r>
      <w:r w:rsidRPr="00FE1863">
        <w:rPr>
          <w:rFonts w:ascii="Calibri" w:eastAsia="Calibri" w:hAnsi="Calibri" w:cs="Calibri"/>
          <w:bCs/>
          <w:lang w:eastAsia="en-US"/>
        </w:rPr>
        <w:t xml:space="preserve"> för neuroprotektion. </w:t>
      </w:r>
    </w:p>
    <w:p w14:paraId="2F1971CB" w14:textId="77777777" w:rsidR="007B0C9F" w:rsidRPr="00FE1863" w:rsidRDefault="007B0C9F" w:rsidP="00FE1863">
      <w:pPr>
        <w:numPr>
          <w:ilvl w:val="0"/>
          <w:numId w:val="20"/>
        </w:numPr>
        <w:spacing w:after="0" w:line="240" w:lineRule="auto"/>
        <w:ind w:left="1712" w:right="0"/>
        <w:contextualSpacing/>
        <w:rPr>
          <w:rFonts w:ascii="Calibri" w:eastAsia="Calibri" w:hAnsi="Calibri" w:cs="Calibri"/>
          <w:lang w:eastAsia="en-US"/>
        </w:rPr>
      </w:pPr>
      <w:r w:rsidRPr="00FE1863">
        <w:rPr>
          <w:rFonts w:ascii="Calibri" w:eastAsia="Calibri" w:hAnsi="Calibri" w:cs="Calibri"/>
          <w:b/>
          <w:bCs/>
          <w:lang w:eastAsia="en-US"/>
        </w:rPr>
        <w:t>Behandlingen kan upprepas</w:t>
      </w:r>
      <w:r w:rsidRPr="00FE1863">
        <w:rPr>
          <w:rFonts w:ascii="Calibri" w:eastAsia="Calibri" w:hAnsi="Calibri" w:cs="Calibri"/>
          <w:lang w:eastAsia="en-US"/>
        </w:rPr>
        <w:t xml:space="preserve"> om indikation för </w:t>
      </w:r>
      <w:r w:rsidRPr="00FE1863">
        <w:rPr>
          <w:rFonts w:ascii="Calibri" w:eastAsia="Calibri" w:hAnsi="Calibri" w:cs="Calibri"/>
          <w:bCs/>
          <w:lang w:eastAsia="en-US"/>
        </w:rPr>
        <w:t>MgSO</w:t>
      </w:r>
      <w:r w:rsidRPr="00FE1863">
        <w:rPr>
          <w:rFonts w:ascii="Calibri" w:eastAsia="Calibri" w:hAnsi="Calibri" w:cs="Calibri"/>
          <w:bCs/>
          <w:vertAlign w:val="subscript"/>
          <w:lang w:eastAsia="en-US"/>
        </w:rPr>
        <w:t>4</w:t>
      </w:r>
      <w:r w:rsidRPr="00FE1863">
        <w:rPr>
          <w:rFonts w:ascii="Calibri" w:eastAsia="Calibri" w:hAnsi="Calibri" w:cs="Calibri"/>
          <w:lang w:eastAsia="en-US"/>
        </w:rPr>
        <w:t xml:space="preserve"> kvarstår &gt;24 timmar efter första behandlingen. Max 2 behandlingar får ges.</w:t>
      </w:r>
    </w:p>
    <w:p w14:paraId="7E2F57D4" w14:textId="77777777" w:rsidR="007B0C9F" w:rsidRPr="00FE1863" w:rsidRDefault="007B0C9F" w:rsidP="00FE1863">
      <w:pPr>
        <w:numPr>
          <w:ilvl w:val="0"/>
          <w:numId w:val="20"/>
        </w:numPr>
        <w:spacing w:after="0" w:line="240" w:lineRule="auto"/>
        <w:ind w:left="1712" w:right="0"/>
        <w:contextualSpacing/>
        <w:rPr>
          <w:rFonts w:ascii="Calibri" w:eastAsia="Calibri" w:hAnsi="Calibri" w:cs="Calibri"/>
          <w:lang w:eastAsia="en-US"/>
        </w:rPr>
      </w:pPr>
      <w:r w:rsidRPr="00FE1863">
        <w:rPr>
          <w:rFonts w:ascii="Calibri" w:eastAsia="Calibri" w:hAnsi="Calibri" w:cs="Calibri"/>
          <w:b/>
          <w:lang w:eastAsia="en-US"/>
        </w:rPr>
        <w:t>Vid vaginal förlossning</w:t>
      </w:r>
      <w:r w:rsidRPr="00FE1863">
        <w:rPr>
          <w:rFonts w:ascii="Calibri" w:eastAsia="Calibri" w:hAnsi="Calibri" w:cs="Calibri"/>
          <w:bCs/>
          <w:lang w:eastAsia="en-US"/>
        </w:rPr>
        <w:t xml:space="preserve"> skall patienten vara i aktivt värkarbete när MgSO</w:t>
      </w:r>
      <w:r w:rsidRPr="00FE1863">
        <w:rPr>
          <w:rFonts w:ascii="Calibri" w:eastAsia="Calibri" w:hAnsi="Calibri" w:cs="Calibri"/>
          <w:bCs/>
          <w:vertAlign w:val="subscript"/>
          <w:lang w:eastAsia="en-US"/>
        </w:rPr>
        <w:t>4</w:t>
      </w:r>
      <w:r w:rsidRPr="00FE1863">
        <w:rPr>
          <w:rFonts w:ascii="Calibri" w:eastAsia="Calibri" w:hAnsi="Calibri" w:cs="Calibri"/>
          <w:bCs/>
          <w:lang w:eastAsia="en-US"/>
        </w:rPr>
        <w:t xml:space="preserve"> ges det vill säga livmodertappen skall vara öppen 3 cm eller mer, buktande hinnblåsa och/eller vattnet har gått, sammandragningar och sådan progress att förlossning med all sannolikhet sker inom 24 timmar.</w:t>
      </w:r>
    </w:p>
    <w:p w14:paraId="79494D1C" w14:textId="77777777" w:rsidR="007B0C9F" w:rsidRPr="00FE1863" w:rsidRDefault="007B0C9F" w:rsidP="00FE1863">
      <w:pPr>
        <w:numPr>
          <w:ilvl w:val="0"/>
          <w:numId w:val="20"/>
        </w:numPr>
        <w:spacing w:after="0" w:line="240" w:lineRule="auto"/>
        <w:ind w:left="1712" w:right="0"/>
        <w:contextualSpacing/>
        <w:rPr>
          <w:rFonts w:ascii="Calibri" w:eastAsia="Calibri" w:hAnsi="Calibri" w:cs="Calibri"/>
          <w:lang w:eastAsia="en-US"/>
        </w:rPr>
      </w:pPr>
      <w:r w:rsidRPr="00FE1863">
        <w:rPr>
          <w:rFonts w:ascii="Calibri" w:eastAsia="Calibri" w:hAnsi="Calibri" w:cs="Calibri"/>
          <w:bCs/>
          <w:lang w:eastAsia="en-US"/>
        </w:rPr>
        <w:t xml:space="preserve">Patienter som genomgår </w:t>
      </w:r>
      <w:r w:rsidRPr="00FE1863">
        <w:rPr>
          <w:rFonts w:ascii="Calibri" w:eastAsia="Calibri" w:hAnsi="Calibri" w:cs="Calibri"/>
          <w:b/>
          <w:lang w:eastAsia="en-US"/>
        </w:rPr>
        <w:t>akut eller elektivt kejsarsnitt</w:t>
      </w:r>
      <w:r w:rsidRPr="00FE1863">
        <w:rPr>
          <w:rFonts w:ascii="Calibri" w:eastAsia="Calibri" w:hAnsi="Calibri" w:cs="Calibri"/>
          <w:bCs/>
          <w:lang w:eastAsia="en-US"/>
        </w:rPr>
        <w:t xml:space="preserve"> skall också erhålla MgSO</w:t>
      </w:r>
      <w:r w:rsidRPr="00FE1863">
        <w:rPr>
          <w:rFonts w:ascii="Calibri" w:eastAsia="Calibri" w:hAnsi="Calibri" w:cs="Calibri"/>
          <w:bCs/>
          <w:vertAlign w:val="subscript"/>
          <w:lang w:eastAsia="en-US"/>
        </w:rPr>
        <w:t>4</w:t>
      </w:r>
      <w:r w:rsidRPr="00FE1863">
        <w:rPr>
          <w:rFonts w:ascii="Calibri" w:eastAsia="Calibri" w:hAnsi="Calibri" w:cs="Calibri"/>
          <w:bCs/>
          <w:lang w:eastAsia="en-US"/>
        </w:rPr>
        <w:t xml:space="preserve"> 1 - 24 timmar innan kejsarsnittet om det sker &lt;32+0 graviditetsveckor. Sikta då gärna på att ge MgSO</w:t>
      </w:r>
      <w:r w:rsidRPr="00FE1863">
        <w:rPr>
          <w:rFonts w:ascii="Calibri" w:eastAsia="Calibri" w:hAnsi="Calibri" w:cs="Calibri"/>
          <w:bCs/>
          <w:vertAlign w:val="subscript"/>
          <w:lang w:eastAsia="en-US"/>
        </w:rPr>
        <w:t>4</w:t>
      </w:r>
      <w:r w:rsidRPr="00FE1863">
        <w:rPr>
          <w:rFonts w:ascii="Calibri" w:eastAsia="Calibri" w:hAnsi="Calibri" w:cs="Calibri"/>
          <w:bCs/>
          <w:lang w:eastAsia="en-US"/>
        </w:rPr>
        <w:t xml:space="preserve"> cirka 5 timmar innan operationsstart.</w:t>
      </w:r>
    </w:p>
    <w:p w14:paraId="0C2016FF" w14:textId="77777777" w:rsidR="007B0C9F" w:rsidRPr="00FE1863" w:rsidRDefault="007B0C9F" w:rsidP="002149ED">
      <w:pPr>
        <w:pStyle w:val="Rubrik2"/>
      </w:pPr>
      <w:r w:rsidRPr="00FE1863">
        <w:t>Läkemedelsanvisning</w:t>
      </w:r>
    </w:p>
    <w:p w14:paraId="7F7F5C12" w14:textId="77777777" w:rsidR="002149ED" w:rsidRDefault="007B0C9F" w:rsidP="001A3195">
      <w:pPr>
        <w:pStyle w:val="MellanrubrikVGR"/>
        <w:spacing w:after="0" w:line="240" w:lineRule="auto"/>
      </w:pPr>
      <w:r w:rsidRPr="00FE1863">
        <w:t>Indikation</w:t>
      </w:r>
    </w:p>
    <w:p w14:paraId="5DD608D2" w14:textId="77777777" w:rsidR="003E6D6B" w:rsidRDefault="007B0C9F" w:rsidP="003E6D6B">
      <w:pPr>
        <w:pStyle w:val="MellanrubrikVGR"/>
        <w:spacing w:before="0" w:after="0" w:line="240" w:lineRule="auto"/>
        <w:rPr>
          <w:b w:val="0"/>
          <w:bCs/>
          <w:sz w:val="24"/>
          <w:szCs w:val="24"/>
        </w:rPr>
      </w:pPr>
      <w:r w:rsidRPr="003E6D6B">
        <w:rPr>
          <w:b w:val="0"/>
          <w:bCs/>
          <w:sz w:val="24"/>
          <w:szCs w:val="24"/>
        </w:rPr>
        <w:t xml:space="preserve">Förväntad/planerad förtidsbörd inom 1 - 24 timmar graviditetsvecka &lt;32+0. </w:t>
      </w:r>
    </w:p>
    <w:p w14:paraId="2CEED8DC" w14:textId="0F44CF6C" w:rsidR="007B0C9F" w:rsidRDefault="007B0C9F" w:rsidP="001A3195">
      <w:pPr>
        <w:pStyle w:val="MellanrubrikVGR"/>
        <w:spacing w:before="0" w:after="0" w:line="240" w:lineRule="auto"/>
      </w:pPr>
      <w:r w:rsidRPr="003E6D6B">
        <w:rPr>
          <w:b w:val="0"/>
          <w:bCs/>
          <w:sz w:val="24"/>
          <w:szCs w:val="24"/>
        </w:rPr>
        <w:br/>
      </w:r>
      <w:r w:rsidRPr="00FE1863">
        <w:t>Behandling</w:t>
      </w:r>
    </w:p>
    <w:p w14:paraId="62024736" w14:textId="77777777" w:rsidR="007B0C9F" w:rsidRPr="00FE1863" w:rsidRDefault="007B0C9F" w:rsidP="00FE1863">
      <w:pPr>
        <w:spacing w:after="0" w:line="240" w:lineRule="auto"/>
        <w:ind w:right="0"/>
        <w:rPr>
          <w:rFonts w:ascii="Calibri" w:hAnsi="Calibri" w:cs="Calibri"/>
        </w:rPr>
      </w:pPr>
      <w:r w:rsidRPr="00FE1863">
        <w:rPr>
          <w:rFonts w:ascii="Calibri" w:hAnsi="Calibri" w:cs="Calibri"/>
        </w:rPr>
        <w:t>MgSO</w:t>
      </w:r>
      <w:r w:rsidRPr="00FE1863">
        <w:rPr>
          <w:rFonts w:ascii="Calibri" w:hAnsi="Calibri" w:cs="Calibri"/>
          <w:vertAlign w:val="subscript"/>
        </w:rPr>
        <w:t>4</w:t>
      </w:r>
      <w:r w:rsidRPr="00FE1863">
        <w:rPr>
          <w:rFonts w:ascii="Calibri" w:hAnsi="Calibri" w:cs="Calibri"/>
        </w:rPr>
        <w:t xml:space="preserve"> 123 mg/ml 50 ml = </w:t>
      </w:r>
      <w:r w:rsidRPr="00FE1863">
        <w:rPr>
          <w:rFonts w:ascii="Calibri" w:hAnsi="Calibri" w:cs="Calibri"/>
          <w:b/>
        </w:rPr>
        <w:t>6 g</w:t>
      </w:r>
      <w:r w:rsidRPr="00FE1863">
        <w:rPr>
          <w:rFonts w:ascii="Calibri" w:hAnsi="Calibri" w:cs="Calibri"/>
        </w:rPr>
        <w:t xml:space="preserve"> ges som en bolusdos under 20 minuter (Om patienten väger &lt;60 kg, ges injektionen/infusionen under 30 minuter).</w:t>
      </w:r>
    </w:p>
    <w:p w14:paraId="0C72D3EA" w14:textId="77777777" w:rsidR="007B0C9F" w:rsidRPr="00FE1863" w:rsidRDefault="007B0C9F" w:rsidP="00FE1863">
      <w:pPr>
        <w:spacing w:after="0" w:line="240" w:lineRule="auto"/>
        <w:ind w:right="0"/>
        <w:rPr>
          <w:rFonts w:ascii="Calibri" w:hAnsi="Calibri" w:cs="Calibri"/>
        </w:rPr>
      </w:pPr>
      <w:r w:rsidRPr="00FE1863">
        <w:rPr>
          <w:rFonts w:ascii="Calibri" w:hAnsi="Calibri" w:cs="Calibri"/>
          <w:b/>
        </w:rPr>
        <w:t>OBS!</w:t>
      </w:r>
      <w:r w:rsidRPr="00FE1863">
        <w:rPr>
          <w:rFonts w:ascii="Calibri" w:hAnsi="Calibri" w:cs="Calibri"/>
        </w:rPr>
        <w:t xml:space="preserve"> Använd Magnesiumsulfat 123/ml </w:t>
      </w:r>
      <w:r w:rsidRPr="00FE1863">
        <w:rPr>
          <w:rFonts w:ascii="Calibri" w:hAnsi="Calibri" w:cs="Calibri"/>
          <w:b/>
        </w:rPr>
        <w:t xml:space="preserve">50 ml flaska. </w:t>
      </w:r>
      <w:r w:rsidRPr="00FE1863">
        <w:rPr>
          <w:rFonts w:ascii="Calibri" w:hAnsi="Calibri" w:cs="Calibri"/>
          <w:highlight w:val="cyan"/>
        </w:rPr>
        <w:t>Kartong Blå-markerad.</w:t>
      </w:r>
      <w:r w:rsidRPr="00FE1863">
        <w:rPr>
          <w:rFonts w:ascii="Calibri" w:hAnsi="Calibri" w:cs="Calibri"/>
        </w:rPr>
        <w:t xml:space="preserve">                                                                                                               </w:t>
      </w:r>
      <w:r w:rsidRPr="00FE1863">
        <w:rPr>
          <w:rFonts w:ascii="Calibri" w:hAnsi="Calibri" w:cs="Calibri"/>
          <w:b/>
        </w:rPr>
        <w:t xml:space="preserve">                  </w:t>
      </w:r>
      <w:r w:rsidRPr="00FE1863">
        <w:rPr>
          <w:rFonts w:ascii="Calibri" w:hAnsi="Calibri" w:cs="Calibri"/>
        </w:rPr>
        <w:t>(Vid preeklampsi ges 4 g 35 ml flaska. Kartong markerad röd)</w:t>
      </w:r>
    </w:p>
    <w:p w14:paraId="096F5D85" w14:textId="5F2BB68A" w:rsidR="007B0C9F" w:rsidRPr="00FE1863" w:rsidRDefault="007B0C9F" w:rsidP="00FE1863">
      <w:pPr>
        <w:spacing w:after="0" w:line="240" w:lineRule="auto"/>
        <w:ind w:right="0"/>
        <w:rPr>
          <w:rFonts w:ascii="Calibri" w:hAnsi="Calibri" w:cs="Calibri"/>
        </w:rPr>
      </w:pPr>
      <w:r w:rsidRPr="00FE1863">
        <w:rPr>
          <w:rFonts w:ascii="Calibri" w:hAnsi="Calibri" w:cs="Calibri"/>
        </w:rPr>
        <w:t>Ges som en engångsdos som intravenös injektion eller i infusionspump över 20 minuter.</w:t>
      </w:r>
    </w:p>
    <w:p w14:paraId="4307E35B" w14:textId="77777777" w:rsidR="003E6D6B" w:rsidRDefault="007B0C9F" w:rsidP="001A3195">
      <w:pPr>
        <w:pStyle w:val="MellanrubrikVGR"/>
        <w:spacing w:after="0" w:line="240" w:lineRule="auto"/>
      </w:pPr>
      <w:r w:rsidRPr="00FE1863">
        <w:t>Kontroll av terapi</w:t>
      </w:r>
    </w:p>
    <w:p w14:paraId="1063615B" w14:textId="71B772CD" w:rsidR="007B0C9F" w:rsidRPr="00FE1863" w:rsidRDefault="007B0C9F" w:rsidP="00FE1863">
      <w:pPr>
        <w:spacing w:after="0" w:line="240" w:lineRule="auto"/>
        <w:ind w:right="0"/>
        <w:rPr>
          <w:rFonts w:ascii="Calibri" w:hAnsi="Calibri" w:cs="Calibri"/>
        </w:rPr>
      </w:pPr>
      <w:r w:rsidRPr="00FE1863">
        <w:rPr>
          <w:rFonts w:ascii="Calibri" w:hAnsi="Calibri" w:cs="Calibri"/>
        </w:rPr>
        <w:t>Ingen övervakning av modern krävs i samband med att bolusdos MgSO</w:t>
      </w:r>
      <w:r w:rsidRPr="00FE1863">
        <w:rPr>
          <w:rFonts w:ascii="Calibri" w:hAnsi="Calibri" w:cs="Calibri"/>
          <w:vertAlign w:val="subscript"/>
        </w:rPr>
        <w:t>4</w:t>
      </w:r>
      <w:r w:rsidRPr="00FE1863">
        <w:rPr>
          <w:rFonts w:ascii="Calibri" w:hAnsi="Calibri" w:cs="Calibri"/>
        </w:rPr>
        <w:t xml:space="preserve"> 6 g ges. Personal ska dock vara hos patienten 20 - 30 minuter efter given dos. Vid misstanke om överdosering, kontrolleras andningsfrekvens, pulsoxymetri, MEOWS parametrar samt patellarreflexer.</w:t>
      </w:r>
    </w:p>
    <w:p w14:paraId="4F9A8FB6" w14:textId="77777777" w:rsidR="007B0C9F" w:rsidRPr="00FE1863" w:rsidRDefault="007B0C9F" w:rsidP="00FE1863">
      <w:pPr>
        <w:spacing w:after="0" w:line="240" w:lineRule="auto"/>
        <w:ind w:right="0"/>
        <w:rPr>
          <w:rFonts w:ascii="Calibri" w:hAnsi="Calibri" w:cs="Calibri"/>
        </w:rPr>
      </w:pPr>
    </w:p>
    <w:p w14:paraId="3C68C5BB" w14:textId="77777777" w:rsidR="003E6D6B" w:rsidRDefault="007B0C9F" w:rsidP="001A3195">
      <w:pPr>
        <w:pStyle w:val="MellanrubrikVGR"/>
        <w:spacing w:after="0" w:line="240" w:lineRule="auto"/>
      </w:pPr>
      <w:r w:rsidRPr="00FE1863">
        <w:t>Antidot</w:t>
      </w:r>
    </w:p>
    <w:p w14:paraId="77882709" w14:textId="1A76787E" w:rsidR="007B0C9F" w:rsidRPr="00FE1863" w:rsidRDefault="007B0C9F" w:rsidP="00FE1863">
      <w:pPr>
        <w:spacing w:after="0" w:line="240" w:lineRule="auto"/>
        <w:ind w:right="0"/>
        <w:rPr>
          <w:rFonts w:ascii="Calibri" w:hAnsi="Calibri" w:cs="Calibri"/>
        </w:rPr>
      </w:pPr>
      <w:r w:rsidRPr="00FE1863">
        <w:rPr>
          <w:rFonts w:ascii="Calibri" w:hAnsi="Calibri" w:cs="Calibri"/>
        </w:rPr>
        <w:t>Calcium-Sandoz (9 mg/ml calcium-glukonat). 10 ml ges som långsam intravenös injektion under 5 minuter vid andningsdepression.</w:t>
      </w:r>
    </w:p>
    <w:p w14:paraId="3D4E7004" w14:textId="77777777" w:rsidR="007B0C9F" w:rsidRPr="00FE1863" w:rsidRDefault="007B0C9F" w:rsidP="00FE1863">
      <w:pPr>
        <w:spacing w:after="0" w:line="240" w:lineRule="auto"/>
        <w:ind w:right="0"/>
        <w:rPr>
          <w:rFonts w:ascii="Calibri" w:hAnsi="Calibri" w:cs="Calibri"/>
        </w:rPr>
      </w:pPr>
    </w:p>
    <w:p w14:paraId="052C2B17" w14:textId="77777777" w:rsidR="007B0C9F" w:rsidRPr="00FE1863" w:rsidRDefault="007B0C9F" w:rsidP="00FE1863">
      <w:pPr>
        <w:spacing w:after="0" w:line="240" w:lineRule="auto"/>
        <w:ind w:left="1712" w:right="0"/>
        <w:contextualSpacing/>
        <w:jc w:val="both"/>
        <w:rPr>
          <w:rFonts w:ascii="Calibri" w:eastAsia="Calibri" w:hAnsi="Calibri" w:cs="Calibri"/>
          <w:lang w:eastAsia="en-US"/>
        </w:rPr>
      </w:pPr>
    </w:p>
    <w:p w14:paraId="0A7DB879" w14:textId="77777777" w:rsidR="007B0C9F" w:rsidRPr="00FE1863" w:rsidRDefault="007B0C9F" w:rsidP="003E6D6B">
      <w:pPr>
        <w:pStyle w:val="Rubrik3"/>
        <w:rPr>
          <w:lang w:val="en-US"/>
        </w:rPr>
      </w:pPr>
      <w:r w:rsidRPr="00FE1863">
        <w:rPr>
          <w:lang w:val="en-US"/>
        </w:rPr>
        <w:lastRenderedPageBreak/>
        <w:t>Referenser</w:t>
      </w:r>
    </w:p>
    <w:p w14:paraId="37B7C279" w14:textId="474AD772" w:rsidR="003E6D6B" w:rsidRPr="00AE6B84" w:rsidRDefault="007B0C9F" w:rsidP="00A21CFA">
      <w:pPr>
        <w:spacing w:after="0" w:line="240" w:lineRule="auto"/>
        <w:ind w:right="0"/>
        <w:jc w:val="both"/>
        <w:rPr>
          <w:rFonts w:ascii="Calibri" w:hAnsi="Calibri" w:cs="Calibri"/>
          <w:sz w:val="22"/>
          <w:szCs w:val="22"/>
          <w:lang w:val="en-GB"/>
        </w:rPr>
      </w:pPr>
      <w:r w:rsidRPr="00C3380B">
        <w:rPr>
          <w:rFonts w:ascii="Calibri" w:hAnsi="Calibri" w:cs="Calibri"/>
          <w:bCs/>
          <w:sz w:val="22"/>
          <w:szCs w:val="22"/>
          <w:lang w:val="en-US"/>
        </w:rPr>
        <w:t>Doyle LW, Crowther CA, Middleton P, Marret S, Rouse</w:t>
      </w:r>
      <w:r w:rsidRPr="00C3380B">
        <w:rPr>
          <w:rFonts w:ascii="Calibri" w:hAnsi="Calibri" w:cs="Calibri"/>
          <w:sz w:val="22"/>
          <w:szCs w:val="22"/>
          <w:lang w:val="en-US"/>
        </w:rPr>
        <w:t xml:space="preserve"> </w:t>
      </w:r>
      <w:r w:rsidRPr="00C3380B">
        <w:rPr>
          <w:rFonts w:ascii="Calibri" w:hAnsi="Calibri" w:cs="Calibri"/>
          <w:bCs/>
          <w:sz w:val="22"/>
          <w:szCs w:val="22"/>
          <w:lang w:val="en-US"/>
        </w:rPr>
        <w:t xml:space="preserve">D; Magnesium sulphate for women at risk of preterm birth for neuroprotection of the fetus (Review). </w:t>
      </w:r>
      <w:r w:rsidRPr="00C3380B">
        <w:rPr>
          <w:rFonts w:ascii="Calibri" w:hAnsi="Calibri" w:cs="Calibri"/>
          <w:iCs/>
          <w:sz w:val="22"/>
          <w:szCs w:val="22"/>
          <w:lang w:val="en-US"/>
        </w:rPr>
        <w:t xml:space="preserve">The Cochrane Library </w:t>
      </w:r>
      <w:r w:rsidRPr="00C3380B">
        <w:rPr>
          <w:rFonts w:ascii="Calibri" w:hAnsi="Calibri" w:cs="Calibri"/>
          <w:sz w:val="22"/>
          <w:szCs w:val="22"/>
          <w:lang w:val="en-US"/>
        </w:rPr>
        <w:t>2009, Issue 2</w:t>
      </w:r>
    </w:p>
    <w:p w14:paraId="5D6E1927" w14:textId="5C335103" w:rsidR="007B0C9F" w:rsidRPr="00C3380B" w:rsidRDefault="007B0C9F" w:rsidP="003E6D6B">
      <w:pPr>
        <w:spacing w:after="0" w:line="240" w:lineRule="auto"/>
        <w:ind w:right="0"/>
        <w:rPr>
          <w:rFonts w:ascii="Calibri" w:hAnsi="Calibri" w:cs="Calibri"/>
          <w:sz w:val="22"/>
          <w:szCs w:val="22"/>
          <w:lang w:val="en-US"/>
        </w:rPr>
      </w:pPr>
      <w:r w:rsidRPr="00C3380B">
        <w:rPr>
          <w:rFonts w:ascii="Calibri" w:hAnsi="Calibri" w:cs="Calibri"/>
          <w:sz w:val="22"/>
          <w:szCs w:val="22"/>
        </w:rPr>
        <w:fldChar w:fldCharType="begin"/>
      </w:r>
      <w:r w:rsidRPr="00C3380B">
        <w:rPr>
          <w:rFonts w:ascii="Calibri" w:hAnsi="Calibri" w:cs="Calibri"/>
          <w:sz w:val="22"/>
          <w:szCs w:val="22"/>
          <w:lang w:val="en-US"/>
        </w:rPr>
        <w:instrText xml:space="preserve"> ADDIN EN.REFLIST </w:instrText>
      </w:r>
      <w:r w:rsidRPr="00C3380B">
        <w:rPr>
          <w:rFonts w:ascii="Calibri" w:hAnsi="Calibri" w:cs="Calibri"/>
          <w:sz w:val="22"/>
          <w:szCs w:val="22"/>
        </w:rPr>
        <w:fldChar w:fldCharType="separate"/>
      </w:r>
      <w:r w:rsidRPr="00C3380B">
        <w:rPr>
          <w:rFonts w:ascii="Calibri" w:hAnsi="Calibri" w:cs="Calibri"/>
          <w:sz w:val="22"/>
          <w:szCs w:val="22"/>
          <w:lang w:val="en-US"/>
        </w:rPr>
        <w:t xml:space="preserve">Bain, E., et al; "Different magnesium sulphate regimens for neuroprotection of the fetus for women at risk of preterm birth." </w:t>
      </w:r>
      <w:r w:rsidRPr="00C3380B">
        <w:rPr>
          <w:rFonts w:ascii="Calibri" w:hAnsi="Calibri" w:cs="Calibri"/>
          <w:sz w:val="22"/>
          <w:szCs w:val="22"/>
          <w:u w:val="single"/>
          <w:lang w:val="en-US"/>
        </w:rPr>
        <w:t>Cochrane Database Syst Rev</w:t>
      </w:r>
      <w:r w:rsidRPr="00C3380B">
        <w:rPr>
          <w:rFonts w:ascii="Calibri" w:hAnsi="Calibri" w:cs="Calibri"/>
          <w:sz w:val="22"/>
          <w:szCs w:val="22"/>
          <w:lang w:val="en-US"/>
        </w:rPr>
        <w:t>(2)2012</w:t>
      </w:r>
    </w:p>
    <w:p w14:paraId="31E5E949" w14:textId="77777777" w:rsidR="003E6D6B" w:rsidRPr="00C3380B" w:rsidRDefault="003E6D6B" w:rsidP="00FE1863">
      <w:pPr>
        <w:spacing w:after="0" w:line="240" w:lineRule="auto"/>
        <w:ind w:right="0"/>
        <w:jc w:val="both"/>
        <w:rPr>
          <w:rFonts w:ascii="Calibri" w:hAnsi="Calibri" w:cs="Calibri"/>
          <w:bCs/>
          <w:sz w:val="22"/>
          <w:szCs w:val="22"/>
          <w:lang w:val="en-US" w:eastAsia="en-US"/>
        </w:rPr>
      </w:pPr>
    </w:p>
    <w:p w14:paraId="63C7CA4D" w14:textId="20C49DC9" w:rsidR="007B0C9F" w:rsidRPr="00C3380B" w:rsidRDefault="007B0C9F" w:rsidP="00FE1863">
      <w:pPr>
        <w:spacing w:after="0" w:line="240" w:lineRule="auto"/>
        <w:ind w:right="0"/>
        <w:jc w:val="both"/>
        <w:rPr>
          <w:rFonts w:ascii="Calibri" w:hAnsi="Calibri" w:cs="Calibri"/>
          <w:sz w:val="22"/>
          <w:szCs w:val="22"/>
          <w:lang w:val="en-US" w:eastAsia="en-US"/>
        </w:rPr>
      </w:pPr>
      <w:r w:rsidRPr="00C3380B">
        <w:rPr>
          <w:rFonts w:ascii="Calibri" w:hAnsi="Calibri" w:cs="Calibri"/>
          <w:bCs/>
          <w:sz w:val="22"/>
          <w:szCs w:val="22"/>
          <w:lang w:val="en-US" w:eastAsia="en-US"/>
        </w:rPr>
        <w:t>Crowther</w:t>
      </w:r>
      <w:r w:rsidRPr="00C3380B">
        <w:rPr>
          <w:rFonts w:ascii="Calibri" w:hAnsi="Calibri" w:cs="Calibri"/>
          <w:sz w:val="22"/>
          <w:szCs w:val="22"/>
          <w:lang w:val="en-US" w:eastAsia="en-US"/>
        </w:rPr>
        <w:t xml:space="preserve"> CA, Middleton PF, Voysey M, Askie L, Duley L, Pryde PG, Marret S, Doyle LW; AMICABLE Group.Assessing the neuroprotective benefits for babies of antenatal magnesium sulphate: An individual participant data meta-analysis. PLoS Med. 2017 Oct 4;14(10):e1002398.</w:t>
      </w:r>
    </w:p>
    <w:p w14:paraId="33476647" w14:textId="77777777" w:rsidR="003E6D6B" w:rsidRPr="00C3380B" w:rsidRDefault="003E6D6B" w:rsidP="00FE1863">
      <w:pPr>
        <w:spacing w:after="0" w:line="240" w:lineRule="auto"/>
        <w:ind w:right="0"/>
        <w:jc w:val="both"/>
        <w:rPr>
          <w:rFonts w:ascii="Calibri" w:hAnsi="Calibri" w:cs="Calibri"/>
          <w:sz w:val="22"/>
          <w:szCs w:val="22"/>
          <w:lang w:val="en-US" w:eastAsia="en-US"/>
        </w:rPr>
      </w:pPr>
    </w:p>
    <w:p w14:paraId="02A8E3B6" w14:textId="1FAC6264" w:rsidR="007B0C9F" w:rsidRPr="00C3380B" w:rsidRDefault="007B0C9F" w:rsidP="00A21CFA">
      <w:pPr>
        <w:spacing w:after="0" w:line="240" w:lineRule="auto"/>
        <w:ind w:right="0"/>
        <w:rPr>
          <w:rFonts w:ascii="Arial" w:hAnsi="Arial" w:cs="Arial"/>
          <w:bCs/>
          <w:sz w:val="22"/>
          <w:szCs w:val="22"/>
          <w:lang w:eastAsia="en-US"/>
        </w:rPr>
      </w:pPr>
      <w:r w:rsidRPr="00C3380B">
        <w:rPr>
          <w:rFonts w:ascii="Calibri" w:hAnsi="Calibri" w:cs="Calibri"/>
          <w:sz w:val="22"/>
          <w:szCs w:val="22"/>
          <w:lang w:val="en-US" w:eastAsia="en-US"/>
        </w:rPr>
        <w:t>Conde-Agudelo A and Romero R; Antenatal magnesium sulfate for the prevention of cerebral palsy in preterm infants less than 34 weeks´gestation: a systematic review and metaanalysis. AJOG 2018</w:t>
      </w:r>
      <w:r w:rsidRPr="00C3380B">
        <w:rPr>
          <w:rFonts w:ascii="Calibri" w:hAnsi="Calibri" w:cs="Calibri"/>
          <w:sz w:val="22"/>
          <w:szCs w:val="22"/>
          <w:lang w:eastAsia="en-US"/>
        </w:rPr>
        <w:fldChar w:fldCharType="end"/>
      </w:r>
      <w:bookmarkEnd w:id="1"/>
    </w:p>
    <w:bookmarkEnd w:id="0"/>
    <w:p w14:paraId="76B9F95B" w14:textId="24513497" w:rsidR="00536A5A" w:rsidRPr="00536A5A" w:rsidRDefault="00536A5A" w:rsidP="00536A5A">
      <w:pPr>
        <w:spacing w:after="0" w:line="240" w:lineRule="auto"/>
        <w:ind w:left="0" w:right="0"/>
      </w:pPr>
    </w:p>
    <w:sectPr w:rsidR="00536A5A" w:rsidRPr="00536A5A" w:rsidSect="007B0C9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70F437" w14:textId="77777777" w:rsidR="00741784" w:rsidRDefault="00741784">
      <w:r>
        <w:separator/>
      </w:r>
    </w:p>
  </w:endnote>
  <w:endnote w:type="continuationSeparator" w:id="0">
    <w:p w14:paraId="6490AE49" w14:textId="77777777" w:rsidR="00741784" w:rsidRDefault="00741784">
      <w:r>
        <w:continuationSeparator/>
      </w:r>
    </w:p>
  </w:endnote>
  <w:endnote w:type="continuationNotice" w:id="1">
    <w:p w14:paraId="134255AA" w14:textId="77777777" w:rsidR="00741784" w:rsidRDefault="0074178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E15E61" w14:textId="77777777" w:rsidR="00741784" w:rsidRDefault="00741784"/>
  </w:footnote>
  <w:footnote w:type="continuationSeparator" w:id="0">
    <w:p w14:paraId="1F68E3C3" w14:textId="77777777" w:rsidR="00741784" w:rsidRDefault="00741784">
      <w:r>
        <w:continuationSeparator/>
      </w:r>
    </w:p>
  </w:footnote>
  <w:footnote w:type="continuationNotice" w:id="1">
    <w:p w14:paraId="2A1317AA" w14:textId="77777777" w:rsidR="00741784" w:rsidRDefault="0074178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2365351"/>
    <w:multiLevelType w:val="hybridMultilevel"/>
    <w:tmpl w:val="1FB84642"/>
    <w:lvl w:ilvl="0" w:tplc="1172B6C4">
      <w:start w:val="1"/>
      <w:numFmt w:val="bullet"/>
      <w:lvlText w:val=""/>
      <w:lvlJc w:val="left"/>
      <w:pPr>
        <w:ind w:left="720" w:hanging="360"/>
      </w:pPr>
      <w:rPr>
        <w:rFonts w:ascii="Symbol" w:hAnsi="Symbol" w:hint="default"/>
      </w:rPr>
    </w:lvl>
    <w:lvl w:ilvl="1" w:tplc="17B00424" w:tentative="1">
      <w:start w:val="1"/>
      <w:numFmt w:val="bullet"/>
      <w:lvlText w:val="o"/>
      <w:lvlJc w:val="left"/>
      <w:pPr>
        <w:ind w:left="1440" w:hanging="360"/>
      </w:pPr>
      <w:rPr>
        <w:rFonts w:ascii="Courier New" w:hAnsi="Courier New" w:cs="Courier New" w:hint="default"/>
      </w:rPr>
    </w:lvl>
    <w:lvl w:ilvl="2" w:tplc="3EB05E0E" w:tentative="1">
      <w:start w:val="1"/>
      <w:numFmt w:val="bullet"/>
      <w:lvlText w:val=""/>
      <w:lvlJc w:val="left"/>
      <w:pPr>
        <w:ind w:left="2160" w:hanging="360"/>
      </w:pPr>
      <w:rPr>
        <w:rFonts w:ascii="Wingdings" w:hAnsi="Wingdings" w:hint="default"/>
      </w:rPr>
    </w:lvl>
    <w:lvl w:ilvl="3" w:tplc="B6686C4E" w:tentative="1">
      <w:start w:val="1"/>
      <w:numFmt w:val="bullet"/>
      <w:lvlText w:val=""/>
      <w:lvlJc w:val="left"/>
      <w:pPr>
        <w:ind w:left="2880" w:hanging="360"/>
      </w:pPr>
      <w:rPr>
        <w:rFonts w:ascii="Symbol" w:hAnsi="Symbol" w:hint="default"/>
      </w:rPr>
    </w:lvl>
    <w:lvl w:ilvl="4" w:tplc="6AEEBFDC" w:tentative="1">
      <w:start w:val="1"/>
      <w:numFmt w:val="bullet"/>
      <w:lvlText w:val="o"/>
      <w:lvlJc w:val="left"/>
      <w:pPr>
        <w:ind w:left="3600" w:hanging="360"/>
      </w:pPr>
      <w:rPr>
        <w:rFonts w:ascii="Courier New" w:hAnsi="Courier New" w:cs="Courier New" w:hint="default"/>
      </w:rPr>
    </w:lvl>
    <w:lvl w:ilvl="5" w:tplc="0DF4B6B2" w:tentative="1">
      <w:start w:val="1"/>
      <w:numFmt w:val="bullet"/>
      <w:lvlText w:val=""/>
      <w:lvlJc w:val="left"/>
      <w:pPr>
        <w:ind w:left="4320" w:hanging="360"/>
      </w:pPr>
      <w:rPr>
        <w:rFonts w:ascii="Wingdings" w:hAnsi="Wingdings" w:hint="default"/>
      </w:rPr>
    </w:lvl>
    <w:lvl w:ilvl="6" w:tplc="6922C8E8" w:tentative="1">
      <w:start w:val="1"/>
      <w:numFmt w:val="bullet"/>
      <w:lvlText w:val=""/>
      <w:lvlJc w:val="left"/>
      <w:pPr>
        <w:ind w:left="5040" w:hanging="360"/>
      </w:pPr>
      <w:rPr>
        <w:rFonts w:ascii="Symbol" w:hAnsi="Symbol" w:hint="default"/>
      </w:rPr>
    </w:lvl>
    <w:lvl w:ilvl="7" w:tplc="01D2472A" w:tentative="1">
      <w:start w:val="1"/>
      <w:numFmt w:val="bullet"/>
      <w:lvlText w:val="o"/>
      <w:lvlJc w:val="left"/>
      <w:pPr>
        <w:ind w:left="5760" w:hanging="360"/>
      </w:pPr>
      <w:rPr>
        <w:rFonts w:ascii="Courier New" w:hAnsi="Courier New" w:cs="Courier New" w:hint="default"/>
      </w:rPr>
    </w:lvl>
    <w:lvl w:ilvl="8" w:tplc="69D821DA"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90534849">
    <w:abstractNumId w:val="18"/>
  </w:num>
  <w:num w:numId="2" w16cid:durableId="868758094">
    <w:abstractNumId w:val="15"/>
  </w:num>
  <w:num w:numId="3" w16cid:durableId="1845972422">
    <w:abstractNumId w:val="0"/>
  </w:num>
  <w:num w:numId="4" w16cid:durableId="1355570603">
    <w:abstractNumId w:val="7"/>
  </w:num>
  <w:num w:numId="5" w16cid:durableId="555776618">
    <w:abstractNumId w:val="16"/>
  </w:num>
  <w:num w:numId="6" w16cid:durableId="1363168111">
    <w:abstractNumId w:val="2"/>
  </w:num>
  <w:num w:numId="7" w16cid:durableId="1378041142">
    <w:abstractNumId w:val="12"/>
  </w:num>
  <w:num w:numId="8" w16cid:durableId="427851511">
    <w:abstractNumId w:val="9"/>
  </w:num>
  <w:num w:numId="9" w16cid:durableId="1696156191">
    <w:abstractNumId w:val="1"/>
  </w:num>
  <w:num w:numId="10" w16cid:durableId="28998941">
    <w:abstractNumId w:val="1"/>
  </w:num>
  <w:num w:numId="11" w16cid:durableId="1321153935">
    <w:abstractNumId w:val="3"/>
  </w:num>
  <w:num w:numId="12" w16cid:durableId="1869102208">
    <w:abstractNumId w:val="5"/>
  </w:num>
  <w:num w:numId="13" w16cid:durableId="2097162851">
    <w:abstractNumId w:val="14"/>
  </w:num>
  <w:num w:numId="14" w16cid:durableId="535167423">
    <w:abstractNumId w:val="10"/>
  </w:num>
  <w:num w:numId="15" w16cid:durableId="1661038313">
    <w:abstractNumId w:val="8"/>
  </w:num>
  <w:num w:numId="16" w16cid:durableId="26805860">
    <w:abstractNumId w:val="13"/>
  </w:num>
  <w:num w:numId="17" w16cid:durableId="1779137123">
    <w:abstractNumId w:val="6"/>
  </w:num>
  <w:num w:numId="18" w16cid:durableId="1892686036">
    <w:abstractNumId w:val="11"/>
  </w:num>
  <w:num w:numId="19" w16cid:durableId="25956818">
    <w:abstractNumId w:val="17"/>
  </w:num>
  <w:num w:numId="20" w16cid:durableId="112368960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D57"/>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7626"/>
    <w:rsid w:val="001522AE"/>
    <w:rsid w:val="00157D5B"/>
    <w:rsid w:val="00161FE6"/>
    <w:rsid w:val="001647EA"/>
    <w:rsid w:val="00164C3D"/>
    <w:rsid w:val="00166D3A"/>
    <w:rsid w:val="00181FDC"/>
    <w:rsid w:val="001860B9"/>
    <w:rsid w:val="00186F2B"/>
    <w:rsid w:val="001874D6"/>
    <w:rsid w:val="0019632A"/>
    <w:rsid w:val="001A3195"/>
    <w:rsid w:val="001A4E7C"/>
    <w:rsid w:val="001B762C"/>
    <w:rsid w:val="001C4D0A"/>
    <w:rsid w:val="001C5FEF"/>
    <w:rsid w:val="00211487"/>
    <w:rsid w:val="00211D91"/>
    <w:rsid w:val="002149ED"/>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6D6B"/>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1784"/>
    <w:rsid w:val="00754508"/>
    <w:rsid w:val="00754905"/>
    <w:rsid w:val="00760038"/>
    <w:rsid w:val="00762EE0"/>
    <w:rsid w:val="00765C41"/>
    <w:rsid w:val="00771100"/>
    <w:rsid w:val="007759DD"/>
    <w:rsid w:val="0078609F"/>
    <w:rsid w:val="007917BA"/>
    <w:rsid w:val="007A5C6F"/>
    <w:rsid w:val="007B0C9F"/>
    <w:rsid w:val="007C629D"/>
    <w:rsid w:val="007D4241"/>
    <w:rsid w:val="007D4317"/>
    <w:rsid w:val="007D4EA3"/>
    <w:rsid w:val="007F1CFF"/>
    <w:rsid w:val="007F5DD5"/>
    <w:rsid w:val="00821A1B"/>
    <w:rsid w:val="008262E9"/>
    <w:rsid w:val="00827E69"/>
    <w:rsid w:val="00835C4D"/>
    <w:rsid w:val="00842F35"/>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1CFA"/>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E6B84"/>
    <w:rsid w:val="00AF5AAF"/>
    <w:rsid w:val="00B046D8"/>
    <w:rsid w:val="00B13F4C"/>
    <w:rsid w:val="00B16219"/>
    <w:rsid w:val="00B16C59"/>
    <w:rsid w:val="00B33FDD"/>
    <w:rsid w:val="00B359CC"/>
    <w:rsid w:val="00B36107"/>
    <w:rsid w:val="00B41789"/>
    <w:rsid w:val="00B46C03"/>
    <w:rsid w:val="00B46D68"/>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3380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5B6"/>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0415"/>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E1863"/>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TotalTime>
  <Pages>4</Pages>
  <Words>932</Words>
  <Characters>5711</Characters>
  <Application>Microsoft Office Word</Application>
  <DocSecurity>0</DocSecurity>
  <Lines>47</Lines>
  <Paragraphs>13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6630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Magnesiumsulfatbehandling (MgSO4) för neuroprotektion vid hotande förtidsbörd före graviditetsvecka 32+0</dc:title>
  <dc:subject/>
  <dc:creator>patrik.jens.johansson@vgregion.se</dc:creator>
  <keywords/>
  <lastModifiedBy>Ewelyn Persson</lastModifiedBy>
  <revision>15</revision>
  <lastPrinted>2016-03-31T10:56:00.0000000Z</lastPrinted>
  <dcterms:created xsi:type="dcterms:W3CDTF">2022-05-13T03:51:00.0000000Z</dcterms:created>
  <dcterms:modified xsi:type="dcterms:W3CDTF">2025-05-23T09:45:00.0000000Z</dcterms:modified>
</coreProperties>
</file>