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6FAC8148" w:rsidR="00184167" w:rsidRDefault="009C70E8" w:rsidP="009A32ED">
      <w:pPr>
        <w:pStyle w:val="Rubrik1"/>
      </w:pPr>
      <w:bookmarkStart w:id="0" w:name="_Toc321146591"/>
      <w:r>
        <w:t xml:space="preserve">Smärtlindring </w:t>
      </w:r>
      <w:r w:rsidR="001F5271">
        <w:t>postpartum</w:t>
      </w:r>
    </w:p>
    <w:p w14:paraId="0FFAC6E3" w14:textId="77777777" w:rsidR="00E21521" w:rsidRPr="00E21521" w:rsidRDefault="00E21521" w:rsidP="00E21521">
      <w:pPr>
        <w:pStyle w:val="Rubrik2"/>
        <w:rPr>
          <w:rFonts w:ascii="Calibri" w:hAnsi="Calibri" w:cs="Calibri"/>
        </w:rPr>
      </w:pPr>
      <w:r w:rsidRPr="00E21521">
        <w:rPr>
          <w:rFonts w:ascii="Calibri" w:hAnsi="Calibri" w:cs="Calibri"/>
        </w:rPr>
        <w:t>Förändringar sedan föregående version</w:t>
      </w:r>
    </w:p>
    <w:p w14:paraId="22ACB71A" w14:textId="2922A0DB" w:rsidR="00E21521" w:rsidRPr="00E21521" w:rsidRDefault="004D15FC" w:rsidP="00E21521">
      <w:pPr>
        <w:rPr>
          <w:rFonts w:ascii="Calibri" w:hAnsi="Calibri" w:cs="Calibri"/>
        </w:rPr>
      </w:pPr>
      <w:r>
        <w:rPr>
          <w:rFonts w:ascii="Calibri" w:hAnsi="Calibri" w:cs="Calibri"/>
        </w:rPr>
        <w:t>Ny rutin som e</w:t>
      </w:r>
      <w:r w:rsidR="00E21521" w:rsidRPr="00E21521">
        <w:rPr>
          <w:rFonts w:ascii="Calibri" w:hAnsi="Calibri" w:cs="Calibri"/>
        </w:rPr>
        <w:t xml:space="preserve">rsätter </w:t>
      </w:r>
      <w:r w:rsidR="00712AB2">
        <w:rPr>
          <w:rFonts w:ascii="Calibri" w:hAnsi="Calibri" w:cs="Calibri"/>
        </w:rPr>
        <w:t>rutin ”</w:t>
      </w:r>
      <w:r w:rsidR="00E21521" w:rsidRPr="00E21521">
        <w:rPr>
          <w:rFonts w:ascii="Calibri" w:hAnsi="Calibri" w:cs="Calibri"/>
        </w:rPr>
        <w:t>Ketogan, morfin och amning</w:t>
      </w:r>
      <w:r w:rsidR="00712AB2">
        <w:rPr>
          <w:rFonts w:ascii="Calibri" w:hAnsi="Calibri" w:cs="Calibri"/>
        </w:rPr>
        <w:t>”</w:t>
      </w:r>
      <w:r w:rsidR="00E21521" w:rsidRPr="00E21521">
        <w:rPr>
          <w:rFonts w:ascii="Calibri" w:hAnsi="Calibri" w:cs="Calibri"/>
        </w:rPr>
        <w:t xml:space="preserve">. Där det finns behov av </w:t>
      </w:r>
      <w:r w:rsidR="00712AB2">
        <w:rPr>
          <w:rFonts w:ascii="Calibri" w:hAnsi="Calibri" w:cs="Calibri"/>
        </w:rPr>
        <w:t xml:space="preserve">behandling </w:t>
      </w:r>
      <w:r w:rsidR="00E21521" w:rsidRPr="00E21521">
        <w:rPr>
          <w:rFonts w:ascii="Calibri" w:hAnsi="Calibri" w:cs="Calibri"/>
        </w:rPr>
        <w:t>postpartum med narkotiskt analgetikum är Oxikodon förstahandsval</w:t>
      </w:r>
      <w:r w:rsidR="00B85A05">
        <w:rPr>
          <w:rFonts w:ascii="Calibri" w:hAnsi="Calibri" w:cs="Calibri"/>
        </w:rPr>
        <w:t>.</w:t>
      </w:r>
    </w:p>
    <w:p w14:paraId="495634BA" w14:textId="77777777" w:rsidR="00E21521" w:rsidRPr="00E21521" w:rsidRDefault="00E21521" w:rsidP="00E21521">
      <w:pPr>
        <w:pStyle w:val="Rubrik2"/>
        <w:rPr>
          <w:rFonts w:ascii="Calibri" w:hAnsi="Calibri" w:cs="Calibri"/>
        </w:rPr>
      </w:pPr>
      <w:r w:rsidRPr="00E21521">
        <w:rPr>
          <w:rFonts w:ascii="Calibri" w:hAnsi="Calibri" w:cs="Calibri"/>
        </w:rPr>
        <w:t>Syfte</w:t>
      </w:r>
    </w:p>
    <w:p w14:paraId="0B318D27" w14:textId="4DD37A7D" w:rsidR="00E21521" w:rsidRPr="00E21521" w:rsidRDefault="00E21521" w:rsidP="00E21521">
      <w:pPr>
        <w:rPr>
          <w:rFonts w:ascii="Calibri" w:hAnsi="Calibri" w:cs="Calibri"/>
        </w:rPr>
      </w:pPr>
      <w:r w:rsidRPr="00E21521">
        <w:rPr>
          <w:rFonts w:ascii="Calibri" w:hAnsi="Calibri" w:cs="Calibri"/>
        </w:rPr>
        <w:t>Styrdokumentet fastställ</w:t>
      </w:r>
      <w:r w:rsidR="00B85A05">
        <w:rPr>
          <w:rFonts w:ascii="Calibri" w:hAnsi="Calibri" w:cs="Calibri"/>
        </w:rPr>
        <w:t>er</w:t>
      </w:r>
      <w:r w:rsidRPr="00E21521">
        <w:rPr>
          <w:rFonts w:ascii="Calibri" w:hAnsi="Calibri" w:cs="Calibri"/>
        </w:rPr>
        <w:t xml:space="preserve"> vanlig behandling för </w:t>
      </w:r>
      <w:r w:rsidR="00B85A05">
        <w:rPr>
          <w:rFonts w:ascii="Calibri" w:hAnsi="Calibri" w:cs="Calibri"/>
        </w:rPr>
        <w:t xml:space="preserve">smärta </w:t>
      </w:r>
      <w:r w:rsidRPr="00E21521">
        <w:rPr>
          <w:rFonts w:ascii="Calibri" w:hAnsi="Calibri" w:cs="Calibri"/>
        </w:rPr>
        <w:t xml:space="preserve">postpartum samt kompatibilitet och observandum gällande amning relaterad till behandling med narkotiska analgetikum. </w:t>
      </w:r>
    </w:p>
    <w:p w14:paraId="2EFA5AA7" w14:textId="77777777" w:rsidR="00E21521" w:rsidRPr="00E21521" w:rsidRDefault="00E21521" w:rsidP="00E21521">
      <w:pPr>
        <w:pStyle w:val="Rubrik2"/>
        <w:rPr>
          <w:rFonts w:ascii="Calibri" w:hAnsi="Calibri" w:cs="Calibri"/>
        </w:rPr>
      </w:pPr>
      <w:bookmarkStart w:id="1" w:name="_Toc72840807"/>
      <w:r w:rsidRPr="00E21521">
        <w:rPr>
          <w:rFonts w:ascii="Calibri" w:hAnsi="Calibri" w:cs="Calibri"/>
        </w:rPr>
        <w:t>Bakgrund</w:t>
      </w:r>
      <w:bookmarkEnd w:id="1"/>
    </w:p>
    <w:p w14:paraId="55748159" w14:textId="7EB72318" w:rsidR="00E21521" w:rsidRPr="00E21521" w:rsidRDefault="00B85A05" w:rsidP="00E21521">
      <w:pPr>
        <w:rPr>
          <w:rFonts w:ascii="Calibri" w:hAnsi="Calibri" w:cs="Calibri"/>
        </w:rPr>
      </w:pPr>
      <w:r>
        <w:rPr>
          <w:rFonts w:ascii="Calibri" w:hAnsi="Calibri" w:cs="Calibri"/>
        </w:rPr>
        <w:t>S</w:t>
      </w:r>
      <w:r w:rsidR="00E21521" w:rsidRPr="00E21521">
        <w:rPr>
          <w:rFonts w:ascii="Calibri" w:hAnsi="Calibri" w:cs="Calibri"/>
        </w:rPr>
        <w:t>märtlindring</w:t>
      </w:r>
      <w:r>
        <w:rPr>
          <w:rFonts w:ascii="Calibri" w:hAnsi="Calibri" w:cs="Calibri"/>
        </w:rPr>
        <w:t xml:space="preserve"> postpartum</w:t>
      </w:r>
      <w:r w:rsidR="00E21521" w:rsidRPr="00E21521">
        <w:rPr>
          <w:rFonts w:ascii="Calibri" w:hAnsi="Calibri" w:cs="Calibri"/>
        </w:rPr>
        <w:t xml:space="preserve"> behövs efter </w:t>
      </w:r>
      <w:r>
        <w:rPr>
          <w:rFonts w:ascii="Calibri" w:hAnsi="Calibri" w:cs="Calibri"/>
        </w:rPr>
        <w:t>kejsarsnitt</w:t>
      </w:r>
      <w:r w:rsidR="00E21521" w:rsidRPr="00E21521">
        <w:rPr>
          <w:rFonts w:ascii="Calibri" w:hAnsi="Calibri" w:cs="Calibri"/>
        </w:rPr>
        <w:t xml:space="preserve">, suturering av bristning eller klipp </w:t>
      </w:r>
      <w:r>
        <w:rPr>
          <w:rFonts w:ascii="Calibri" w:hAnsi="Calibri" w:cs="Calibri"/>
        </w:rPr>
        <w:t>samt</w:t>
      </w:r>
      <w:r w:rsidR="00E21521" w:rsidRPr="00E21521">
        <w:rPr>
          <w:rFonts w:ascii="Calibri" w:hAnsi="Calibri" w:cs="Calibri"/>
        </w:rPr>
        <w:t xml:space="preserve"> vid kraftiga eftervärkar. Smärtlindring för nyförlöst</w:t>
      </w:r>
      <w:r>
        <w:rPr>
          <w:rFonts w:ascii="Calibri" w:hAnsi="Calibri" w:cs="Calibri"/>
        </w:rPr>
        <w:t>a</w:t>
      </w:r>
      <w:r w:rsidR="00E21521" w:rsidRPr="00E21521">
        <w:rPr>
          <w:rFonts w:ascii="Calibri" w:hAnsi="Calibri" w:cs="Calibri"/>
        </w:rPr>
        <w:t xml:space="preserve"> bör vara kompatibel med amning.</w:t>
      </w:r>
    </w:p>
    <w:p w14:paraId="71931483" w14:textId="77777777" w:rsidR="00E21521" w:rsidRPr="00E21521" w:rsidRDefault="00E21521" w:rsidP="00E21521">
      <w:pPr>
        <w:pStyle w:val="Rubrik2"/>
        <w:rPr>
          <w:rFonts w:ascii="Calibri" w:hAnsi="Calibri" w:cs="Calibri"/>
        </w:rPr>
      </w:pPr>
      <w:r w:rsidRPr="00E21521">
        <w:rPr>
          <w:rFonts w:ascii="Calibri" w:hAnsi="Calibri" w:cs="Calibri"/>
        </w:rPr>
        <w:t>Behandling</w:t>
      </w:r>
    </w:p>
    <w:p w14:paraId="3286D5FC" w14:textId="77777777" w:rsidR="00E21521" w:rsidRPr="00E21521" w:rsidRDefault="00E21521" w:rsidP="00E21521">
      <w:pPr>
        <w:rPr>
          <w:rFonts w:ascii="Calibri" w:hAnsi="Calibri" w:cs="Calibri"/>
        </w:rPr>
      </w:pPr>
      <w:r w:rsidRPr="00E21521">
        <w:rPr>
          <w:rFonts w:ascii="Calibri" w:hAnsi="Calibri" w:cs="Calibri"/>
        </w:rPr>
        <w:t>Enligt Smärtmall eller Generella ordination (GO)</w:t>
      </w:r>
    </w:p>
    <w:p w14:paraId="79CBE9B4" w14:textId="77777777" w:rsidR="00E21521" w:rsidRPr="00E21521" w:rsidRDefault="00E21521" w:rsidP="00E21521">
      <w:pPr>
        <w:pStyle w:val="Rubrik3"/>
        <w:rPr>
          <w:rFonts w:ascii="Calibri" w:hAnsi="Calibri" w:cs="Calibri"/>
        </w:rPr>
      </w:pPr>
      <w:r w:rsidRPr="00E21521">
        <w:rPr>
          <w:rFonts w:ascii="Calibri" w:hAnsi="Calibri" w:cs="Calibri"/>
        </w:rPr>
        <w:t>Ketogan under förlossningen</w:t>
      </w:r>
    </w:p>
    <w:p w14:paraId="1ED19155" w14:textId="77777777" w:rsidR="00E21521" w:rsidRPr="00E21521" w:rsidRDefault="00E21521" w:rsidP="00E21521">
      <w:pPr>
        <w:rPr>
          <w:rFonts w:ascii="Calibri" w:hAnsi="Calibri" w:cs="Calibri"/>
        </w:rPr>
      </w:pPr>
      <w:r w:rsidRPr="00E21521">
        <w:rPr>
          <w:rFonts w:ascii="Calibri" w:hAnsi="Calibri" w:cs="Calibri"/>
          <w:shd w:val="clear" w:color="auto" w:fill="FFFFFF"/>
        </w:rPr>
        <w:t xml:space="preserve">Injektion Ketogan 5 mg kan </w:t>
      </w:r>
      <w:r w:rsidRPr="00E21521">
        <w:rPr>
          <w:rFonts w:ascii="Calibri" w:hAnsi="Calibri" w:cs="Calibri"/>
        </w:rPr>
        <w:t>ges intramuskulärt under öppningsskedet. Placentaövergång av opioider såsom Ketogan innebär en ökad risk för barnet under de första timmarna postpartum.</w:t>
      </w:r>
    </w:p>
    <w:p w14:paraId="68C135EE" w14:textId="3264DFBB" w:rsidR="00E21521" w:rsidRPr="00E21521" w:rsidRDefault="00E21521" w:rsidP="00E21521">
      <w:pPr>
        <w:pStyle w:val="Liststycke"/>
        <w:numPr>
          <w:ilvl w:val="0"/>
          <w:numId w:val="23"/>
        </w:numPr>
        <w:rPr>
          <w:rFonts w:ascii="Calibri" w:hAnsi="Calibri" w:cs="Calibri"/>
        </w:rPr>
      </w:pPr>
      <w:r w:rsidRPr="00E21521">
        <w:rPr>
          <w:rFonts w:ascii="Calibri" w:hAnsi="Calibri" w:cs="Calibri"/>
        </w:rPr>
        <w:t xml:space="preserve">Preparatet ska </w:t>
      </w:r>
      <w:r w:rsidR="00B85A05">
        <w:rPr>
          <w:rFonts w:ascii="Calibri" w:hAnsi="Calibri" w:cs="Calibri"/>
        </w:rPr>
        <w:t>inte</w:t>
      </w:r>
      <w:r w:rsidRPr="00E21521">
        <w:rPr>
          <w:rFonts w:ascii="Calibri" w:hAnsi="Calibri" w:cs="Calibri"/>
        </w:rPr>
        <w:t xml:space="preserve"> ges vid symtom på intrauterin asfyxi och bör undvikas strax före partus</w:t>
      </w:r>
    </w:p>
    <w:p w14:paraId="573ED34F" w14:textId="77777777" w:rsidR="00E21521" w:rsidRPr="00E21521" w:rsidRDefault="00E21521" w:rsidP="00E21521">
      <w:pPr>
        <w:pStyle w:val="Liststycke"/>
        <w:numPr>
          <w:ilvl w:val="0"/>
          <w:numId w:val="23"/>
        </w:numPr>
        <w:rPr>
          <w:rFonts w:ascii="Calibri" w:hAnsi="Calibri" w:cs="Calibri"/>
        </w:rPr>
      </w:pPr>
      <w:r w:rsidRPr="00E21521">
        <w:rPr>
          <w:rFonts w:ascii="Calibri" w:hAnsi="Calibri" w:cs="Calibri"/>
        </w:rPr>
        <w:t xml:space="preserve">Om opioid behandling har givits </w:t>
      </w:r>
      <w:r w:rsidRPr="00E21521">
        <w:rPr>
          <w:rFonts w:ascii="Calibri" w:hAnsi="Calibri" w:cs="Calibri"/>
          <w:b/>
          <w:bCs/>
        </w:rPr>
        <w:t>inom 5 timmar</w:t>
      </w:r>
      <w:r w:rsidRPr="00E21521">
        <w:rPr>
          <w:rFonts w:ascii="Calibri" w:hAnsi="Calibri" w:cs="Calibri"/>
        </w:rPr>
        <w:t xml:space="preserve"> före partus ska tiden dokumenteras i förlossningssammanfattning.</w:t>
      </w:r>
    </w:p>
    <w:p w14:paraId="203D7476" w14:textId="77777777" w:rsidR="00E21521" w:rsidRPr="00E21521" w:rsidRDefault="00E21521" w:rsidP="00E21521">
      <w:pPr>
        <w:ind w:left="1352"/>
        <w:rPr>
          <w:rFonts w:ascii="Calibri" w:hAnsi="Calibri" w:cs="Calibri"/>
        </w:rPr>
      </w:pPr>
    </w:p>
    <w:p w14:paraId="70A9A8E2" w14:textId="77777777" w:rsidR="00E21521" w:rsidRPr="00E21521" w:rsidRDefault="00E21521" w:rsidP="00E21521">
      <w:pPr>
        <w:pStyle w:val="Rubrik3"/>
        <w:rPr>
          <w:rFonts w:ascii="Calibri" w:hAnsi="Calibri" w:cs="Calibri"/>
        </w:rPr>
      </w:pPr>
      <w:r w:rsidRPr="00E21521">
        <w:rPr>
          <w:rFonts w:ascii="Calibri" w:hAnsi="Calibri" w:cs="Calibri"/>
        </w:rPr>
        <w:lastRenderedPageBreak/>
        <w:t>Postpartum smärtlindring</w:t>
      </w:r>
    </w:p>
    <w:p w14:paraId="37C0D406" w14:textId="77777777" w:rsidR="00E21521" w:rsidRPr="00E21521" w:rsidRDefault="00E21521" w:rsidP="00114E55">
      <w:pPr>
        <w:pStyle w:val="Punktlista"/>
        <w:numPr>
          <w:ilvl w:val="0"/>
          <w:numId w:val="0"/>
        </w:numPr>
        <w:ind w:left="567"/>
        <w:rPr>
          <w:rFonts w:ascii="Calibri" w:hAnsi="Calibri" w:cs="Calibri"/>
        </w:rPr>
      </w:pPr>
      <w:r w:rsidRPr="00E21521">
        <w:rPr>
          <w:rFonts w:ascii="Calibri" w:hAnsi="Calibri" w:cs="Calibri"/>
        </w:rPr>
        <w:t>Följande analgetika/NSAID delas ut för dygnet enligt smärtmall alternativt som vid behovs medicinering</w:t>
      </w:r>
    </w:p>
    <w:p w14:paraId="7B92AFA3" w14:textId="730DCD74" w:rsidR="00E21521" w:rsidRDefault="00E21521" w:rsidP="00114E55">
      <w:pPr>
        <w:pStyle w:val="Punktlista"/>
        <w:ind w:left="1281"/>
        <w:rPr>
          <w:rFonts w:ascii="Calibri" w:hAnsi="Calibri" w:cs="Calibri"/>
        </w:rPr>
      </w:pPr>
      <w:r w:rsidRPr="00E21521">
        <w:rPr>
          <w:rFonts w:ascii="Calibri" w:hAnsi="Calibri" w:cs="Calibri"/>
        </w:rPr>
        <w:t>Tablett Alvedon 1</w:t>
      </w:r>
      <w:r w:rsidR="00B85A05">
        <w:rPr>
          <w:rFonts w:ascii="Calibri" w:hAnsi="Calibri" w:cs="Calibri"/>
        </w:rPr>
        <w:t xml:space="preserve"> </w:t>
      </w:r>
      <w:r w:rsidRPr="00E21521">
        <w:rPr>
          <w:rFonts w:ascii="Calibri" w:hAnsi="Calibri" w:cs="Calibri"/>
        </w:rPr>
        <w:t>g x</w:t>
      </w:r>
      <w:r w:rsidR="00B85A05">
        <w:rPr>
          <w:rFonts w:ascii="Calibri" w:hAnsi="Calibri" w:cs="Calibri"/>
        </w:rPr>
        <w:t xml:space="preserve"> </w:t>
      </w:r>
      <w:r w:rsidRPr="00E21521">
        <w:rPr>
          <w:rFonts w:ascii="Calibri" w:hAnsi="Calibri" w:cs="Calibri"/>
        </w:rPr>
        <w:t>4 (maxdos total 4 g/dygn)</w:t>
      </w:r>
    </w:p>
    <w:p w14:paraId="30DD7E6F" w14:textId="7E2997B4" w:rsidR="00B237FF" w:rsidRPr="00B237FF" w:rsidRDefault="00E21521" w:rsidP="00114E55">
      <w:pPr>
        <w:pStyle w:val="Punktlista"/>
        <w:ind w:left="1281"/>
        <w:rPr>
          <w:rFonts w:ascii="Calibri" w:hAnsi="Calibri" w:cs="Calibri"/>
        </w:rPr>
      </w:pPr>
      <w:r w:rsidRPr="00E21521">
        <w:rPr>
          <w:rFonts w:ascii="Calibri" w:hAnsi="Calibri" w:cs="Calibri"/>
        </w:rPr>
        <w:t>Tablett Brufen 800</w:t>
      </w:r>
      <w:r w:rsidR="00B85A05">
        <w:rPr>
          <w:rFonts w:ascii="Calibri" w:hAnsi="Calibri" w:cs="Calibri"/>
        </w:rPr>
        <w:t xml:space="preserve"> </w:t>
      </w:r>
      <w:r w:rsidRPr="00E21521">
        <w:rPr>
          <w:rFonts w:ascii="Calibri" w:hAnsi="Calibri" w:cs="Calibri"/>
        </w:rPr>
        <w:t>mg x 2</w:t>
      </w:r>
      <w:r w:rsidR="00B237FF">
        <w:rPr>
          <w:rFonts w:ascii="Calibri" w:hAnsi="Calibri" w:cs="Calibri"/>
        </w:rPr>
        <w:t>.</w:t>
      </w:r>
    </w:p>
    <w:p w14:paraId="64B2A3B0" w14:textId="0B954CB2" w:rsidR="00E21521" w:rsidRPr="00E21521" w:rsidRDefault="00E21521" w:rsidP="00114E55">
      <w:pPr>
        <w:pStyle w:val="Punktlista"/>
        <w:numPr>
          <w:ilvl w:val="0"/>
          <w:numId w:val="0"/>
        </w:numPr>
        <w:ind w:left="1281"/>
        <w:rPr>
          <w:rFonts w:ascii="Calibri" w:hAnsi="Calibri" w:cs="Calibri"/>
        </w:rPr>
      </w:pPr>
      <w:r w:rsidRPr="00E21521">
        <w:rPr>
          <w:rFonts w:ascii="Calibri" w:hAnsi="Calibri" w:cs="Calibri"/>
        </w:rPr>
        <w:t xml:space="preserve">Kan ökas till 3 tabletter/dygn (maxdos totalt 2400mg/dygn);   </w:t>
      </w:r>
    </w:p>
    <w:p w14:paraId="343E804A" w14:textId="7567C2A4" w:rsidR="00E21521" w:rsidRPr="00E21521" w:rsidRDefault="00E21521" w:rsidP="00114E55">
      <w:pPr>
        <w:pStyle w:val="Punktlista"/>
        <w:numPr>
          <w:ilvl w:val="0"/>
          <w:numId w:val="0"/>
        </w:numPr>
        <w:ind w:left="1281"/>
        <w:jc w:val="both"/>
        <w:rPr>
          <w:rFonts w:ascii="Calibri" w:hAnsi="Calibri" w:cs="Calibri"/>
        </w:rPr>
      </w:pPr>
      <w:r w:rsidRPr="00E21521">
        <w:rPr>
          <w:rFonts w:ascii="Calibri" w:hAnsi="Calibri" w:cs="Calibri"/>
        </w:rPr>
        <w:t>800 mg 2 x 1 ges med fördel vid första dostillfälle</w:t>
      </w:r>
      <w:r w:rsidR="00D54A48">
        <w:rPr>
          <w:rFonts w:ascii="Calibri" w:hAnsi="Calibri" w:cs="Calibri"/>
        </w:rPr>
        <w:t>t</w:t>
      </w:r>
      <w:r w:rsidRPr="00E21521">
        <w:rPr>
          <w:rFonts w:ascii="Calibri" w:hAnsi="Calibri" w:cs="Calibri"/>
        </w:rPr>
        <w:t xml:space="preserve"> och </w:t>
      </w:r>
    </w:p>
    <w:p w14:paraId="5CCC5931" w14:textId="77777777" w:rsidR="00E21521" w:rsidRPr="00E21521" w:rsidRDefault="00E21521" w:rsidP="00114E55">
      <w:pPr>
        <w:pStyle w:val="Punktlista"/>
        <w:numPr>
          <w:ilvl w:val="0"/>
          <w:numId w:val="0"/>
        </w:numPr>
        <w:ind w:left="1281"/>
        <w:jc w:val="both"/>
        <w:rPr>
          <w:rFonts w:ascii="Calibri" w:hAnsi="Calibri" w:cs="Calibri"/>
        </w:rPr>
      </w:pPr>
      <w:r w:rsidRPr="00E21521">
        <w:rPr>
          <w:rFonts w:ascii="Calibri" w:hAnsi="Calibri" w:cs="Calibri"/>
        </w:rPr>
        <w:t>800 mg 1 x 1 ges 12 timmar senare</w:t>
      </w:r>
    </w:p>
    <w:p w14:paraId="2686A37D" w14:textId="77777777" w:rsidR="00E21521" w:rsidRPr="00E21521" w:rsidRDefault="00E21521" w:rsidP="00114E55">
      <w:pPr>
        <w:pStyle w:val="Punktlista"/>
        <w:numPr>
          <w:ilvl w:val="0"/>
          <w:numId w:val="0"/>
        </w:numPr>
        <w:ind w:left="1638" w:hanging="357"/>
        <w:rPr>
          <w:rFonts w:ascii="Calibri" w:hAnsi="Calibri" w:cs="Calibri"/>
        </w:rPr>
      </w:pPr>
      <w:r w:rsidRPr="00E21521">
        <w:rPr>
          <w:rFonts w:ascii="Calibri" w:hAnsi="Calibri" w:cs="Calibri"/>
        </w:rPr>
        <w:t xml:space="preserve">Vid behov av fortsatt behandling med maximal dosering ges </w:t>
      </w:r>
    </w:p>
    <w:p w14:paraId="163AC176" w14:textId="77777777" w:rsidR="00E21521" w:rsidRPr="00E21521" w:rsidRDefault="00E21521" w:rsidP="00114E55">
      <w:pPr>
        <w:pStyle w:val="Punktlista"/>
        <w:numPr>
          <w:ilvl w:val="0"/>
          <w:numId w:val="0"/>
        </w:numPr>
        <w:ind w:left="1281"/>
        <w:rPr>
          <w:rFonts w:ascii="Calibri" w:hAnsi="Calibri" w:cs="Calibri"/>
        </w:rPr>
      </w:pPr>
      <w:r w:rsidRPr="00E21521">
        <w:rPr>
          <w:rFonts w:ascii="Calibri" w:hAnsi="Calibri" w:cs="Calibri"/>
        </w:rPr>
        <w:t xml:space="preserve">800 mg 1 x 3 jämnt fördelat över dygnet. </w:t>
      </w:r>
    </w:p>
    <w:p w14:paraId="671C978B" w14:textId="03EB9115" w:rsidR="00E21521" w:rsidRPr="00E21521" w:rsidRDefault="00E21521" w:rsidP="00E21521">
      <w:pPr>
        <w:rPr>
          <w:rFonts w:ascii="Calibri" w:hAnsi="Calibri" w:cs="Calibri"/>
        </w:rPr>
      </w:pPr>
      <w:r w:rsidRPr="00E21521">
        <w:rPr>
          <w:rFonts w:ascii="Calibri" w:hAnsi="Calibri" w:cs="Calibri"/>
        </w:rPr>
        <w:t>Vid behov</w:t>
      </w:r>
      <w:r w:rsidR="00A8256D">
        <w:rPr>
          <w:rFonts w:ascii="Calibri" w:hAnsi="Calibri" w:cs="Calibri"/>
        </w:rPr>
        <w:t xml:space="preserve"> av</w:t>
      </w:r>
      <w:r w:rsidRPr="00E21521">
        <w:rPr>
          <w:rFonts w:ascii="Calibri" w:hAnsi="Calibri" w:cs="Calibri"/>
        </w:rPr>
        <w:t xml:space="preserve"> medicinering</w:t>
      </w:r>
      <w:r w:rsidR="00C76FDA">
        <w:rPr>
          <w:rFonts w:ascii="Calibri" w:hAnsi="Calibri" w:cs="Calibri"/>
        </w:rPr>
        <w:t xml:space="preserve"> </w:t>
      </w:r>
      <w:r w:rsidRPr="00E21521">
        <w:rPr>
          <w:rFonts w:ascii="Calibri" w:hAnsi="Calibri" w:cs="Calibri"/>
        </w:rPr>
        <w:t>- Opioider</w:t>
      </w:r>
    </w:p>
    <w:p w14:paraId="109FDC32" w14:textId="77777777" w:rsidR="00B75172" w:rsidRDefault="00E21521" w:rsidP="00B75172">
      <w:pPr>
        <w:pStyle w:val="Liststycke"/>
        <w:numPr>
          <w:ilvl w:val="0"/>
          <w:numId w:val="20"/>
        </w:numPr>
        <w:ind w:left="1281" w:hanging="357"/>
        <w:rPr>
          <w:rFonts w:ascii="Calibri" w:hAnsi="Calibri" w:cs="Calibri"/>
        </w:rPr>
      </w:pPr>
      <w:r w:rsidRPr="00E21521">
        <w:rPr>
          <w:rFonts w:ascii="Calibri" w:hAnsi="Calibri" w:cs="Calibri"/>
        </w:rPr>
        <w:t xml:space="preserve">Förstahandspreparat: Tablett Oxikodon (OxyNorm) 5mg eller Injektion 10mg/ml </w:t>
      </w:r>
    </w:p>
    <w:p w14:paraId="32B81BA7" w14:textId="458168D7" w:rsidR="00E21521" w:rsidRPr="00B75172" w:rsidRDefault="00E21521" w:rsidP="00B75172">
      <w:pPr>
        <w:pStyle w:val="Liststycke"/>
        <w:numPr>
          <w:ilvl w:val="0"/>
          <w:numId w:val="0"/>
        </w:numPr>
        <w:ind w:left="1281"/>
        <w:rPr>
          <w:rFonts w:ascii="Calibri" w:hAnsi="Calibri" w:cs="Calibri"/>
        </w:rPr>
      </w:pPr>
      <w:r w:rsidRPr="00B75172">
        <w:rPr>
          <w:rFonts w:ascii="Calibri" w:hAnsi="Calibri" w:cs="Calibri"/>
        </w:rPr>
        <w:t xml:space="preserve">(maxdosering totalt </w:t>
      </w:r>
      <w:r w:rsidRPr="00B75172">
        <w:rPr>
          <w:rFonts w:ascii="Calibri" w:hAnsi="Calibri" w:cs="Calibri"/>
          <w:b/>
          <w:bCs/>
        </w:rPr>
        <w:t>30 mg/dygn i max 3 dagar/72 timmar</w:t>
      </w:r>
      <w:r w:rsidRPr="00B75172">
        <w:rPr>
          <w:rFonts w:ascii="Calibri" w:hAnsi="Calibri" w:cs="Calibri"/>
        </w:rPr>
        <w:t>)</w:t>
      </w:r>
    </w:p>
    <w:p w14:paraId="5C09A9D0" w14:textId="307BF38E" w:rsidR="00E21521" w:rsidRPr="00E21521" w:rsidRDefault="00E21521" w:rsidP="00E21521">
      <w:pPr>
        <w:rPr>
          <w:rFonts w:ascii="Calibri" w:hAnsi="Calibri" w:cs="Calibri"/>
        </w:rPr>
      </w:pPr>
      <w:r w:rsidRPr="00E21521">
        <w:rPr>
          <w:rFonts w:ascii="Calibri" w:hAnsi="Calibri" w:cs="Calibri"/>
          <w:shd w:val="clear" w:color="auto" w:fill="FFFFFF"/>
        </w:rPr>
        <w:t xml:space="preserve">Om Oxikodon </w:t>
      </w:r>
      <w:r w:rsidR="00B75172">
        <w:rPr>
          <w:rFonts w:ascii="Calibri" w:hAnsi="Calibri" w:cs="Calibri"/>
          <w:shd w:val="clear" w:color="auto" w:fill="FFFFFF"/>
        </w:rPr>
        <w:t xml:space="preserve">inte </w:t>
      </w:r>
      <w:r w:rsidRPr="00E21521">
        <w:rPr>
          <w:rFonts w:ascii="Calibri" w:hAnsi="Calibri" w:cs="Calibri"/>
          <w:shd w:val="clear" w:color="auto" w:fill="FFFFFF"/>
        </w:rPr>
        <w:t>upplevs lindrande för patienten kan Ketogan ges för att utvärdera om detta lindrar bättre. Ketogan används även vid restnotering.</w:t>
      </w:r>
    </w:p>
    <w:p w14:paraId="79C469B9" w14:textId="77777777" w:rsidR="00E21521" w:rsidRPr="00E21521" w:rsidRDefault="00E21521" w:rsidP="005A1408">
      <w:pPr>
        <w:pStyle w:val="Liststycke"/>
        <w:numPr>
          <w:ilvl w:val="0"/>
          <w:numId w:val="20"/>
        </w:numPr>
        <w:ind w:left="1281" w:hanging="357"/>
        <w:rPr>
          <w:rFonts w:ascii="Calibri" w:hAnsi="Calibri" w:cs="Calibri"/>
        </w:rPr>
      </w:pPr>
      <w:r w:rsidRPr="00E21521">
        <w:rPr>
          <w:rFonts w:ascii="Calibri" w:hAnsi="Calibri" w:cs="Calibri"/>
        </w:rPr>
        <w:t xml:space="preserve">Ketogan 5mg alternativ Injektion Ketogan 5mg/ml (intravenöst dag 1 enligt GO, sedan maxdosering </w:t>
      </w:r>
      <w:r w:rsidRPr="00E21521">
        <w:rPr>
          <w:rFonts w:ascii="Calibri" w:hAnsi="Calibri" w:cs="Calibri"/>
          <w:b/>
          <w:bCs/>
        </w:rPr>
        <w:t>3 - 5 tabletter/dygn i max 3 dagar/72 timmar</w:t>
      </w:r>
      <w:r w:rsidRPr="00E21521">
        <w:rPr>
          <w:rFonts w:ascii="Calibri" w:hAnsi="Calibri" w:cs="Calibri"/>
        </w:rPr>
        <w:t>)</w:t>
      </w:r>
    </w:p>
    <w:p w14:paraId="7F18E440" w14:textId="77777777" w:rsidR="00E21521" w:rsidRPr="00E21521" w:rsidRDefault="00E21521" w:rsidP="00E21521">
      <w:pPr>
        <w:pStyle w:val="MellanrubrikVGR"/>
        <w:rPr>
          <w:rFonts w:cs="Calibri"/>
        </w:rPr>
      </w:pPr>
      <w:r w:rsidRPr="00E21521">
        <w:rPr>
          <w:rFonts w:cs="Calibri"/>
        </w:rPr>
        <w:t>Restriktioner tillämpas för följande läkemedel</w:t>
      </w:r>
    </w:p>
    <w:p w14:paraId="78F969CD" w14:textId="77777777" w:rsidR="00E21521" w:rsidRPr="00E21521" w:rsidRDefault="00E21521" w:rsidP="005A1408">
      <w:pPr>
        <w:pStyle w:val="Liststycke"/>
        <w:numPr>
          <w:ilvl w:val="0"/>
          <w:numId w:val="22"/>
        </w:numPr>
        <w:ind w:left="1281" w:hanging="357"/>
        <w:rPr>
          <w:rFonts w:ascii="Calibri" w:hAnsi="Calibri" w:cs="Calibri"/>
        </w:rPr>
      </w:pPr>
      <w:r w:rsidRPr="00E21521">
        <w:rPr>
          <w:rFonts w:ascii="Calibri" w:hAnsi="Calibri" w:cs="Calibri"/>
        </w:rPr>
        <w:t>OxyContin och andra depottabletter rekommenderas inte till ammande eftersom förlängd frisättning ökar risk för ackumulering och medföljande sedering</w:t>
      </w:r>
    </w:p>
    <w:p w14:paraId="135CD5BC" w14:textId="3304CF06" w:rsidR="00E21521" w:rsidRPr="00E21521" w:rsidRDefault="00E21521" w:rsidP="005A1408">
      <w:pPr>
        <w:pStyle w:val="Liststycke"/>
        <w:numPr>
          <w:ilvl w:val="0"/>
          <w:numId w:val="22"/>
        </w:numPr>
        <w:ind w:left="1281" w:hanging="357"/>
        <w:rPr>
          <w:rFonts w:ascii="Calibri" w:hAnsi="Calibri" w:cs="Calibri"/>
        </w:rPr>
      </w:pPr>
      <w:r w:rsidRPr="00E21521">
        <w:rPr>
          <w:rFonts w:ascii="Calibri" w:hAnsi="Calibri" w:cs="Calibri"/>
        </w:rPr>
        <w:t xml:space="preserve">Targiniq (Oxikodon och Naloxon) ges </w:t>
      </w:r>
      <w:r w:rsidR="004D3192" w:rsidRPr="004D3192">
        <w:rPr>
          <w:rFonts w:ascii="Calibri" w:hAnsi="Calibri" w:cs="Calibri"/>
          <w:b/>
          <w:bCs/>
          <w:lang w:val="fi-FI"/>
        </w:rPr>
        <w:t>endast</w:t>
      </w:r>
      <w:r w:rsidRPr="00E21521">
        <w:rPr>
          <w:rFonts w:ascii="Calibri" w:hAnsi="Calibri" w:cs="Calibri"/>
          <w:lang w:val="fi-FI"/>
        </w:rPr>
        <w:t xml:space="preserve"> undantagsvis</w:t>
      </w:r>
    </w:p>
    <w:p w14:paraId="6B80554D" w14:textId="77777777" w:rsidR="00E21521" w:rsidRPr="00E21521" w:rsidRDefault="00E21521" w:rsidP="005A1408">
      <w:pPr>
        <w:pStyle w:val="Liststycke"/>
        <w:numPr>
          <w:ilvl w:val="0"/>
          <w:numId w:val="21"/>
        </w:numPr>
        <w:ind w:left="1281" w:hanging="357"/>
        <w:rPr>
          <w:rFonts w:ascii="Calibri" w:hAnsi="Calibri" w:cs="Calibri"/>
        </w:rPr>
      </w:pPr>
      <w:r w:rsidRPr="00E21521">
        <w:rPr>
          <w:rFonts w:ascii="Calibri" w:hAnsi="Calibri" w:cs="Calibri"/>
        </w:rPr>
        <w:t xml:space="preserve">Panocod/annat kodeinpreparat ges i regel inte postpartum. Undantag kan finnas då kodeinpreparat använts under graviditeten. Se </w:t>
      </w:r>
      <w:hyperlink r:id="rId12" w:history="1">
        <w:r w:rsidRPr="00E21521">
          <w:rPr>
            <w:rStyle w:val="Hyperlnk"/>
            <w:rFonts w:ascii="Calibri" w:hAnsi="Calibri" w:cs="Calibri"/>
          </w:rPr>
          <w:t>Amning och Läk</w:t>
        </w:r>
        <w:r w:rsidRPr="00E21521">
          <w:rPr>
            <w:rStyle w:val="Hyperlnk"/>
            <w:rFonts w:ascii="Calibri" w:hAnsi="Calibri" w:cs="Calibri"/>
          </w:rPr>
          <w:t>e</w:t>
        </w:r>
        <w:r w:rsidRPr="00E21521">
          <w:rPr>
            <w:rStyle w:val="Hyperlnk"/>
            <w:rFonts w:ascii="Calibri" w:hAnsi="Calibri" w:cs="Calibri"/>
          </w:rPr>
          <w:t>medel (vgregion.se)</w:t>
        </w:r>
      </w:hyperlink>
      <w:r w:rsidRPr="00E21521">
        <w:rPr>
          <w:rFonts w:ascii="Calibri" w:hAnsi="Calibri" w:cs="Calibri"/>
        </w:rPr>
        <w:t xml:space="preserve"> </w:t>
      </w:r>
    </w:p>
    <w:p w14:paraId="35555A2B" w14:textId="77777777" w:rsidR="00E21521" w:rsidRPr="00E21521" w:rsidRDefault="00E21521" w:rsidP="00E21521">
      <w:pPr>
        <w:pStyle w:val="Rubrik3"/>
        <w:rPr>
          <w:rFonts w:ascii="Calibri" w:hAnsi="Calibri" w:cs="Calibri"/>
        </w:rPr>
      </w:pPr>
      <w:r w:rsidRPr="00E21521">
        <w:rPr>
          <w:rFonts w:ascii="Calibri" w:hAnsi="Calibri" w:cs="Calibri"/>
        </w:rPr>
        <w:t>Barnets förutsättningar</w:t>
      </w:r>
    </w:p>
    <w:p w14:paraId="2670EC61" w14:textId="5B50519F" w:rsidR="00E21521" w:rsidRPr="00E21521" w:rsidRDefault="00E21521" w:rsidP="00E21521">
      <w:pPr>
        <w:rPr>
          <w:rFonts w:ascii="Calibri" w:hAnsi="Calibri" w:cs="Calibri"/>
        </w:rPr>
      </w:pPr>
      <w:r w:rsidRPr="00E21521">
        <w:rPr>
          <w:rFonts w:ascii="Calibri" w:hAnsi="Calibri" w:cs="Calibri"/>
        </w:rPr>
        <w:t>Vid behandling med narkotiskt analgetikum bör barnet observeras för opioid biverkningar; sedering, obstipation och andningsdepression. Hänsyn måste alltid tas till det normal</w:t>
      </w:r>
      <w:r w:rsidR="004D3192">
        <w:rPr>
          <w:rFonts w:ascii="Calibri" w:hAnsi="Calibri" w:cs="Calibri"/>
        </w:rPr>
        <w:t>a</w:t>
      </w:r>
      <w:r w:rsidRPr="00E21521">
        <w:rPr>
          <w:rFonts w:ascii="Calibri" w:hAnsi="Calibri" w:cs="Calibri"/>
        </w:rPr>
        <w:t xml:space="preserve"> amnings</w:t>
      </w:r>
      <w:r w:rsidR="004D3192">
        <w:rPr>
          <w:rFonts w:ascii="Calibri" w:hAnsi="Calibri" w:cs="Calibri"/>
        </w:rPr>
        <w:t>-</w:t>
      </w:r>
      <w:r w:rsidRPr="00E21521">
        <w:rPr>
          <w:rFonts w:ascii="Calibri" w:hAnsi="Calibri" w:cs="Calibri"/>
        </w:rPr>
        <w:t>/matnings</w:t>
      </w:r>
      <w:r w:rsidR="00B85EE8">
        <w:rPr>
          <w:rFonts w:ascii="Calibri" w:hAnsi="Calibri" w:cs="Calibri"/>
        </w:rPr>
        <w:t>-</w:t>
      </w:r>
      <w:r w:rsidRPr="00E21521">
        <w:rPr>
          <w:rFonts w:ascii="Calibri" w:hAnsi="Calibri" w:cs="Calibri"/>
        </w:rPr>
        <w:t xml:space="preserve"> och avföringsmönstret utifrån dygnsåldern </w:t>
      </w:r>
      <w:r w:rsidR="00B85EE8">
        <w:rPr>
          <w:rFonts w:ascii="Calibri" w:hAnsi="Calibri" w:cs="Calibri"/>
        </w:rPr>
        <w:t>så</w:t>
      </w:r>
      <w:r w:rsidRPr="00E21521">
        <w:rPr>
          <w:rFonts w:ascii="Calibri" w:hAnsi="Calibri" w:cs="Calibri"/>
        </w:rPr>
        <w:t xml:space="preserve"> att normala tillstånd inte feltolkas som biverkningar. </w:t>
      </w:r>
    </w:p>
    <w:p w14:paraId="55290706" w14:textId="77777777" w:rsidR="00E21521" w:rsidRPr="00E21521" w:rsidRDefault="00E21521" w:rsidP="00B85EE8">
      <w:pPr>
        <w:pStyle w:val="Liststycke"/>
        <w:numPr>
          <w:ilvl w:val="0"/>
          <w:numId w:val="21"/>
        </w:numPr>
        <w:ind w:left="1281" w:hanging="357"/>
        <w:rPr>
          <w:rFonts w:ascii="Calibri" w:hAnsi="Calibri" w:cs="Calibri"/>
        </w:rPr>
      </w:pPr>
      <w:r w:rsidRPr="00E21521">
        <w:rPr>
          <w:rFonts w:ascii="Calibri" w:hAnsi="Calibri" w:cs="Calibri"/>
        </w:rPr>
        <w:t xml:space="preserve">Extra uppmärksamhet om Ketogan har givits </w:t>
      </w:r>
      <w:r w:rsidRPr="00E21521">
        <w:rPr>
          <w:rFonts w:ascii="Calibri" w:hAnsi="Calibri" w:cs="Calibri"/>
          <w:b/>
          <w:bCs/>
        </w:rPr>
        <w:t>inom 5 timmar</w:t>
      </w:r>
      <w:r w:rsidRPr="00E21521">
        <w:rPr>
          <w:rFonts w:ascii="Calibri" w:hAnsi="Calibri" w:cs="Calibri"/>
        </w:rPr>
        <w:t xml:space="preserve"> före partus. Finns ökad risk för påverkan framför allt där ytterligare doser narkotiskt analgetikum ges efter förlossningen</w:t>
      </w:r>
    </w:p>
    <w:p w14:paraId="21FF5D74" w14:textId="7E560A38" w:rsidR="00E21521" w:rsidRPr="00E21521" w:rsidRDefault="00E21521" w:rsidP="00B85EE8">
      <w:pPr>
        <w:pStyle w:val="Liststycke"/>
        <w:numPr>
          <w:ilvl w:val="0"/>
          <w:numId w:val="21"/>
        </w:numPr>
        <w:ind w:left="1281" w:hanging="357"/>
        <w:rPr>
          <w:rFonts w:ascii="Calibri" w:hAnsi="Calibri" w:cs="Calibri"/>
        </w:rPr>
      </w:pPr>
      <w:r w:rsidRPr="00E21521">
        <w:rPr>
          <w:rFonts w:ascii="Calibri" w:hAnsi="Calibri" w:cs="Calibri"/>
          <w:b/>
          <w:bCs/>
        </w:rPr>
        <w:lastRenderedPageBreak/>
        <w:t>Fullgångna och friska sena prematura barn (vecka 35 - 37)</w:t>
      </w:r>
      <w:r w:rsidRPr="00E21521">
        <w:rPr>
          <w:rFonts w:ascii="Calibri" w:hAnsi="Calibri" w:cs="Calibri"/>
        </w:rPr>
        <w:t xml:space="preserve">           sedvanliga dagliga observationer på BB (i samband med barnskötsel, omvårdnad och amnings</w:t>
      </w:r>
      <w:r w:rsidR="00D9462D">
        <w:rPr>
          <w:rFonts w:ascii="Calibri" w:hAnsi="Calibri" w:cs="Calibri"/>
        </w:rPr>
        <w:t>-</w:t>
      </w:r>
      <w:r w:rsidRPr="00E21521">
        <w:rPr>
          <w:rFonts w:ascii="Calibri" w:hAnsi="Calibri" w:cs="Calibri"/>
        </w:rPr>
        <w:t>/matningsstöd).</w:t>
      </w:r>
    </w:p>
    <w:p w14:paraId="5CB0F0AC" w14:textId="77777777" w:rsidR="00E21521" w:rsidRPr="00E21521" w:rsidRDefault="00E21521" w:rsidP="00B85EE8">
      <w:pPr>
        <w:pStyle w:val="Liststycke"/>
        <w:numPr>
          <w:ilvl w:val="0"/>
          <w:numId w:val="21"/>
        </w:numPr>
        <w:ind w:left="1281" w:hanging="357"/>
        <w:rPr>
          <w:rFonts w:ascii="Calibri" w:hAnsi="Calibri" w:cs="Calibri"/>
          <w:b/>
          <w:bCs/>
        </w:rPr>
      </w:pPr>
      <w:r w:rsidRPr="00E21521">
        <w:rPr>
          <w:rFonts w:ascii="Calibri" w:hAnsi="Calibri" w:cs="Calibri"/>
          <w:b/>
          <w:bCs/>
        </w:rPr>
        <w:t xml:space="preserve">Prematura barn &lt;35 veckor eller sjuka barn </w:t>
      </w:r>
      <w:r w:rsidRPr="00E21521">
        <w:rPr>
          <w:rFonts w:ascii="Calibri" w:hAnsi="Calibri" w:cs="Calibri"/>
        </w:rPr>
        <w:t xml:space="preserve">övervakas med POX så finns ingen anledning att begränsa amning eller tillgång till mammans mjölk. Om barnet verkar slött eller har flera apnéer tas ställning till behov av annat än den ammandes bröstmjölk. </w:t>
      </w:r>
    </w:p>
    <w:p w14:paraId="0B0DE5E8" w14:textId="7F7FF739" w:rsidR="00E21521" w:rsidRPr="00E21521" w:rsidRDefault="00E21521" w:rsidP="00B85EE8">
      <w:pPr>
        <w:pStyle w:val="Liststycke"/>
        <w:numPr>
          <w:ilvl w:val="0"/>
          <w:numId w:val="21"/>
        </w:numPr>
        <w:ind w:left="1281" w:hanging="357"/>
        <w:rPr>
          <w:rFonts w:ascii="Calibri" w:hAnsi="Calibri" w:cs="Calibri"/>
          <w:b/>
          <w:bCs/>
        </w:rPr>
      </w:pPr>
      <w:r w:rsidRPr="00E21521">
        <w:rPr>
          <w:rFonts w:ascii="Calibri" w:hAnsi="Calibri" w:cs="Calibri"/>
        </w:rPr>
        <w:t>Där</w:t>
      </w:r>
      <w:r w:rsidRPr="00E21521">
        <w:rPr>
          <w:rFonts w:ascii="Calibri" w:hAnsi="Calibri" w:cs="Calibri"/>
          <w:b/>
          <w:bCs/>
        </w:rPr>
        <w:t xml:space="preserve"> </w:t>
      </w:r>
      <w:r w:rsidRPr="00E21521">
        <w:rPr>
          <w:rFonts w:ascii="Calibri" w:hAnsi="Calibri" w:cs="Calibri"/>
        </w:rPr>
        <w:t>det finns behov av ett amningsuppehåll rekommenderas pumpning för att bibehålla mjölkproduktionen (O</w:t>
      </w:r>
      <w:r w:rsidR="00D9462D">
        <w:rPr>
          <w:rFonts w:ascii="Calibri" w:hAnsi="Calibri" w:cs="Calibri"/>
        </w:rPr>
        <w:t>BS</w:t>
      </w:r>
      <w:r w:rsidRPr="00E21521">
        <w:rPr>
          <w:rFonts w:ascii="Calibri" w:hAnsi="Calibri" w:cs="Calibri"/>
        </w:rPr>
        <w:t xml:space="preserve"> läkemedelshalten minskar inte snabbare</w:t>
      </w:r>
      <w:r w:rsidR="00D9462D">
        <w:rPr>
          <w:rFonts w:ascii="Calibri" w:hAnsi="Calibri" w:cs="Calibri"/>
        </w:rPr>
        <w:t xml:space="preserve"> </w:t>
      </w:r>
      <w:r w:rsidRPr="00E21521">
        <w:rPr>
          <w:rFonts w:ascii="Calibri" w:hAnsi="Calibri" w:cs="Calibri"/>
        </w:rPr>
        <w:t xml:space="preserve">till följd av pumpning eftersom mjölkhalten alltid speglar blodhalten). </w:t>
      </w:r>
    </w:p>
    <w:p w14:paraId="2F39AC94" w14:textId="77777777" w:rsidR="00E21521" w:rsidRPr="00E21521" w:rsidRDefault="00E21521" w:rsidP="00E21521">
      <w:pPr>
        <w:rPr>
          <w:rFonts w:ascii="Calibri" w:hAnsi="Calibri" w:cs="Calibri"/>
        </w:rPr>
      </w:pPr>
      <w:r w:rsidRPr="00E21521">
        <w:rPr>
          <w:rFonts w:ascii="Calibri" w:hAnsi="Calibri" w:cs="Calibri"/>
          <w:b/>
          <w:bCs/>
        </w:rPr>
        <w:t xml:space="preserve">Utökad behandling - fullgångna och friska sena prematura barn (vecka 35 - 37). </w:t>
      </w:r>
      <w:r w:rsidRPr="00E21521">
        <w:rPr>
          <w:rFonts w:ascii="Calibri" w:hAnsi="Calibri" w:cs="Calibri"/>
        </w:rPr>
        <w:t xml:space="preserve">Vid behandling </w:t>
      </w:r>
      <w:r w:rsidRPr="00E21521">
        <w:rPr>
          <w:rFonts w:ascii="Calibri" w:hAnsi="Calibri" w:cs="Calibri"/>
          <w:b/>
          <w:bCs/>
        </w:rPr>
        <w:t>i mer än 3 dagar/72 timmar</w:t>
      </w:r>
      <w:r w:rsidRPr="00E21521">
        <w:rPr>
          <w:rFonts w:ascii="Calibri" w:hAnsi="Calibri" w:cs="Calibri"/>
        </w:rPr>
        <w:t xml:space="preserve"> i följd ökas risken för ackumulering och medföljande biverkningar. </w:t>
      </w:r>
    </w:p>
    <w:p w14:paraId="529E858D" w14:textId="1800C5AC" w:rsidR="00E21521" w:rsidRPr="00E21521" w:rsidRDefault="00E21521" w:rsidP="00B85EE8">
      <w:pPr>
        <w:pStyle w:val="Liststycke"/>
        <w:numPr>
          <w:ilvl w:val="0"/>
          <w:numId w:val="24"/>
        </w:numPr>
        <w:ind w:left="1281" w:hanging="357"/>
        <w:rPr>
          <w:rFonts w:ascii="Calibri" w:hAnsi="Calibri" w:cs="Calibri"/>
          <w:b/>
          <w:bCs/>
        </w:rPr>
      </w:pPr>
      <w:r w:rsidRPr="00E21521">
        <w:rPr>
          <w:rFonts w:ascii="Calibri" w:hAnsi="Calibri" w:cs="Calibri"/>
        </w:rPr>
        <w:t>Familjen bör uppmärksammas på att vara observant efter tecken på sedering (d</w:t>
      </w:r>
      <w:r w:rsidR="00D9462D">
        <w:rPr>
          <w:rFonts w:ascii="Calibri" w:hAnsi="Calibri" w:cs="Calibri"/>
        </w:rPr>
        <w:t>et vill säga</w:t>
      </w:r>
      <w:r w:rsidRPr="00E21521">
        <w:rPr>
          <w:rFonts w:ascii="Calibri" w:hAnsi="Calibri" w:cs="Calibri"/>
        </w:rPr>
        <w:t xml:space="preserve"> slöhet, matningssvårigheter), obstipation och andningsdepression. </w:t>
      </w:r>
    </w:p>
    <w:p w14:paraId="26765F9F" w14:textId="77777777" w:rsidR="00E21521" w:rsidRPr="00E21521" w:rsidRDefault="00E21521" w:rsidP="00B85EE8">
      <w:pPr>
        <w:pStyle w:val="Liststycke"/>
        <w:numPr>
          <w:ilvl w:val="0"/>
          <w:numId w:val="24"/>
        </w:numPr>
        <w:ind w:left="1281" w:hanging="357"/>
        <w:rPr>
          <w:rFonts w:ascii="Calibri" w:hAnsi="Calibri" w:cs="Calibri"/>
          <w:b/>
          <w:bCs/>
        </w:rPr>
      </w:pPr>
      <w:r w:rsidRPr="00E21521">
        <w:rPr>
          <w:rFonts w:ascii="Calibri" w:hAnsi="Calibri" w:cs="Calibri"/>
        </w:rPr>
        <w:t>Vid utskrivning från BB ska ett återbesök till BB-/amningsmottagning eller BVC bokas inom 2 dagar.</w:t>
      </w:r>
    </w:p>
    <w:p w14:paraId="263F11BB" w14:textId="77777777" w:rsidR="00E21521" w:rsidRPr="00E21521" w:rsidRDefault="00E21521" w:rsidP="00E21521">
      <w:pPr>
        <w:spacing w:after="0" w:line="240" w:lineRule="auto"/>
        <w:ind w:left="0" w:right="0"/>
        <w:rPr>
          <w:rFonts w:ascii="Calibri" w:eastAsiaTheme="majorEastAsia" w:hAnsi="Calibri" w:cs="Calibri"/>
          <w:bCs/>
          <w:color w:val="000000" w:themeColor="text1"/>
          <w:sz w:val="40"/>
          <w:szCs w:val="26"/>
        </w:rPr>
      </w:pPr>
      <w:r w:rsidRPr="00E21521">
        <w:rPr>
          <w:rFonts w:ascii="Calibri" w:hAnsi="Calibri" w:cs="Calibri"/>
        </w:rPr>
        <w:br w:type="page"/>
      </w:r>
    </w:p>
    <w:p w14:paraId="5C980AE6" w14:textId="77777777" w:rsidR="00E21521" w:rsidRPr="00E21521" w:rsidRDefault="00E21521" w:rsidP="00E21521">
      <w:pPr>
        <w:pStyle w:val="Rubrik2"/>
        <w:rPr>
          <w:rFonts w:ascii="Calibri" w:hAnsi="Calibri" w:cs="Calibri"/>
        </w:rPr>
      </w:pPr>
      <w:r w:rsidRPr="00E21521">
        <w:rPr>
          <w:rFonts w:ascii="Calibri" w:hAnsi="Calibri" w:cs="Calibri"/>
        </w:rPr>
        <w:lastRenderedPageBreak/>
        <w:t xml:space="preserve">Relaterade dokument </w:t>
      </w:r>
    </w:p>
    <w:p w14:paraId="4FE6FCD6" w14:textId="77777777" w:rsidR="00E21521" w:rsidRPr="00E21521" w:rsidRDefault="00E21521" w:rsidP="00E21521">
      <w:pPr>
        <w:rPr>
          <w:rFonts w:ascii="Calibri" w:hAnsi="Calibri" w:cs="Calibri"/>
        </w:rPr>
      </w:pPr>
      <w:hyperlink r:id="rId13" w:history="1">
        <w:r w:rsidRPr="00E21521">
          <w:rPr>
            <w:rStyle w:val="Hyperlnk"/>
            <w:rFonts w:ascii="Calibri" w:hAnsi="Calibri" w:cs="Calibri"/>
          </w:rPr>
          <w:t>Amning och Läk</w:t>
        </w:r>
        <w:r w:rsidRPr="00E21521">
          <w:rPr>
            <w:rStyle w:val="Hyperlnk"/>
            <w:rFonts w:ascii="Calibri" w:hAnsi="Calibri" w:cs="Calibri"/>
          </w:rPr>
          <w:t>e</w:t>
        </w:r>
        <w:r w:rsidRPr="00E21521">
          <w:rPr>
            <w:rStyle w:val="Hyperlnk"/>
            <w:rFonts w:ascii="Calibri" w:hAnsi="Calibri" w:cs="Calibri"/>
          </w:rPr>
          <w:t>medel (vgregion.se)</w:t>
        </w:r>
      </w:hyperlink>
    </w:p>
    <w:p w14:paraId="6B7E6B11" w14:textId="77777777" w:rsidR="00E21521" w:rsidRPr="00E21521" w:rsidRDefault="00E21521" w:rsidP="00E21521">
      <w:pPr>
        <w:pStyle w:val="Rubrik2"/>
        <w:rPr>
          <w:rFonts w:ascii="Calibri" w:hAnsi="Calibri" w:cs="Calibri"/>
        </w:rPr>
      </w:pPr>
      <w:r w:rsidRPr="00E21521">
        <w:rPr>
          <w:rFonts w:ascii="Calibri" w:hAnsi="Calibri" w:cs="Calibri"/>
        </w:rPr>
        <w:t>Referenser</w:t>
      </w:r>
    </w:p>
    <w:p w14:paraId="6BDE5665" w14:textId="77777777" w:rsidR="00E21521" w:rsidRPr="00E21521" w:rsidRDefault="00E21521" w:rsidP="00E21521">
      <w:pPr>
        <w:rPr>
          <w:rFonts w:ascii="Calibri" w:hAnsi="Calibri" w:cs="Calibri"/>
        </w:rPr>
      </w:pPr>
      <w:hyperlink r:id="rId14" w:history="1">
        <w:r w:rsidRPr="00E21521">
          <w:rPr>
            <w:rStyle w:val="Hyperlnk"/>
            <w:rFonts w:ascii="Calibri" w:hAnsi="Calibri" w:cs="Calibri"/>
          </w:rPr>
          <w:t>FASS Vårdpersonal - Startsida</w:t>
        </w:r>
      </w:hyperlink>
    </w:p>
    <w:p w14:paraId="4BA55E32" w14:textId="77777777" w:rsidR="00E21521" w:rsidRPr="00E21521" w:rsidRDefault="00E21521" w:rsidP="00E21521">
      <w:pPr>
        <w:rPr>
          <w:rFonts w:ascii="Calibri" w:hAnsi="Calibri" w:cs="Calibri"/>
        </w:rPr>
      </w:pPr>
      <w:hyperlink r:id="rId15" w:history="1">
        <w:r w:rsidRPr="00E21521">
          <w:rPr>
            <w:rStyle w:val="Hyperlnk"/>
            <w:rFonts w:ascii="Calibri" w:hAnsi="Calibri" w:cs="Calibri"/>
          </w:rPr>
          <w:t>Amning | Janusmed</w:t>
        </w:r>
      </w:hyperlink>
    </w:p>
    <w:p w14:paraId="3DE98457" w14:textId="4B60E138" w:rsidR="00E21521" w:rsidRPr="00E21521" w:rsidRDefault="00E21521" w:rsidP="00E21521">
      <w:pPr>
        <w:rPr>
          <w:rFonts w:ascii="Calibri" w:hAnsi="Calibri" w:cs="Calibri"/>
          <w:lang w:val="en-GB"/>
        </w:rPr>
      </w:pPr>
      <w:hyperlink r:id="rId16" w:history="1">
        <w:r w:rsidRPr="00E21521">
          <w:rPr>
            <w:rStyle w:val="Hyperlnk"/>
            <w:rFonts w:ascii="Calibri" w:hAnsi="Calibri" w:cs="Calibri"/>
            <w:lang w:val="en-GB"/>
          </w:rPr>
          <w:t>Oxycodone - Drugs and Lactation Database (LactMed®) - NCBI Bookshelf (nih.gov)</w:t>
        </w:r>
      </w:hyperlink>
      <w:bookmarkEnd w:id="0"/>
    </w:p>
    <w:sectPr w:rsidR="00E21521" w:rsidRPr="00E21521" w:rsidSect="00B96AFF">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238F73" w14:textId="77777777" w:rsidR="00E5431B" w:rsidRDefault="00E5431B">
      <w:r>
        <w:separator/>
      </w:r>
    </w:p>
  </w:endnote>
  <w:endnote w:type="continuationSeparator" w:id="0">
    <w:p w14:paraId="1491D3E0" w14:textId="77777777" w:rsidR="00E5431B" w:rsidRDefault="00E5431B">
      <w:r>
        <w:continuationSeparator/>
      </w:r>
    </w:p>
  </w:endnote>
  <w:endnote w:type="continuationNotice" w:id="1">
    <w:p w14:paraId="18EED29D" w14:textId="77777777" w:rsidR="00E5431B" w:rsidRDefault="00E543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646D29" w14:textId="77777777" w:rsidR="00E5431B" w:rsidRDefault="00E5431B"/>
  </w:footnote>
  <w:footnote w:type="continuationSeparator" w:id="0">
    <w:p w14:paraId="5DA59280" w14:textId="77777777" w:rsidR="00E5431B" w:rsidRDefault="00E5431B">
      <w:r>
        <w:continuationSeparator/>
      </w:r>
    </w:p>
  </w:footnote>
  <w:footnote w:type="continuationNotice" w:id="1">
    <w:p w14:paraId="6C42BC68" w14:textId="77777777" w:rsidR="00E5431B" w:rsidRDefault="00E543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1425D34"/>
    <w:multiLevelType w:val="hybridMultilevel"/>
    <w:tmpl w:val="A686D4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5761F0"/>
    <w:multiLevelType w:val="hybridMultilevel"/>
    <w:tmpl w:val="52388A60"/>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4A0565A0"/>
    <w:multiLevelType w:val="hybridMultilevel"/>
    <w:tmpl w:val="80780EE8"/>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D046B2"/>
    <w:multiLevelType w:val="hybridMultilevel"/>
    <w:tmpl w:val="6AA2669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39B4343"/>
    <w:multiLevelType w:val="hybridMultilevel"/>
    <w:tmpl w:val="258EFB9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7"/>
  </w:num>
  <w:num w:numId="3" w16cid:durableId="164058872">
    <w:abstractNumId w:val="0"/>
  </w:num>
  <w:num w:numId="4" w16cid:durableId="861477783">
    <w:abstractNumId w:val="6"/>
  </w:num>
  <w:num w:numId="5" w16cid:durableId="1280868239">
    <w:abstractNumId w:val="19"/>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0"/>
  </w:num>
  <w:num w:numId="15" w16cid:durableId="560679449">
    <w:abstractNumId w:val="7"/>
  </w:num>
  <w:num w:numId="16" w16cid:durableId="1420566503">
    <w:abstractNumId w:val="15"/>
  </w:num>
  <w:num w:numId="17" w16cid:durableId="256527698">
    <w:abstractNumId w:val="5"/>
  </w:num>
  <w:num w:numId="18" w16cid:durableId="1090539201">
    <w:abstractNumId w:val="11"/>
  </w:num>
  <w:num w:numId="19" w16cid:durableId="1846439597">
    <w:abstractNumId w:val="21"/>
  </w:num>
  <w:num w:numId="20" w16cid:durableId="1300767370">
    <w:abstractNumId w:val="14"/>
  </w:num>
  <w:num w:numId="21" w16cid:durableId="1160081650">
    <w:abstractNumId w:val="18"/>
  </w:num>
  <w:num w:numId="22" w16cid:durableId="1200048025">
    <w:abstractNumId w:val="20"/>
  </w:num>
  <w:num w:numId="23" w16cid:durableId="200748738">
    <w:abstractNumId w:val="13"/>
  </w:num>
  <w:num w:numId="24" w16cid:durableId="19243659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14E55"/>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5271"/>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15FC"/>
    <w:rsid w:val="004D3192"/>
    <w:rsid w:val="004D7BA3"/>
    <w:rsid w:val="004E434F"/>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140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5715"/>
    <w:rsid w:val="006A2789"/>
    <w:rsid w:val="006A4978"/>
    <w:rsid w:val="006A7261"/>
    <w:rsid w:val="006B06C2"/>
    <w:rsid w:val="006B0D29"/>
    <w:rsid w:val="006B1819"/>
    <w:rsid w:val="006C5048"/>
    <w:rsid w:val="006C6A4B"/>
    <w:rsid w:val="006C779F"/>
    <w:rsid w:val="006D01F5"/>
    <w:rsid w:val="006D0CFB"/>
    <w:rsid w:val="006D30C0"/>
    <w:rsid w:val="006D7535"/>
    <w:rsid w:val="006E450B"/>
    <w:rsid w:val="006F0D7E"/>
    <w:rsid w:val="00710B77"/>
    <w:rsid w:val="00712AB2"/>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42E"/>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C70E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56D"/>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37FF"/>
    <w:rsid w:val="00B33FDD"/>
    <w:rsid w:val="00B359CC"/>
    <w:rsid w:val="00B36107"/>
    <w:rsid w:val="00B405A1"/>
    <w:rsid w:val="00B41789"/>
    <w:rsid w:val="00B46C03"/>
    <w:rsid w:val="00B60C6C"/>
    <w:rsid w:val="00B619A9"/>
    <w:rsid w:val="00B65A9D"/>
    <w:rsid w:val="00B66D60"/>
    <w:rsid w:val="00B75172"/>
    <w:rsid w:val="00B75EDE"/>
    <w:rsid w:val="00B77D88"/>
    <w:rsid w:val="00B77FAF"/>
    <w:rsid w:val="00B83715"/>
    <w:rsid w:val="00B84336"/>
    <w:rsid w:val="00B851B9"/>
    <w:rsid w:val="00B85A05"/>
    <w:rsid w:val="00B85EE8"/>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6FDA"/>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54A48"/>
    <w:rsid w:val="00D67C88"/>
    <w:rsid w:val="00D85218"/>
    <w:rsid w:val="00D915B1"/>
    <w:rsid w:val="00D9462D"/>
    <w:rsid w:val="00DA299D"/>
    <w:rsid w:val="00DA65C4"/>
    <w:rsid w:val="00DE4447"/>
    <w:rsid w:val="00DE5DA2"/>
    <w:rsid w:val="00DE63C6"/>
    <w:rsid w:val="00DF0033"/>
    <w:rsid w:val="00E026BF"/>
    <w:rsid w:val="00E07B1B"/>
    <w:rsid w:val="00E11853"/>
    <w:rsid w:val="00E21521"/>
    <w:rsid w:val="00E52A86"/>
    <w:rsid w:val="00E5431B"/>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D9462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1-662869119-74/surrogate/Amning%20och%20L%c3%a4kemedel.pdf"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1-662869119-74/surrogate/Amning%20och%20L%c3%a4kemedel.pdf" TargetMode="External" Id="rId12" /><Relationship Type="http://schemas.openxmlformats.org/officeDocument/2006/relationships/header" Target="header1.xml" Id="rId17" /><Relationship Type="http://schemas.openxmlformats.org/officeDocument/2006/relationships/hyperlink" Target="https://www.ncbi.nlm.nih.gov/books/NBK501245/"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janusmed.se/amning"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www.fass.se/LIF/startpage?userType=0"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746</Words>
  <Characters>3955</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4692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Smärtlindring postpartum</dc:title>
  <dc:subject/>
  <dc:creator/>
  <keywords/>
  <lastModifiedBy/>
  <revision>1</revision>
  <dcterms:created xsi:type="dcterms:W3CDTF">2024-01-25T08:46:00.0000000Z</dcterms:created>
  <dcterms:modified xsi:type="dcterms:W3CDTF">2024-03-04T10:17:00.0000000Z</dcterms:modified>
</coreProperties>
</file>