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7C12D62" w:rsidR="00184167" w:rsidRPr="006B266D" w:rsidRDefault="003F0598" w:rsidP="006B266D">
      <w:pPr>
        <w:pStyle w:val="Rubrik1"/>
      </w:pPr>
      <w:bookmarkStart w:id="0" w:name="_Toc321146591"/>
      <w:r>
        <w:t>Tippbrädetest (TILT-test)</w:t>
      </w:r>
    </w:p>
    <w:bookmarkEnd w:id="0"/>
    <w:p w14:paraId="7C472E64" w14:textId="77777777" w:rsidR="003F0598" w:rsidRPr="003F0598" w:rsidRDefault="003F0598" w:rsidP="008A0032">
      <w:pPr>
        <w:pStyle w:val="Rubrik2"/>
      </w:pPr>
      <w:r w:rsidRPr="003F0598">
        <w:t>Syfte</w:t>
      </w:r>
    </w:p>
    <w:p w14:paraId="51CBA4E5" w14:textId="77777777" w:rsidR="003F0598" w:rsidRPr="003F0598" w:rsidRDefault="003F0598" w:rsidP="008A0032">
      <w:pPr>
        <w:ind w:right="-143"/>
      </w:pPr>
      <w:r w:rsidRPr="003F0598">
        <w:t xml:space="preserve"> Utredning av synkope/presynkope, POTS och autonomdysfunktion.</w:t>
      </w:r>
    </w:p>
    <w:p w14:paraId="0C81B4B2" w14:textId="77777777" w:rsidR="003F0598" w:rsidRPr="003F0598" w:rsidRDefault="003F0598" w:rsidP="008A0032">
      <w:pPr>
        <w:pStyle w:val="Rubrik2"/>
      </w:pPr>
      <w:r w:rsidRPr="003F0598">
        <w:t>Kontraindikationer</w:t>
      </w:r>
    </w:p>
    <w:p w14:paraId="66FDB96C" w14:textId="77777777" w:rsidR="003F0598" w:rsidRPr="003F0598" w:rsidRDefault="003F0598" w:rsidP="003F0598">
      <w:pPr>
        <w:spacing w:after="0" w:line="240" w:lineRule="auto"/>
        <w:ind w:left="0" w:right="0"/>
        <w:rPr>
          <w:rFonts w:ascii="Times New Roman" w:hAnsi="Times New Roman"/>
          <w:b/>
        </w:rPr>
      </w:pPr>
    </w:p>
    <w:p w14:paraId="2EBF5D3F" w14:textId="77777777" w:rsidR="003F0598" w:rsidRPr="00FB501F" w:rsidRDefault="003F0598" w:rsidP="00F20CFB">
      <w:pPr>
        <w:pStyle w:val="Liststycke"/>
        <w:numPr>
          <w:ilvl w:val="0"/>
          <w:numId w:val="20"/>
        </w:numPr>
        <w:ind w:left="1418" w:hanging="425"/>
        <w:rPr>
          <w:b/>
          <w:bCs/>
        </w:rPr>
      </w:pPr>
      <w:r w:rsidRPr="003F0598">
        <w:t xml:space="preserve">Uttalad </w:t>
      </w:r>
      <w:proofErr w:type="spellStart"/>
      <w:r w:rsidRPr="003F0598">
        <w:t>karotisstenos</w:t>
      </w:r>
      <w:proofErr w:type="spellEnd"/>
    </w:p>
    <w:p w14:paraId="7E68FAC5" w14:textId="77777777" w:rsidR="003F0598" w:rsidRPr="003F0598" w:rsidRDefault="003F0598" w:rsidP="008A0032">
      <w:pPr>
        <w:pStyle w:val="Liststycke"/>
        <w:numPr>
          <w:ilvl w:val="0"/>
          <w:numId w:val="20"/>
        </w:numPr>
        <w:ind w:left="1418" w:right="282" w:hanging="425"/>
      </w:pPr>
      <w:r w:rsidRPr="003F0598">
        <w:t xml:space="preserve">Uttalad aortastenos, </w:t>
      </w:r>
      <w:proofErr w:type="spellStart"/>
      <w:r w:rsidRPr="003F0598">
        <w:t>mitralisstenos</w:t>
      </w:r>
      <w:proofErr w:type="spellEnd"/>
      <w:r w:rsidRPr="003F0598">
        <w:t>, utflödesobstruktion och/eller kranskärlssjukdom</w:t>
      </w:r>
    </w:p>
    <w:p w14:paraId="1C69634F" w14:textId="77777777" w:rsidR="003F0598" w:rsidRPr="00FB501F" w:rsidRDefault="003F0598" w:rsidP="00F20CFB">
      <w:pPr>
        <w:pStyle w:val="Liststycke"/>
        <w:numPr>
          <w:ilvl w:val="0"/>
          <w:numId w:val="20"/>
        </w:numPr>
        <w:ind w:left="1418" w:hanging="425"/>
        <w:rPr>
          <w:b/>
        </w:rPr>
      </w:pPr>
      <w:r w:rsidRPr="003F0598">
        <w:t>Graviditet</w:t>
      </w:r>
    </w:p>
    <w:p w14:paraId="12139E66" w14:textId="77777777" w:rsidR="003F0598" w:rsidRPr="003F0598" w:rsidRDefault="003F0598" w:rsidP="00F20CFB">
      <w:pPr>
        <w:pStyle w:val="Liststycke"/>
        <w:numPr>
          <w:ilvl w:val="0"/>
          <w:numId w:val="20"/>
        </w:numPr>
        <w:ind w:left="1418" w:hanging="425"/>
      </w:pPr>
      <w:r w:rsidRPr="003F0598">
        <w:t xml:space="preserve">Hemodynamiskt påverkad patient </w:t>
      </w:r>
    </w:p>
    <w:p w14:paraId="15B07A96" w14:textId="77777777" w:rsidR="003F0598" w:rsidRPr="00FB501F" w:rsidRDefault="003F0598" w:rsidP="00F20CFB">
      <w:pPr>
        <w:pStyle w:val="Liststycke"/>
        <w:numPr>
          <w:ilvl w:val="0"/>
          <w:numId w:val="20"/>
        </w:numPr>
        <w:ind w:left="1418" w:hanging="425"/>
        <w:rPr>
          <w:b/>
          <w:bCs/>
        </w:rPr>
      </w:pPr>
      <w:r w:rsidRPr="003F0598">
        <w:t>Oförmåga att stå upp</w:t>
      </w:r>
    </w:p>
    <w:p w14:paraId="2E5B8391" w14:textId="77777777" w:rsidR="003F0598" w:rsidRPr="003F0598" w:rsidRDefault="003F0598" w:rsidP="00F20CFB">
      <w:pPr>
        <w:pStyle w:val="Liststycke"/>
        <w:numPr>
          <w:ilvl w:val="0"/>
          <w:numId w:val="20"/>
        </w:numPr>
        <w:ind w:left="1418" w:hanging="425"/>
      </w:pPr>
      <w:r w:rsidRPr="003F0598">
        <w:t>Svår anemi</w:t>
      </w:r>
    </w:p>
    <w:p w14:paraId="07D31890" w14:textId="77777777" w:rsidR="003F0598" w:rsidRPr="003F0598" w:rsidRDefault="003F0598" w:rsidP="008A0032">
      <w:pPr>
        <w:pStyle w:val="Rubrik2"/>
      </w:pPr>
      <w:r w:rsidRPr="003F0598">
        <w:t>Upplysningar på remiss</w:t>
      </w:r>
    </w:p>
    <w:p w14:paraId="4861F958" w14:textId="77777777" w:rsidR="003F0598" w:rsidRPr="003F0598" w:rsidRDefault="003F0598" w:rsidP="00F20CFB">
      <w:pPr>
        <w:pStyle w:val="Liststycke"/>
        <w:numPr>
          <w:ilvl w:val="0"/>
          <w:numId w:val="21"/>
        </w:numPr>
        <w:ind w:left="1418" w:hanging="425"/>
      </w:pPr>
      <w:r w:rsidRPr="003F0598">
        <w:t>Relevant anamnes och frågeställning</w:t>
      </w:r>
    </w:p>
    <w:p w14:paraId="71A7852D" w14:textId="77777777" w:rsidR="003F0598" w:rsidRPr="003F0598" w:rsidRDefault="003F0598" w:rsidP="00F20CFB">
      <w:pPr>
        <w:pStyle w:val="Liststycke"/>
        <w:numPr>
          <w:ilvl w:val="0"/>
          <w:numId w:val="21"/>
        </w:numPr>
        <w:ind w:left="1418" w:hanging="425"/>
      </w:pPr>
      <w:r w:rsidRPr="003F0598">
        <w:t>Ange eventuella EKG-förändringar</w:t>
      </w:r>
    </w:p>
    <w:p w14:paraId="42ACF1E1" w14:textId="77777777" w:rsidR="003F0598" w:rsidRPr="003F0598" w:rsidRDefault="003F0598" w:rsidP="00F20CFB">
      <w:pPr>
        <w:pStyle w:val="Liststycke"/>
        <w:numPr>
          <w:ilvl w:val="0"/>
          <w:numId w:val="21"/>
        </w:numPr>
        <w:ind w:left="1418" w:hanging="425"/>
      </w:pPr>
      <w:r w:rsidRPr="003F0598">
        <w:t xml:space="preserve">Ange om </w:t>
      </w:r>
      <w:r w:rsidRPr="00FB501F">
        <w:rPr>
          <w:b/>
          <w:bCs/>
        </w:rPr>
        <w:t>tolk</w:t>
      </w:r>
      <w:r w:rsidRPr="003F0598">
        <w:t xml:space="preserve"> behövs</w:t>
      </w:r>
    </w:p>
    <w:p w14:paraId="7FC8192E" w14:textId="77777777" w:rsidR="003F0598" w:rsidRPr="003F0598" w:rsidRDefault="003F0598" w:rsidP="00F20CFB">
      <w:pPr>
        <w:pStyle w:val="Liststycke"/>
        <w:numPr>
          <w:ilvl w:val="0"/>
          <w:numId w:val="21"/>
        </w:numPr>
        <w:ind w:left="1418" w:hanging="425"/>
      </w:pPr>
      <w:r w:rsidRPr="003F0598">
        <w:t>Kontaktuppgifter till dig som remittent</w:t>
      </w:r>
    </w:p>
    <w:p w14:paraId="3A7AEEC0" w14:textId="77777777" w:rsidR="003F0598" w:rsidRPr="003F0598" w:rsidRDefault="003F0598" w:rsidP="008A0032">
      <w:pPr>
        <w:pStyle w:val="Rubrik2"/>
      </w:pPr>
      <w:r w:rsidRPr="003F0598">
        <w:t>Förberedelser</w:t>
      </w:r>
    </w:p>
    <w:p w14:paraId="19260B1A" w14:textId="77777777" w:rsidR="003F0598" w:rsidRPr="003F0598" w:rsidRDefault="003F0598" w:rsidP="00A17F83">
      <w:pPr>
        <w:ind w:right="-143"/>
      </w:pPr>
      <w:r w:rsidRPr="003F0598">
        <w:t>Patienten ska vara fastande i minst fyra timmar innan undersökningen. Patienter instrueras att ta sina mediciner som vanligt, förutom vid POTS-frågeställning då det är önskvärt att betablockad sätts ut 24 timmar före undersökningen. Remittenten ansvarar för att informera patienten om eventuell medicinutsättning. Patienten ska också ta med en aktuell medicinlista. Lämpliga skor för stående position.</w:t>
      </w:r>
    </w:p>
    <w:p w14:paraId="6384A5A2" w14:textId="77777777" w:rsidR="003F0598" w:rsidRPr="003F0598" w:rsidRDefault="003F0598" w:rsidP="008A0032">
      <w:pPr>
        <w:pStyle w:val="Rubrik2"/>
      </w:pPr>
      <w:r w:rsidRPr="003F0598">
        <w:lastRenderedPageBreak/>
        <w:t>Utförande</w:t>
      </w:r>
    </w:p>
    <w:p w14:paraId="72D312BD" w14:textId="77777777" w:rsidR="003F0598" w:rsidRPr="003F0598" w:rsidRDefault="003F0598" w:rsidP="00FB501F">
      <w:r w:rsidRPr="003F0598">
        <w:t xml:space="preserve">Patienten får ligga på en tippbräda. Före, under och efter upprätt ställning i 70 graders lutning registreras EKG och blodtryck kontinuerligt. </w:t>
      </w:r>
    </w:p>
    <w:p w14:paraId="2682C32A" w14:textId="77777777" w:rsidR="003F0598" w:rsidRPr="003F0598" w:rsidRDefault="003F0598" w:rsidP="00FB501F">
      <w:r w:rsidRPr="003F0598">
        <w:t xml:space="preserve">Vid synkopeutredning kan farmakologisk provokation genomföras med en standarddos av </w:t>
      </w:r>
      <w:proofErr w:type="spellStart"/>
      <w:r w:rsidRPr="003F0598">
        <w:t>nitrolingual</w:t>
      </w:r>
      <w:proofErr w:type="spellEnd"/>
      <w:r w:rsidRPr="003F0598">
        <w:t xml:space="preserve"> efter cirka 20 minuter. Därefter fortsätter man registreringen i 15 minuter till eller kortare om symptom uppvisas.</w:t>
      </w:r>
    </w:p>
    <w:p w14:paraId="0185E852" w14:textId="77777777" w:rsidR="003F0598" w:rsidRPr="003F0598" w:rsidRDefault="003F0598" w:rsidP="00FB501F">
      <w:r w:rsidRPr="003F0598">
        <w:t>Vid POTS frågeställning är registreringstiden cirka 10 minuter och ingen farmakologisk provokation utförs.</w:t>
      </w:r>
    </w:p>
    <w:p w14:paraId="092E3EE6" w14:textId="77777777" w:rsidR="003F0598" w:rsidRPr="003F0598" w:rsidRDefault="003F0598" w:rsidP="008A0032">
      <w:pPr>
        <w:pStyle w:val="Rubrik2"/>
      </w:pPr>
      <w:r w:rsidRPr="003F0598">
        <w:t>Undersökningstid</w:t>
      </w:r>
    </w:p>
    <w:p w14:paraId="4E2FBE5E" w14:textId="77777777" w:rsidR="003F0598" w:rsidRPr="003F0598" w:rsidRDefault="003F0598" w:rsidP="00FB501F">
      <w:r w:rsidRPr="003F0598">
        <w:t>Cirka en timma.</w:t>
      </w:r>
    </w:p>
    <w:p w14:paraId="18A70610" w14:textId="77777777" w:rsidR="003F0598" w:rsidRPr="003F0598" w:rsidRDefault="003F0598" w:rsidP="003F0598">
      <w:pPr>
        <w:keepNext/>
        <w:keepLines/>
        <w:widowControl w:val="0"/>
        <w:autoSpaceDE w:val="0"/>
        <w:autoSpaceDN w:val="0"/>
        <w:adjustRightInd w:val="0"/>
        <w:spacing w:after="0" w:line="220" w:lineRule="atLeast"/>
        <w:ind w:left="0" w:right="0"/>
        <w:textAlignment w:val="center"/>
        <w:rPr>
          <w:rFonts w:ascii="Arial" w:hAnsi="Arial"/>
          <w:b/>
          <w:color w:val="000000"/>
          <w:szCs w:val="18"/>
        </w:rPr>
      </w:pPr>
    </w:p>
    <w:p w14:paraId="5AA050CE" w14:textId="77777777" w:rsidR="003F0598" w:rsidRPr="003F0598" w:rsidRDefault="003F0598" w:rsidP="003F0598">
      <w:pPr>
        <w:keepNext/>
        <w:keepLines/>
        <w:widowControl w:val="0"/>
        <w:autoSpaceDE w:val="0"/>
        <w:autoSpaceDN w:val="0"/>
        <w:adjustRightInd w:val="0"/>
        <w:spacing w:after="0" w:line="220" w:lineRule="atLeast"/>
        <w:ind w:left="0" w:right="0"/>
        <w:textAlignment w:val="center"/>
        <w:rPr>
          <w:rFonts w:ascii="Arial" w:hAnsi="Arial"/>
          <w:b/>
          <w:color w:val="000000"/>
          <w:szCs w:val="18"/>
        </w:rPr>
      </w:pPr>
    </w:p>
    <w:p w14:paraId="5348C321" w14:textId="77777777" w:rsidR="003F0598" w:rsidRPr="003F0598" w:rsidRDefault="003F0598" w:rsidP="003F0598">
      <w:pPr>
        <w:spacing w:after="0" w:line="240" w:lineRule="auto"/>
        <w:ind w:left="0" w:right="0"/>
        <w:rPr>
          <w:rFonts w:ascii="Times New Roman" w:hAnsi="Times New Roman"/>
        </w:rPr>
      </w:pPr>
    </w:p>
    <w:p w14:paraId="716B4574" w14:textId="77777777" w:rsidR="003F0598" w:rsidRDefault="003F0598" w:rsidP="007155D5">
      <w:pPr>
        <w:spacing w:after="240"/>
        <w:rPr>
          <w:bCs/>
          <w:color w:val="C00000"/>
          <w:sz w:val="28"/>
          <w:szCs w:val="28"/>
        </w:rPr>
      </w:pPr>
    </w:p>
    <w:p w14:paraId="11010C13" w14:textId="54E9F160" w:rsidR="00747066" w:rsidRPr="00747066" w:rsidRDefault="00747066" w:rsidP="00747066"/>
    <w:sectPr w:rsidR="00747066" w:rsidRPr="00747066"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D5D2E1" w14:textId="77777777" w:rsidR="00E81A3F" w:rsidRDefault="00E81A3F">
      <w:r>
        <w:separator/>
      </w:r>
    </w:p>
  </w:endnote>
  <w:endnote w:type="continuationSeparator" w:id="0">
    <w:p w14:paraId="465A049C" w14:textId="77777777" w:rsidR="00E81A3F" w:rsidRDefault="00E81A3F">
      <w:r>
        <w:continuationSeparator/>
      </w:r>
    </w:p>
  </w:endnote>
  <w:endnote w:type="continuationNotice" w:id="1">
    <w:p w14:paraId="0483F4E8" w14:textId="77777777" w:rsidR="00E81A3F" w:rsidRDefault="00E81A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ADE888" w14:textId="77777777" w:rsidR="00E81A3F" w:rsidRDefault="00E81A3F"/>
  </w:footnote>
  <w:footnote w:type="continuationSeparator" w:id="0">
    <w:p w14:paraId="3BC77E3B" w14:textId="77777777" w:rsidR="00E81A3F" w:rsidRDefault="00E81A3F">
      <w:r>
        <w:continuationSeparator/>
      </w:r>
    </w:p>
  </w:footnote>
  <w:footnote w:type="continuationNotice" w:id="1">
    <w:p w14:paraId="6411A829" w14:textId="77777777" w:rsidR="00E81A3F" w:rsidRDefault="00E81A3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49B38F3"/>
    <w:multiLevelType w:val="hybridMultilevel"/>
    <w:tmpl w:val="DD2EA9A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8530B34"/>
    <w:multiLevelType w:val="hybridMultilevel"/>
    <w:tmpl w:val="FEB279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5"/>
  </w:num>
  <w:num w:numId="3" w16cid:durableId="907374553">
    <w:abstractNumId w:val="0"/>
  </w:num>
  <w:num w:numId="4" w16cid:durableId="1816144419">
    <w:abstractNumId w:val="6"/>
  </w:num>
  <w:num w:numId="5" w16cid:durableId="1010715744">
    <w:abstractNumId w:val="17"/>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3"/>
  </w:num>
  <w:num w:numId="17" w16cid:durableId="249698029">
    <w:abstractNumId w:val="5"/>
  </w:num>
  <w:num w:numId="18" w16cid:durableId="1007949876">
    <w:abstractNumId w:val="10"/>
  </w:num>
  <w:num w:numId="19" w16cid:durableId="532377923">
    <w:abstractNumId w:val="18"/>
  </w:num>
  <w:num w:numId="20" w16cid:durableId="1200362738">
    <w:abstractNumId w:val="12"/>
  </w:num>
  <w:num w:numId="21" w16cid:durableId="114173086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0598"/>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032"/>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85DBC"/>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7F83"/>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D059B"/>
    <w:rsid w:val="00DE4447"/>
    <w:rsid w:val="00DE5DA2"/>
    <w:rsid w:val="00DF0033"/>
    <w:rsid w:val="00E026BF"/>
    <w:rsid w:val="00E07B1B"/>
    <w:rsid w:val="00E11853"/>
    <w:rsid w:val="00E52A86"/>
    <w:rsid w:val="00E54B47"/>
    <w:rsid w:val="00E553BF"/>
    <w:rsid w:val="00E55D93"/>
    <w:rsid w:val="00E61294"/>
    <w:rsid w:val="00E7237C"/>
    <w:rsid w:val="00E77C46"/>
    <w:rsid w:val="00E81A3F"/>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0CFB"/>
    <w:rsid w:val="00F22264"/>
    <w:rsid w:val="00F2564D"/>
    <w:rsid w:val="00F35B05"/>
    <w:rsid w:val="00F413D9"/>
    <w:rsid w:val="00F5135F"/>
    <w:rsid w:val="00F51F78"/>
    <w:rsid w:val="00F86F47"/>
    <w:rsid w:val="00F90B64"/>
    <w:rsid w:val="00FB2F0F"/>
    <w:rsid w:val="00FB501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218</Words>
  <Characters>1159</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Tippbrädetest (TILT-test)</dc:title>
  <dc:subject/>
  <dc:creator/>
  <keywords/>
  <lastModifiedBy/>
  <revision>1</revision>
  <dcterms:created xsi:type="dcterms:W3CDTF">2024-11-25T12:21:00.0000000Z</dcterms:created>
  <dcterms:modified xsi:type="dcterms:W3CDTF">2024-12-23T12:03:00.0000000Z</dcterms:modified>
</coreProperties>
</file>