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CF57D4" w14:textId="77777777" w:rsidR="00D273FB" w:rsidRPr="00D273FB" w:rsidRDefault="00D273FB" w:rsidP="00EB43AE">
      <w:pPr>
        <w:pStyle w:val="Rubrik1"/>
        <w:ind w:left="0"/>
      </w:pPr>
    </w:p>
    <w:p w14:paraId="1F67186B" w14:textId="77777777" w:rsidR="00D273FB" w:rsidRDefault="00D273FB" w:rsidP="00EB43AE">
      <w:pPr>
        <w:pStyle w:val="Rubrik1"/>
        <w:ind w:left="0"/>
      </w:pPr>
    </w:p>
    <w:p w14:paraId="6C694B89" w14:textId="363EB9B5" w:rsidR="00D273FB" w:rsidRPr="00744502" w:rsidRDefault="00D273FB" w:rsidP="00EB43AE">
      <w:pPr>
        <w:pStyle w:val="Rubrik1"/>
        <w:ind w:left="0"/>
      </w:pPr>
      <w:r w:rsidRPr="00744502">
        <w:t>Ventrikeltömning</w:t>
      </w:r>
    </w:p>
    <w:p w14:paraId="1E83B9B6" w14:textId="77777777" w:rsidR="00D273FB" w:rsidRPr="00744502" w:rsidRDefault="00D273FB" w:rsidP="00EB43AE">
      <w:pPr>
        <w:pStyle w:val="Rubrik2"/>
        <w:ind w:left="0"/>
      </w:pPr>
      <w:r w:rsidRPr="00744502">
        <w:t>Syfte</w:t>
      </w:r>
    </w:p>
    <w:p w14:paraId="3E78472B" w14:textId="77777777" w:rsidR="00D273FB" w:rsidRPr="00D273FB" w:rsidRDefault="00D273FB" w:rsidP="00EB43AE">
      <w:pPr>
        <w:ind w:left="0" w:right="-2"/>
        <w:rPr>
          <w:color w:val="000000" w:themeColor="text2"/>
        </w:rPr>
      </w:pPr>
      <w:r w:rsidRPr="00D273FB">
        <w:rPr>
          <w:color w:val="000000" w:themeColor="text2"/>
        </w:rPr>
        <w:t>Ventrikeltömningskintigrafi är en icke-invasiv, funktionell undersökning som används för att utreda rubbningar i ventrikelmotoriken</w:t>
      </w:r>
    </w:p>
    <w:p w14:paraId="274F2479" w14:textId="77777777" w:rsidR="00D273FB" w:rsidRPr="00744502" w:rsidRDefault="00D273FB" w:rsidP="00EB43AE">
      <w:pPr>
        <w:pStyle w:val="Rubrik2"/>
        <w:ind w:left="0"/>
      </w:pPr>
      <w:r w:rsidRPr="00744502">
        <w:t>Indikationer</w:t>
      </w:r>
    </w:p>
    <w:p w14:paraId="2237065B" w14:textId="77777777" w:rsidR="00D273FB" w:rsidRPr="00D273FB" w:rsidRDefault="00D273FB" w:rsidP="00EB43AE">
      <w:pPr>
        <w:numPr>
          <w:ilvl w:val="0"/>
          <w:numId w:val="21"/>
        </w:numPr>
        <w:ind w:left="284" w:right="-2" w:hanging="284"/>
        <w:contextualSpacing/>
        <w:rPr>
          <w:color w:val="000000" w:themeColor="text2"/>
        </w:rPr>
      </w:pPr>
      <w:r w:rsidRPr="00D273FB">
        <w:rPr>
          <w:color w:val="000000" w:themeColor="text2"/>
        </w:rPr>
        <w:t>Misstänkt gastropares av:</w:t>
      </w:r>
    </w:p>
    <w:p w14:paraId="33FBA714" w14:textId="77777777" w:rsidR="00D273FB" w:rsidRPr="00D273FB" w:rsidRDefault="00D273FB" w:rsidP="00EB43AE">
      <w:pPr>
        <w:numPr>
          <w:ilvl w:val="1"/>
          <w:numId w:val="21"/>
        </w:numPr>
        <w:ind w:left="567" w:right="-2" w:hanging="283"/>
        <w:contextualSpacing/>
        <w:rPr>
          <w:color w:val="000000" w:themeColor="text2"/>
        </w:rPr>
      </w:pPr>
      <w:r w:rsidRPr="00D273FB">
        <w:rPr>
          <w:color w:val="000000" w:themeColor="text2"/>
        </w:rPr>
        <w:t xml:space="preserve">Neurogen genes (diabetes, vagotomi, postinfektiös, medicinering, MS) </w:t>
      </w:r>
    </w:p>
    <w:p w14:paraId="584571D2" w14:textId="77777777" w:rsidR="00D273FB" w:rsidRPr="00D273FB" w:rsidRDefault="00D273FB" w:rsidP="00EB43AE">
      <w:pPr>
        <w:numPr>
          <w:ilvl w:val="1"/>
          <w:numId w:val="21"/>
        </w:numPr>
        <w:ind w:left="567" w:right="-2" w:hanging="283"/>
        <w:contextualSpacing/>
        <w:rPr>
          <w:color w:val="000000" w:themeColor="text2"/>
        </w:rPr>
      </w:pPr>
      <w:r w:rsidRPr="00D273FB">
        <w:rPr>
          <w:color w:val="000000" w:themeColor="text2"/>
        </w:rPr>
        <w:t xml:space="preserve">Muskulär genes (sklerodermi, polymyosit, SLE, amyloidos) </w:t>
      </w:r>
    </w:p>
    <w:p w14:paraId="7B2C7108" w14:textId="77777777" w:rsidR="00D273FB" w:rsidRPr="00D273FB" w:rsidRDefault="00D273FB" w:rsidP="00EB43AE">
      <w:pPr>
        <w:numPr>
          <w:ilvl w:val="1"/>
          <w:numId w:val="21"/>
        </w:numPr>
        <w:ind w:left="567" w:right="-2" w:hanging="283"/>
        <w:contextualSpacing/>
        <w:rPr>
          <w:color w:val="000000" w:themeColor="text2"/>
        </w:rPr>
      </w:pPr>
      <w:r w:rsidRPr="00D273FB">
        <w:rPr>
          <w:color w:val="000000" w:themeColor="text2"/>
        </w:rPr>
        <w:t xml:space="preserve">Övriga: hypotyreos, gastrit, ulcus gastrikus.  </w:t>
      </w:r>
    </w:p>
    <w:p w14:paraId="72F947C0" w14:textId="77777777" w:rsidR="00D273FB" w:rsidRPr="00D273FB" w:rsidRDefault="00D273FB" w:rsidP="00EB43AE">
      <w:pPr>
        <w:numPr>
          <w:ilvl w:val="0"/>
          <w:numId w:val="21"/>
        </w:numPr>
        <w:ind w:left="284" w:right="-2" w:hanging="284"/>
        <w:contextualSpacing/>
        <w:rPr>
          <w:color w:val="000000" w:themeColor="text2"/>
        </w:rPr>
      </w:pPr>
      <w:r w:rsidRPr="00D273FB">
        <w:rPr>
          <w:color w:val="000000" w:themeColor="text2"/>
        </w:rPr>
        <w:t xml:space="preserve"> Misstänkt patologiskt snabb ventrikeltömning (till exempel dumping syndrome, funktionell dyspepsi, Zollinger Ellison syndrom, carcinoid syndrom)  </w:t>
      </w:r>
    </w:p>
    <w:p w14:paraId="604276BA" w14:textId="77777777" w:rsidR="00D273FB" w:rsidRPr="00D273FB" w:rsidRDefault="00D273FB" w:rsidP="00EB43AE">
      <w:pPr>
        <w:numPr>
          <w:ilvl w:val="0"/>
          <w:numId w:val="21"/>
        </w:numPr>
        <w:ind w:left="284" w:right="-2" w:hanging="284"/>
        <w:contextualSpacing/>
        <w:rPr>
          <w:color w:val="000000" w:themeColor="text2"/>
        </w:rPr>
      </w:pPr>
      <w:r w:rsidRPr="00D273FB">
        <w:rPr>
          <w:color w:val="000000" w:themeColor="text2"/>
        </w:rPr>
        <w:t xml:space="preserve">Kvarstående symptom (dyspesi) efter GERD-operation (Gastroesofagal refluxsjukdom), partiell eller total gastroektomi.  </w:t>
      </w:r>
    </w:p>
    <w:p w14:paraId="70D19FA6" w14:textId="77777777" w:rsidR="00D273FB" w:rsidRPr="00D273FB" w:rsidRDefault="00D273FB" w:rsidP="00EB43AE">
      <w:pPr>
        <w:pStyle w:val="Rubrik2"/>
        <w:ind w:left="0"/>
      </w:pPr>
      <w:r w:rsidRPr="00D273FB">
        <w:t>Absoluta kontraindikationer</w:t>
      </w:r>
    </w:p>
    <w:p w14:paraId="0DC5734B" w14:textId="2BC5CC13" w:rsidR="00D273FB" w:rsidRPr="00D273FB" w:rsidRDefault="00D273FB" w:rsidP="00EB43AE">
      <w:pPr>
        <w:numPr>
          <w:ilvl w:val="0"/>
          <w:numId w:val="21"/>
        </w:numPr>
        <w:ind w:left="284" w:right="-2" w:hanging="284"/>
        <w:contextualSpacing/>
        <w:rPr>
          <w:color w:val="000000" w:themeColor="text2"/>
        </w:rPr>
      </w:pPr>
      <w:r w:rsidRPr="00D273FB">
        <w:rPr>
          <w:color w:val="000000" w:themeColor="text2"/>
        </w:rPr>
        <w:t xml:space="preserve">Inga </w:t>
      </w:r>
    </w:p>
    <w:p w14:paraId="6AE4AEF4" w14:textId="77777777" w:rsidR="00D273FB" w:rsidRPr="00D273FB" w:rsidRDefault="00D273FB" w:rsidP="00EB43AE">
      <w:pPr>
        <w:pStyle w:val="Rubrik2"/>
        <w:ind w:left="0"/>
      </w:pPr>
      <w:r w:rsidRPr="00D273FB">
        <w:t>Relativa kontraindikationer</w:t>
      </w:r>
    </w:p>
    <w:p w14:paraId="6218B502" w14:textId="77777777" w:rsidR="00D273FB" w:rsidRPr="00D273FB" w:rsidRDefault="00D273FB" w:rsidP="00EB43AE">
      <w:pPr>
        <w:numPr>
          <w:ilvl w:val="0"/>
          <w:numId w:val="21"/>
        </w:numPr>
        <w:ind w:left="284" w:right="-2" w:hanging="284"/>
        <w:contextualSpacing/>
        <w:rPr>
          <w:color w:val="000000" w:themeColor="text2"/>
        </w:rPr>
      </w:pPr>
      <w:r w:rsidRPr="00D273FB">
        <w:rPr>
          <w:color w:val="000000" w:themeColor="text2"/>
        </w:rPr>
        <w:t>Känd allergi mot ämne som finns i måltiden</w:t>
      </w:r>
    </w:p>
    <w:p w14:paraId="68E4FCFE" w14:textId="77777777" w:rsidR="00D273FB" w:rsidRDefault="00D273FB" w:rsidP="00EB43AE">
      <w:pPr>
        <w:numPr>
          <w:ilvl w:val="0"/>
          <w:numId w:val="21"/>
        </w:numPr>
        <w:ind w:left="284" w:hanging="284"/>
        <w:contextualSpacing/>
        <w:rPr>
          <w:color w:val="000000" w:themeColor="text2"/>
        </w:rPr>
      </w:pPr>
      <w:r w:rsidRPr="00D273FB">
        <w:rPr>
          <w:color w:val="000000" w:themeColor="text2"/>
        </w:rPr>
        <w:t>Gravida /ammande kvinnor.</w:t>
      </w:r>
    </w:p>
    <w:p w14:paraId="57A6A3D3" w14:textId="2D6BEF39" w:rsidR="00FA029B" w:rsidRDefault="00FA029B" w:rsidP="00EB43AE">
      <w:pPr>
        <w:numPr>
          <w:ilvl w:val="0"/>
          <w:numId w:val="21"/>
        </w:numPr>
        <w:ind w:left="284" w:hanging="284"/>
        <w:contextualSpacing/>
        <w:rPr>
          <w:color w:val="000000" w:themeColor="text2"/>
        </w:rPr>
      </w:pPr>
      <w:r>
        <w:rPr>
          <w:color w:val="000000" w:themeColor="text2"/>
        </w:rPr>
        <w:t>Patient som genomgått annan nuklearmedicinsk utrustning</w:t>
      </w:r>
      <w:r w:rsidR="00DF4B9B">
        <w:rPr>
          <w:color w:val="000000" w:themeColor="text2"/>
        </w:rPr>
        <w:t>:</w:t>
      </w:r>
    </w:p>
    <w:p w14:paraId="305530CA" w14:textId="77777777" w:rsidR="001A5E60" w:rsidRPr="001B20EA" w:rsidRDefault="001A5E60" w:rsidP="00EB43AE">
      <w:pPr>
        <w:numPr>
          <w:ilvl w:val="1"/>
          <w:numId w:val="21"/>
        </w:numPr>
        <w:ind w:left="567" w:right="-2" w:hanging="283"/>
        <w:contextualSpacing/>
        <w:rPr>
          <w:color w:val="000000" w:themeColor="text2"/>
        </w:rPr>
      </w:pPr>
      <w:r w:rsidRPr="001B20EA">
        <w:rPr>
          <w:color w:val="000000" w:themeColor="text2"/>
        </w:rPr>
        <w:t xml:space="preserve">de senaste 7 dygnen för </w:t>
      </w:r>
      <w:r w:rsidRPr="001B20EA">
        <w:rPr>
          <w:color w:val="000000" w:themeColor="text2"/>
          <w:vertAlign w:val="superscript"/>
        </w:rPr>
        <w:t>111</w:t>
      </w:r>
      <w:r w:rsidRPr="001B20EA">
        <w:rPr>
          <w:color w:val="000000" w:themeColor="text2"/>
        </w:rPr>
        <w:t xml:space="preserve">In och </w:t>
      </w:r>
      <w:r w:rsidRPr="001B20EA">
        <w:rPr>
          <w:color w:val="000000" w:themeColor="text2"/>
          <w:vertAlign w:val="superscript"/>
        </w:rPr>
        <w:t>75</w:t>
      </w:r>
      <w:r w:rsidRPr="001B20EA">
        <w:rPr>
          <w:color w:val="000000" w:themeColor="text2"/>
        </w:rPr>
        <w:t>Se</w:t>
      </w:r>
    </w:p>
    <w:p w14:paraId="4F3D8388" w14:textId="77777777" w:rsidR="001A5E60" w:rsidRPr="001B20EA" w:rsidRDefault="001A5E60" w:rsidP="00EB43AE">
      <w:pPr>
        <w:numPr>
          <w:ilvl w:val="1"/>
          <w:numId w:val="21"/>
        </w:numPr>
        <w:ind w:left="567" w:right="-2" w:hanging="283"/>
        <w:contextualSpacing/>
        <w:rPr>
          <w:color w:val="000000" w:themeColor="text2"/>
        </w:rPr>
      </w:pPr>
      <w:r w:rsidRPr="001B20EA">
        <w:rPr>
          <w:color w:val="000000" w:themeColor="text2"/>
        </w:rPr>
        <w:t xml:space="preserve">de senaste 2 dygnen för </w:t>
      </w:r>
      <w:r w:rsidRPr="001B20EA">
        <w:rPr>
          <w:color w:val="000000" w:themeColor="text2"/>
          <w:vertAlign w:val="superscript"/>
        </w:rPr>
        <w:t>99m</w:t>
      </w:r>
      <w:r w:rsidRPr="001B20EA">
        <w:rPr>
          <w:color w:val="000000" w:themeColor="text2"/>
        </w:rPr>
        <w:t>Tc.</w:t>
      </w:r>
    </w:p>
    <w:p w14:paraId="05EBE38F" w14:textId="77777777" w:rsidR="001A5E60" w:rsidRPr="001B20EA" w:rsidRDefault="001A5E60" w:rsidP="00EB43AE">
      <w:pPr>
        <w:numPr>
          <w:ilvl w:val="1"/>
          <w:numId w:val="21"/>
        </w:numPr>
        <w:ind w:left="567" w:right="-2" w:hanging="283"/>
        <w:contextualSpacing/>
        <w:rPr>
          <w:color w:val="000000" w:themeColor="text2"/>
        </w:rPr>
      </w:pPr>
      <w:r w:rsidRPr="001B20EA">
        <w:rPr>
          <w:color w:val="000000" w:themeColor="text2"/>
          <w:vertAlign w:val="superscript"/>
        </w:rPr>
        <w:t>223</w:t>
      </w:r>
      <w:r w:rsidRPr="001B20EA">
        <w:rPr>
          <w:color w:val="000000" w:themeColor="text2"/>
        </w:rPr>
        <w:t>Ra (Xofigo) ingen kontraindikation.</w:t>
      </w:r>
    </w:p>
    <w:p w14:paraId="7F101345" w14:textId="14F7FE7A" w:rsidR="00D273FB" w:rsidRPr="001B20EA" w:rsidRDefault="001A5E60" w:rsidP="00EB43AE">
      <w:pPr>
        <w:numPr>
          <w:ilvl w:val="1"/>
          <w:numId w:val="21"/>
        </w:numPr>
        <w:ind w:left="567" w:right="-2" w:hanging="283"/>
        <w:contextualSpacing/>
        <w:rPr>
          <w:color w:val="000000" w:themeColor="text2"/>
        </w:rPr>
      </w:pPr>
      <w:r w:rsidRPr="001B20EA">
        <w:rPr>
          <w:color w:val="000000" w:themeColor="text2"/>
        </w:rPr>
        <w:t>För övriga nuklider, kontakta sjukhusfysiker.</w:t>
      </w:r>
    </w:p>
    <w:p w14:paraId="1492BF75" w14:textId="4A868F8E" w:rsidR="001A5E60" w:rsidRPr="001A5E60" w:rsidRDefault="001A5E60" w:rsidP="00EB43AE">
      <w:pPr>
        <w:spacing w:after="0" w:line="240" w:lineRule="auto"/>
        <w:ind w:left="0" w:right="0"/>
        <w:rPr>
          <w:color w:val="000000" w:themeColor="text2"/>
          <w:highlight w:val="yellow"/>
        </w:rPr>
      </w:pPr>
      <w:r>
        <w:rPr>
          <w:color w:val="000000" w:themeColor="text2"/>
          <w:highlight w:val="yellow"/>
        </w:rPr>
        <w:br w:type="page"/>
      </w:r>
    </w:p>
    <w:p w14:paraId="7D5DB773" w14:textId="0553E8A1" w:rsidR="00D273FB" w:rsidRPr="00D273FB" w:rsidRDefault="00D273FB" w:rsidP="00EB43AE">
      <w:pPr>
        <w:pStyle w:val="Rubrik2"/>
        <w:ind w:left="0"/>
      </w:pPr>
      <w:r w:rsidRPr="00D273FB">
        <w:t>Förberedelser</w:t>
      </w:r>
    </w:p>
    <w:p w14:paraId="0F53A36D" w14:textId="6ED6F59E" w:rsidR="00D273FB" w:rsidRPr="00D273FB" w:rsidRDefault="00D273FB" w:rsidP="00B22989">
      <w:pPr>
        <w:pStyle w:val="Punktlista"/>
        <w:ind w:left="284" w:hanging="284"/>
        <w:rPr>
          <w:color w:val="000000" w:themeColor="text2"/>
        </w:rPr>
      </w:pPr>
      <w:r w:rsidRPr="00D273FB">
        <w:rPr>
          <w:color w:val="000000" w:themeColor="text2"/>
        </w:rPr>
        <w:t xml:space="preserve">TRE dagar innan underökning utsätts:  </w:t>
      </w:r>
      <w:hyperlink r:id="rId12">
        <w:r w:rsidRPr="00D273FB">
          <w:rPr>
            <w:color w:val="006298" w:themeColor="hyperlink"/>
            <w:u w:val="single"/>
          </w:rPr>
          <w:t>Metoclopramid, Domperidon</w:t>
        </w:r>
      </w:hyperlink>
      <w:r w:rsidRPr="00D273FB">
        <w:rPr>
          <w:color w:val="000000" w:themeColor="text2"/>
        </w:rPr>
        <w:t xml:space="preserve">, </w:t>
      </w:r>
      <w:r w:rsidRPr="00D273FB">
        <w:rPr>
          <w:color w:val="006298" w:themeColor="hyperlink"/>
          <w:u w:val="single"/>
        </w:rPr>
        <w:t>Erytromycin, Robinul</w:t>
      </w:r>
      <w:r w:rsidR="00D60524">
        <w:rPr>
          <w:color w:val="006298" w:themeColor="hyperlink"/>
          <w:u w:val="single"/>
        </w:rPr>
        <w:t>,</w:t>
      </w:r>
      <w:r w:rsidRPr="00D273FB">
        <w:rPr>
          <w:color w:val="006298" w:themeColor="hyperlink"/>
          <w:u w:val="single"/>
        </w:rPr>
        <w:t xml:space="preserve"> </w:t>
      </w:r>
      <w:hyperlink r:id="rId13">
        <w:r w:rsidRPr="00D273FB">
          <w:rPr>
            <w:color w:val="006298" w:themeColor="hyperlink"/>
            <w:u w:val="single"/>
          </w:rPr>
          <w:t>Buscopan, Atropin, Egazil</w:t>
        </w:r>
      </w:hyperlink>
      <w:r w:rsidRPr="00D273FB">
        <w:rPr>
          <w:color w:val="000000" w:themeColor="text2"/>
        </w:rPr>
        <w:t xml:space="preserve">, </w:t>
      </w:r>
      <w:hyperlink r:id="rId14">
        <w:r w:rsidRPr="00D273FB">
          <w:rPr>
            <w:color w:val="006298" w:themeColor="hyperlink"/>
            <w:u w:val="single"/>
          </w:rPr>
          <w:t>Fentanyl</w:t>
        </w:r>
      </w:hyperlink>
      <w:r w:rsidRPr="00D273FB">
        <w:rPr>
          <w:color w:val="000000" w:themeColor="text2"/>
        </w:rPr>
        <w:t xml:space="preserve">, </w:t>
      </w:r>
      <w:hyperlink r:id="rId15">
        <w:r w:rsidRPr="00D273FB">
          <w:rPr>
            <w:color w:val="006298" w:themeColor="hyperlink"/>
            <w:u w:val="single"/>
          </w:rPr>
          <w:t>Morfine,</w:t>
        </w:r>
        <w:r w:rsidR="00D60524">
          <w:rPr>
            <w:color w:val="006298" w:themeColor="hyperlink"/>
            <w:u w:val="single"/>
          </w:rPr>
          <w:t xml:space="preserve"> </w:t>
        </w:r>
        <w:r w:rsidRPr="00D273FB">
          <w:rPr>
            <w:color w:val="006298" w:themeColor="hyperlink"/>
            <w:u w:val="single"/>
          </w:rPr>
          <w:t>OxyContin,</w:t>
        </w:r>
        <w:r w:rsidR="0067698A">
          <w:rPr>
            <w:color w:val="006298" w:themeColor="hyperlink"/>
            <w:u w:val="single"/>
          </w:rPr>
          <w:t xml:space="preserve"> </w:t>
        </w:r>
        <w:r w:rsidRPr="00D273FB">
          <w:rPr>
            <w:color w:val="006298" w:themeColor="hyperlink"/>
            <w:u w:val="single"/>
          </w:rPr>
          <w:t>OxyNorm</w:t>
        </w:r>
      </w:hyperlink>
      <w:r w:rsidRPr="00D273FB">
        <w:rPr>
          <w:color w:val="000000" w:themeColor="text2"/>
        </w:rPr>
        <w:t xml:space="preserve">, </w:t>
      </w:r>
      <w:hyperlink r:id="rId16">
        <w:r w:rsidRPr="00D273FB">
          <w:rPr>
            <w:color w:val="006298" w:themeColor="hyperlink"/>
            <w:u w:val="single"/>
          </w:rPr>
          <w:t>Kodeine</w:t>
        </w:r>
      </w:hyperlink>
      <w:r w:rsidRPr="00D273FB">
        <w:rPr>
          <w:color w:val="000000" w:themeColor="text2"/>
        </w:rPr>
        <w:t xml:space="preserve">, </w:t>
      </w:r>
      <w:hyperlink r:id="rId17">
        <w:r w:rsidRPr="00D273FB">
          <w:rPr>
            <w:color w:val="006298" w:themeColor="hyperlink"/>
            <w:u w:val="single"/>
          </w:rPr>
          <w:t>Diazepam</w:t>
        </w:r>
      </w:hyperlink>
      <w:r w:rsidRPr="00D273FB">
        <w:rPr>
          <w:color w:val="000000" w:themeColor="text2"/>
        </w:rPr>
        <w:t>.</w:t>
      </w:r>
    </w:p>
    <w:p w14:paraId="16B14EC3" w14:textId="77777777" w:rsidR="00D273FB" w:rsidRPr="00D273FB" w:rsidRDefault="00D273FB" w:rsidP="00B22989">
      <w:pPr>
        <w:pStyle w:val="Punktlista"/>
        <w:ind w:left="284" w:hanging="284"/>
        <w:rPr>
          <w:color w:val="000000" w:themeColor="text2"/>
        </w:rPr>
      </w:pPr>
      <w:r w:rsidRPr="00D273FB">
        <w:rPr>
          <w:color w:val="000000" w:themeColor="text2"/>
        </w:rPr>
        <w:t>EN dag innan undersökningen utsätts: Laxeringsmedel. Lavemang går bra att ta.</w:t>
      </w:r>
    </w:p>
    <w:p w14:paraId="2B27513A" w14:textId="77777777" w:rsidR="00D273FB" w:rsidRPr="00D273FB" w:rsidRDefault="00D273FB" w:rsidP="00B22989">
      <w:pPr>
        <w:pStyle w:val="Punktlista"/>
        <w:ind w:left="284" w:hanging="284"/>
        <w:rPr>
          <w:color w:val="000000" w:themeColor="text2"/>
        </w:rPr>
      </w:pPr>
      <w:r w:rsidRPr="00D273FB">
        <w:rPr>
          <w:color w:val="000000" w:themeColor="text2"/>
        </w:rPr>
        <w:t>Patienten skall vara fastande, dvs inte äta eller dricka, 12 timmar innan undersökningen. I särskilda fall dock minst 6 timmars fasta.</w:t>
      </w:r>
    </w:p>
    <w:p w14:paraId="1E63F55D" w14:textId="77777777" w:rsidR="00D273FB" w:rsidRPr="00D273FB" w:rsidRDefault="00D273FB" w:rsidP="00B22989">
      <w:pPr>
        <w:pStyle w:val="Punktlista"/>
        <w:ind w:left="284" w:hanging="284"/>
        <w:rPr>
          <w:color w:val="000000" w:themeColor="text2"/>
        </w:rPr>
      </w:pPr>
      <w:r w:rsidRPr="00D273FB">
        <w:rPr>
          <w:color w:val="000000" w:themeColor="text2"/>
        </w:rPr>
        <w:t>Patienten skall inte snusa eller röka, 12 timmar innan undersökningen.</w:t>
      </w:r>
    </w:p>
    <w:p w14:paraId="5ED62788" w14:textId="4D73286E" w:rsidR="00D273FB" w:rsidRPr="004635F1" w:rsidRDefault="00D273FB" w:rsidP="004635F1">
      <w:pPr>
        <w:pStyle w:val="Punktlista"/>
        <w:ind w:left="284" w:hanging="284"/>
        <w:rPr>
          <w:color w:val="000000" w:themeColor="text2"/>
        </w:rPr>
      </w:pPr>
      <w:r w:rsidRPr="00D273FB">
        <w:rPr>
          <w:color w:val="000000" w:themeColor="text2"/>
        </w:rPr>
        <w:t>Patienter med diabetes uppmanas att hålla blodsockervärden så normala som möjligt. Diabetiker behöver ha med sig insulin som ska administreras i samband med intag av omelett. Insulindosen justeras efter behov. För en bra studie ska blodsockrets värde vara mindre än 11 mmol/l (200 mg/ml) innan undersökning.</w:t>
      </w:r>
    </w:p>
    <w:p w14:paraId="58B77455" w14:textId="77777777" w:rsidR="00D273FB" w:rsidRPr="00D273FB" w:rsidRDefault="00D273FB" w:rsidP="00EB43AE">
      <w:pPr>
        <w:pStyle w:val="Rubrik2"/>
        <w:ind w:left="0"/>
      </w:pPr>
      <w:r w:rsidRPr="00D273FB">
        <w:t>Utförande</w:t>
      </w:r>
    </w:p>
    <w:p w14:paraId="10F6B840" w14:textId="2509AC00" w:rsidR="00D273FB" w:rsidRPr="00D273FB" w:rsidRDefault="00D273FB" w:rsidP="00EB43AE">
      <w:pPr>
        <w:ind w:left="0" w:right="-2"/>
      </w:pPr>
      <w:r w:rsidRPr="00D273FB">
        <w:rPr>
          <w:color w:val="000000" w:themeColor="text2"/>
        </w:rPr>
        <w:t xml:space="preserve">Patienten får äta en omelett alternativt Risifrutti med tillsatt </w:t>
      </w:r>
      <w:r w:rsidRPr="00D273FB">
        <w:rPr>
          <w:color w:val="000000" w:themeColor="text2"/>
          <w:vertAlign w:val="superscript"/>
        </w:rPr>
        <w:t>99m</w:t>
      </w:r>
      <w:r w:rsidRPr="00D273FB">
        <w:rPr>
          <w:color w:val="000000" w:themeColor="text2"/>
        </w:rPr>
        <w:t xml:space="preserve">Tc. Bildtagningen startar så snart som möjligt efter matintaget och under två timmar följs magsäckens tömning med dynamiska bilder. Om ventrikeln inte tömts tillräckligt vid </w:t>
      </w:r>
      <w:r w:rsidR="003F4044">
        <w:rPr>
          <w:color w:val="000000" w:themeColor="text2"/>
        </w:rPr>
        <w:t>två</w:t>
      </w:r>
      <w:r w:rsidRPr="00D273FB">
        <w:rPr>
          <w:color w:val="000000" w:themeColor="text2"/>
        </w:rPr>
        <w:t xml:space="preserve"> timmar tas en kort bild vid tre timmar efter matintag och eventuellt också vid fyra timmar efter matintag.</w:t>
      </w:r>
    </w:p>
    <w:p w14:paraId="64071AC8" w14:textId="77777777" w:rsidR="00D273FB" w:rsidRPr="00D273FB" w:rsidRDefault="00D273FB" w:rsidP="00EB43AE">
      <w:pPr>
        <w:pStyle w:val="Rubrik2"/>
        <w:ind w:left="0"/>
      </w:pPr>
      <w:r w:rsidRPr="00D273FB">
        <w:t>Undersökningstid</w:t>
      </w:r>
    </w:p>
    <w:p w14:paraId="7F9B58F2" w14:textId="77777777" w:rsidR="00D273FB" w:rsidRPr="00D273FB" w:rsidRDefault="00D273FB" w:rsidP="00EB43AE">
      <w:pPr>
        <w:ind w:left="0" w:right="-2"/>
      </w:pPr>
      <w:r w:rsidRPr="00D273FB">
        <w:rPr>
          <w:color w:val="00000A"/>
          <w:sz w:val="22"/>
          <w:szCs w:val="22"/>
        </w:rPr>
        <w:t>C</w:t>
      </w:r>
      <w:r w:rsidRPr="00D273FB">
        <w:rPr>
          <w:color w:val="000000" w:themeColor="text2"/>
        </w:rPr>
        <w:t xml:space="preserve">irka 2,5 – 4,5 timmar. </w:t>
      </w:r>
    </w:p>
    <w:p w14:paraId="05B04A82" w14:textId="77777777" w:rsidR="00D273FB" w:rsidRPr="00D273FB" w:rsidRDefault="00D273FB" w:rsidP="00EB43AE">
      <w:pPr>
        <w:pStyle w:val="Rubrik2"/>
        <w:ind w:left="0"/>
      </w:pPr>
      <w:r w:rsidRPr="00D273FB">
        <w:t>Stråldos</w:t>
      </w:r>
    </w:p>
    <w:p w14:paraId="572703D0" w14:textId="77777777" w:rsidR="00D273FB" w:rsidRPr="00D273FB" w:rsidRDefault="00D273FB" w:rsidP="00EB43AE">
      <w:pPr>
        <w:ind w:left="0"/>
        <w:rPr>
          <w:color w:val="000000" w:themeColor="text2"/>
        </w:rPr>
      </w:pPr>
      <w:r w:rsidRPr="00D273FB">
        <w:rPr>
          <w:color w:val="000000" w:themeColor="text2"/>
        </w:rPr>
        <w:t>Nyttan med undersökningen ska vägas mot bl.a. strålningsrisken innan remittering.</w:t>
      </w:r>
    </w:p>
    <w:p w14:paraId="0ECA314F" w14:textId="77777777" w:rsidR="00D273FB" w:rsidRPr="00D273FB" w:rsidRDefault="00D273FB" w:rsidP="00EB43AE">
      <w:pPr>
        <w:ind w:left="0"/>
        <w:rPr>
          <w:color w:val="000000" w:themeColor="text2"/>
        </w:rPr>
      </w:pPr>
      <w:r w:rsidRPr="00D273FB">
        <w:rPr>
          <w:color w:val="000000" w:themeColor="text2"/>
        </w:rPr>
        <w:t xml:space="preserve">Ventrikeltömning är en dosklass 1-undersökning, se </w:t>
      </w:r>
      <w:hyperlink r:id="rId18">
        <w:r w:rsidRPr="00D273FB">
          <w:rPr>
            <w:color w:val="006298" w:themeColor="hyperlink"/>
            <w:u w:val="single"/>
          </w:rPr>
          <w:t>Information om stråldoser vid nuklearmedicin</w:t>
        </w:r>
      </w:hyperlink>
      <w:r w:rsidRPr="00D273FB">
        <w:rPr>
          <w:color w:val="000000" w:themeColor="text2"/>
        </w:rPr>
        <w:t>.</w:t>
      </w:r>
      <w:r w:rsidRPr="00D273FB">
        <w:t xml:space="preserve"> </w:t>
      </w:r>
    </w:p>
    <w:p w14:paraId="7DD26901" w14:textId="77777777" w:rsidR="00D273FB" w:rsidRPr="00D273FB" w:rsidRDefault="00D273FB" w:rsidP="00EB43AE">
      <w:pPr>
        <w:pStyle w:val="Rubrik2"/>
        <w:ind w:left="0"/>
      </w:pPr>
      <w:r w:rsidRPr="00D273FB">
        <w:t>Barn/unga</w:t>
      </w:r>
    </w:p>
    <w:p w14:paraId="5B60AA2F" w14:textId="5A769A06" w:rsidR="00D273FB" w:rsidRPr="00D273FB" w:rsidRDefault="00D273FB" w:rsidP="00EB43AE">
      <w:pPr>
        <w:ind w:left="0" w:right="-1"/>
        <w:rPr>
          <w:color w:val="000000" w:themeColor="text2"/>
        </w:rPr>
      </w:pPr>
      <w:r w:rsidRPr="00D273FB">
        <w:rPr>
          <w:color w:val="000000" w:themeColor="text2"/>
        </w:rPr>
        <w:t xml:space="preserve">Barn under 16 år skickas till Drottning Silvias Barnsjukhus. </w:t>
      </w:r>
    </w:p>
    <w:p w14:paraId="266DA7BD" w14:textId="77777777" w:rsidR="00D273FB" w:rsidRPr="00D273FB" w:rsidRDefault="00D273FB" w:rsidP="00EB43AE">
      <w:pPr>
        <w:pStyle w:val="Rubrik2"/>
        <w:ind w:left="0"/>
      </w:pPr>
      <w:r w:rsidRPr="00D273FB">
        <w:t>Graviditet</w:t>
      </w:r>
    </w:p>
    <w:p w14:paraId="57C8CF42" w14:textId="77777777" w:rsidR="00D273FB" w:rsidRPr="00D273FB" w:rsidRDefault="00D273FB" w:rsidP="00EB43AE">
      <w:pPr>
        <w:ind w:left="0" w:right="-1"/>
      </w:pPr>
      <w:r w:rsidRPr="00D273FB">
        <w:rPr>
          <w:color w:val="000000" w:themeColor="text2"/>
        </w:rPr>
        <w:t>Nyttan av undersökningen måste vägas mot risk för foster. Berättigandebedömning ska göras av ansvarig läkare. Uppskattad stråldos till foster blir 0,3 mGy, Undersökning ska om möjligt skjutas upp till efter förlossning.</w:t>
      </w:r>
    </w:p>
    <w:p w14:paraId="4DC3E966" w14:textId="77777777" w:rsidR="00D273FB" w:rsidRPr="00D273FB" w:rsidRDefault="00D273FB" w:rsidP="00EB43AE">
      <w:pPr>
        <w:pStyle w:val="Rubrik2"/>
        <w:ind w:left="0"/>
      </w:pPr>
      <w:r w:rsidRPr="00D273FB">
        <w:t>Amning</w:t>
      </w:r>
    </w:p>
    <w:p w14:paraId="292AFACC" w14:textId="6A7D95A2" w:rsidR="00D273FB" w:rsidRPr="00D273FB" w:rsidRDefault="00D273FB" w:rsidP="00EB43AE">
      <w:pPr>
        <w:ind w:left="0"/>
      </w:pPr>
      <w:r w:rsidRPr="00D273FB">
        <w:rPr>
          <w:color w:val="000000" w:themeColor="text2"/>
        </w:rPr>
        <w:t xml:space="preserve">Patienten rekommenderas att amma/pumpa 1–2 timmar innan förtäring av aktiviteten. Inget amningsuppehåll krävs, men som en extra säkerhetsåtgärd ska det första målet efter undersökningen kastas. </w:t>
      </w:r>
      <w:r w:rsidRPr="00D273FB">
        <w:t xml:space="preserve"> </w:t>
      </w:r>
    </w:p>
    <w:p w14:paraId="70E433C1" w14:textId="77777777" w:rsidR="00D273FB" w:rsidRPr="00D273FB" w:rsidRDefault="00D273FB" w:rsidP="00EB43AE">
      <w:pPr>
        <w:pStyle w:val="Rubrik2"/>
        <w:ind w:left="0"/>
      </w:pPr>
      <w:r w:rsidRPr="00D273FB">
        <w:t>Kontaktrestriktion</w:t>
      </w:r>
    </w:p>
    <w:p w14:paraId="7DA27689" w14:textId="77777777" w:rsidR="00D273FB" w:rsidRPr="00D273FB" w:rsidRDefault="00D273FB" w:rsidP="00EB43AE">
      <w:pPr>
        <w:ind w:left="0" w:right="-2"/>
      </w:pPr>
      <w:r w:rsidRPr="00D273FB">
        <w:t>Ingen kontaktrestriktion.</w:t>
      </w:r>
    </w:p>
    <w:p w14:paraId="5CAA56AF" w14:textId="77777777" w:rsidR="00D273FB" w:rsidRPr="00D273FB" w:rsidRDefault="00D273FB" w:rsidP="00EB43AE">
      <w:pPr>
        <w:pStyle w:val="Rubrik2"/>
        <w:ind w:left="0"/>
      </w:pPr>
      <w:r w:rsidRPr="00D273FB">
        <w:t>Upplysningar på remiss</w:t>
      </w:r>
    </w:p>
    <w:p w14:paraId="0DCC6D97" w14:textId="77777777" w:rsidR="00D273FB" w:rsidRPr="00D273FB" w:rsidRDefault="00D273FB" w:rsidP="00B22989">
      <w:pPr>
        <w:numPr>
          <w:ilvl w:val="0"/>
          <w:numId w:val="21"/>
        </w:numPr>
        <w:ind w:left="284" w:right="-2" w:hanging="284"/>
        <w:contextualSpacing/>
        <w:rPr>
          <w:color w:val="000000" w:themeColor="text2"/>
        </w:rPr>
      </w:pPr>
      <w:r w:rsidRPr="00D273FB">
        <w:rPr>
          <w:color w:val="000000" w:themeColor="text2"/>
        </w:rPr>
        <w:t xml:space="preserve">Kort anamnes, aktuell medicinering och frågeställning. </w:t>
      </w:r>
    </w:p>
    <w:p w14:paraId="7694F08D" w14:textId="77777777" w:rsidR="00D273FB" w:rsidRPr="00D273FB" w:rsidRDefault="00D273FB" w:rsidP="00B22989">
      <w:pPr>
        <w:numPr>
          <w:ilvl w:val="0"/>
          <w:numId w:val="21"/>
        </w:numPr>
        <w:ind w:left="284" w:right="-2" w:hanging="284"/>
        <w:contextualSpacing/>
        <w:rPr>
          <w:color w:val="000000" w:themeColor="text2"/>
        </w:rPr>
      </w:pPr>
      <w:r w:rsidRPr="00D273FB">
        <w:rPr>
          <w:color w:val="000000" w:themeColor="text2"/>
        </w:rPr>
        <w:t>Eventuella operationer i ventrikel esofagus.</w:t>
      </w:r>
    </w:p>
    <w:p w14:paraId="4ADD41FD" w14:textId="77777777" w:rsidR="00D273FB" w:rsidRPr="00D273FB" w:rsidRDefault="00D273FB" w:rsidP="00B22989">
      <w:pPr>
        <w:numPr>
          <w:ilvl w:val="0"/>
          <w:numId w:val="21"/>
        </w:numPr>
        <w:ind w:left="284" w:right="-2" w:hanging="284"/>
        <w:contextualSpacing/>
        <w:rPr>
          <w:color w:val="000000" w:themeColor="text2"/>
        </w:rPr>
      </w:pPr>
      <w:r w:rsidRPr="00D273FB">
        <w:rPr>
          <w:color w:val="000000" w:themeColor="text2"/>
        </w:rPr>
        <w:t xml:space="preserve">Eventuell äggallergi? </w:t>
      </w:r>
    </w:p>
    <w:p w14:paraId="69B137A6" w14:textId="77777777" w:rsidR="00D273FB" w:rsidRDefault="00D273FB" w:rsidP="00EB43AE">
      <w:pPr>
        <w:pStyle w:val="Rubrik1"/>
        <w:ind w:left="0"/>
      </w:pPr>
    </w:p>
    <w:p w14:paraId="11010C13" w14:textId="6B0F4A7C" w:rsidR="00747066" w:rsidRPr="00747066" w:rsidRDefault="00747066" w:rsidP="00EB43AE">
      <w:pPr>
        <w:ind w:left="0"/>
      </w:pPr>
    </w:p>
    <w:sectPr w:rsidR="00747066" w:rsidRPr="00747066" w:rsidSect="00EB43AE">
      <w:headerReference w:type="default" r:id="rId19"/>
      <w:footerReference w:type="even" r:id="rId20"/>
      <w:footerReference w:type="default" r:id="rId21"/>
      <w:headerReference w:type="first" r:id="rId22"/>
      <w:footerReference w:type="first" r:id="rId23"/>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379F9" w14:textId="77777777" w:rsidR="00F826E0" w:rsidRDefault="00F826E0">
      <w:r>
        <w:separator/>
      </w:r>
    </w:p>
  </w:endnote>
  <w:endnote w:type="continuationSeparator" w:id="0">
    <w:p w14:paraId="40A83814" w14:textId="77777777" w:rsidR="00F826E0" w:rsidRDefault="00F826E0">
      <w:r>
        <w:continuationSeparator/>
      </w:r>
    </w:p>
  </w:endnote>
  <w:endnote w:type="continuationNotice" w:id="1">
    <w:p w14:paraId="08D63A94" w14:textId="77777777" w:rsidR="00F826E0" w:rsidRDefault="00F826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E84A0" w14:textId="77777777" w:rsidR="00F826E0" w:rsidRDefault="00F826E0"/>
  </w:footnote>
  <w:footnote w:type="continuationSeparator" w:id="0">
    <w:p w14:paraId="77D25C5A" w14:textId="77777777" w:rsidR="00F826E0" w:rsidRDefault="00F826E0">
      <w:r>
        <w:continuationSeparator/>
      </w:r>
    </w:p>
  </w:footnote>
  <w:footnote w:type="continuationNotice" w:id="1">
    <w:p w14:paraId="64A65B68" w14:textId="77777777" w:rsidR="00F826E0" w:rsidRDefault="00F826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4FDB5B5" w:rsidR="008A4EB9" w:rsidRDefault="00D273FB"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66E2C947">
              <wp:simplePos x="0" y="0"/>
              <wp:positionH relativeFrom="column">
                <wp:posOffset>-168910</wp:posOffset>
              </wp:positionH>
              <wp:positionV relativeFrom="paragraph">
                <wp:posOffset>153781</wp:posOffset>
              </wp:positionV>
              <wp:extent cx="4669155" cy="271145"/>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155" cy="271145"/>
                      </a:xfrm>
                      <a:prstGeom prst="rect">
                        <a:avLst/>
                      </a:prstGeom>
                      <a:noFill/>
                      <a:ln w="6350">
                        <a:noFill/>
                      </a:ln>
                    </wps:spPr>
                    <wps:txbx>
                      <w:txbxContent>
                        <w:p w14:paraId="72D45401" w14:textId="0F56E587" w:rsidR="00413A60" w:rsidRPr="00FA029B" w:rsidRDefault="00D273FB">
                          <w:pPr>
                            <w:ind w:left="0"/>
                            <w:rPr>
                              <w:rFonts w:asciiTheme="majorHAnsi" w:hAnsiTheme="majorHAnsi" w:cstheme="majorHAnsi"/>
                              <w:b/>
                              <w:bCs/>
                              <w:sz w:val="32"/>
                              <w:szCs w:val="32"/>
                            </w:rPr>
                          </w:pPr>
                          <w:r w:rsidRPr="00FA029B">
                            <w:rPr>
                              <w:rFonts w:asciiTheme="majorHAnsi" w:hAnsiTheme="majorHAnsi" w:cstheme="majorHAnsi"/>
                              <w:b/>
                              <w:bCs/>
                            </w:rPr>
                            <w:t>Remittentinformation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3pt;margin-top:12.1pt;width:367.65pt;height:21.3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NABGgIAADMEAAAOAAAAZHJzL2Uyb0RvYy54bWysU8tu2zAQvBfIPxC8x7Jc22kEy4GbwEUB&#10;IwngFDnTFGkRoLgsSVtyv75Lyi+kPRW9ULvc1T5mhrOHrtFkL5xXYEqaD4aUCMOhUmZb0h9vy9sv&#10;lPjATMU0GFHSg/D0YX7zadbaQoygBl0JR7CI8UVrS1qHYIss87wWDfMDsMJgUIJrWEDXbbPKsRar&#10;NzobDYfTrAVXWQdceI+3T32QzlN9KQUPL1J6EYguKc4W0unSuYlnNp+xYuuYrRU/jsH+YYqGKYNN&#10;z6WeWGBk59QfpRrFHXiQYcChyUBKxUXaAbfJhx+2WdfMirQLguPtGSb//8ry5/3avjoSuq/QIYER&#10;kNb6wuNl3KeTrolfnJRgHCE8nGETXSAcL8fT6X0+mVDCMTa6y/PxJJbJLn9b58M3AQ2JRkkd0pLQ&#10;YvuVD33qKSU2M7BUWidqtCFtSaefJ8P0wzmCxbXBHpdZoxW6TUdUdbXHBqoDruegZ95bvlQ4w4r5&#10;8MocUo0boXzDCx5SA/aCo0VJDe7X3+5jPjKAUUpalE5J/c8dc4IS/d0gN/f5eBy1lpzx5G6EjruO&#10;bK4jZtc8Aqozx4dieTJjftAnUzpo3lHli9gVQ8xw7F3ScDIfQy9ofCVcLBYpCdVlWViZteWxdEQ1&#10;IvzWvTNnjzQEJPAZTiJjxQc2+tyej8UugFSJqohzj+oRflRmIvv4iqL0r/2UdXnr898AAAD//wMA&#10;UEsDBBQABgAIAAAAIQCNbnC+4QAAAAkBAAAPAAAAZHJzL2Rvd25yZXYueG1sTI/LTsMwEEX3SPyD&#10;NUjsWgcL0pBmUlWRKiQEi5Zu2E1iN4nqR4jdNvD1mFVZju7RvWeK1WQ0O6vR984iPMwTYMo2Tva2&#10;Rdh/bGYZMB/IStLOKoRv5WFV3t4UlEt3sVt13oWWxRLrc0LoQhhyzn3TKUN+7gZlY3Zwo6EQz7Hl&#10;cqRLLDeaiyRJuaHexoWOBlV1qjnuTgbhtdq807YWJvvR1cvbYT187T+fEO/vpvUSWFBTuMLwpx/V&#10;oYxOtTtZ6ZlGmIk0jSiCeBTAIrBIsgWwGiFNn4GXBf//QfkLAAD//wMAUEsBAi0AFAAGAAgAAAAh&#10;ALaDOJL+AAAA4QEAABMAAAAAAAAAAAAAAAAAAAAAAFtDb250ZW50X1R5cGVzXS54bWxQSwECLQAU&#10;AAYACAAAACEAOP0h/9YAAACUAQAACwAAAAAAAAAAAAAAAAAvAQAAX3JlbHMvLnJlbHNQSwECLQAU&#10;AAYACAAAACEAlzTQARoCAAAzBAAADgAAAAAAAAAAAAAAAAAuAgAAZHJzL2Uyb0RvYy54bWxQSwEC&#10;LQAUAAYACAAAACEAjW5wvuEAAAAJAQAADwAAAAAAAAAAAAAAAAB0BAAAZHJzL2Rvd25yZXYueG1s&#10;UEsFBgAAAAAEAAQA8wAAAIIFAAAAAA==&#10;" filled="f" stroked="f" strokeweight=".5pt">
              <v:textbox>
                <w:txbxContent>
                  <w:p w14:paraId="72D45401" w14:textId="0F56E587" w:rsidR="00413A60" w:rsidRPr="00FA029B" w:rsidRDefault="00D273FB">
                    <w:pPr>
                      <w:ind w:left="0"/>
                      <w:rPr>
                        <w:rFonts w:asciiTheme="majorHAnsi" w:hAnsiTheme="majorHAnsi" w:cstheme="majorHAnsi"/>
                        <w:b/>
                        <w:bCs/>
                        <w:sz w:val="32"/>
                        <w:szCs w:val="32"/>
                      </w:rPr>
                    </w:pPr>
                    <w:r w:rsidRPr="00FA029B">
                      <w:rPr>
                        <w:rFonts w:asciiTheme="majorHAnsi" w:hAnsiTheme="majorHAnsi" w:cstheme="majorHAnsi"/>
                        <w:b/>
                        <w:bCs/>
                      </w:rPr>
                      <w:t>Remittentinformation</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796285E0">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7D21B0"/>
    <w:multiLevelType w:val="hybridMultilevel"/>
    <w:tmpl w:val="15048118"/>
    <w:lvl w:ilvl="0" w:tplc="F79E0FB4">
      <w:start w:val="1"/>
      <w:numFmt w:val="bullet"/>
      <w:lvlText w:val=""/>
      <w:lvlJc w:val="left"/>
      <w:pPr>
        <w:ind w:left="720" w:hanging="360"/>
      </w:pPr>
      <w:rPr>
        <w:rFonts w:ascii="Symbol" w:hAnsi="Symbol" w:hint="default"/>
      </w:rPr>
    </w:lvl>
    <w:lvl w:ilvl="1" w:tplc="CF58F3BE">
      <w:start w:val="1"/>
      <w:numFmt w:val="bullet"/>
      <w:lvlText w:val="o"/>
      <w:lvlJc w:val="left"/>
      <w:pPr>
        <w:ind w:left="1440" w:hanging="360"/>
      </w:pPr>
      <w:rPr>
        <w:rFonts w:ascii="Courier New" w:hAnsi="Courier New" w:hint="default"/>
      </w:rPr>
    </w:lvl>
    <w:lvl w:ilvl="2" w:tplc="604CAF3C">
      <w:start w:val="1"/>
      <w:numFmt w:val="bullet"/>
      <w:lvlText w:val=""/>
      <w:lvlJc w:val="left"/>
      <w:pPr>
        <w:ind w:left="2160" w:hanging="360"/>
      </w:pPr>
      <w:rPr>
        <w:rFonts w:ascii="Wingdings" w:hAnsi="Wingdings" w:hint="default"/>
      </w:rPr>
    </w:lvl>
    <w:lvl w:ilvl="3" w:tplc="4426E8B8">
      <w:start w:val="1"/>
      <w:numFmt w:val="bullet"/>
      <w:lvlText w:val=""/>
      <w:lvlJc w:val="left"/>
      <w:pPr>
        <w:ind w:left="2880" w:hanging="360"/>
      </w:pPr>
      <w:rPr>
        <w:rFonts w:ascii="Symbol" w:hAnsi="Symbol" w:hint="default"/>
      </w:rPr>
    </w:lvl>
    <w:lvl w:ilvl="4" w:tplc="78BC4A58">
      <w:start w:val="1"/>
      <w:numFmt w:val="bullet"/>
      <w:lvlText w:val="o"/>
      <w:lvlJc w:val="left"/>
      <w:pPr>
        <w:ind w:left="3600" w:hanging="360"/>
      </w:pPr>
      <w:rPr>
        <w:rFonts w:ascii="Courier New" w:hAnsi="Courier New" w:hint="default"/>
      </w:rPr>
    </w:lvl>
    <w:lvl w:ilvl="5" w:tplc="6248B9F2">
      <w:start w:val="1"/>
      <w:numFmt w:val="bullet"/>
      <w:lvlText w:val=""/>
      <w:lvlJc w:val="left"/>
      <w:pPr>
        <w:ind w:left="4320" w:hanging="360"/>
      </w:pPr>
      <w:rPr>
        <w:rFonts w:ascii="Wingdings" w:hAnsi="Wingdings" w:hint="default"/>
      </w:rPr>
    </w:lvl>
    <w:lvl w:ilvl="6" w:tplc="1390FB5C">
      <w:start w:val="1"/>
      <w:numFmt w:val="bullet"/>
      <w:lvlText w:val=""/>
      <w:lvlJc w:val="left"/>
      <w:pPr>
        <w:ind w:left="5040" w:hanging="360"/>
      </w:pPr>
      <w:rPr>
        <w:rFonts w:ascii="Symbol" w:hAnsi="Symbol" w:hint="default"/>
      </w:rPr>
    </w:lvl>
    <w:lvl w:ilvl="7" w:tplc="8F8A1B1C">
      <w:start w:val="1"/>
      <w:numFmt w:val="bullet"/>
      <w:lvlText w:val="o"/>
      <w:lvlJc w:val="left"/>
      <w:pPr>
        <w:ind w:left="5760" w:hanging="360"/>
      </w:pPr>
      <w:rPr>
        <w:rFonts w:ascii="Courier New" w:hAnsi="Courier New" w:hint="default"/>
      </w:rPr>
    </w:lvl>
    <w:lvl w:ilvl="8" w:tplc="4E6AC670">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DD4212"/>
    <w:multiLevelType w:val="hybridMultilevel"/>
    <w:tmpl w:val="8FCE7C8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5261006">
    <w:abstractNumId w:val="19"/>
  </w:num>
  <w:num w:numId="2" w16cid:durableId="1213496491">
    <w:abstractNumId w:val="16"/>
  </w:num>
  <w:num w:numId="3" w16cid:durableId="1430395164">
    <w:abstractNumId w:val="0"/>
  </w:num>
  <w:num w:numId="4" w16cid:durableId="1791627216">
    <w:abstractNumId w:val="7"/>
  </w:num>
  <w:num w:numId="5" w16cid:durableId="682439335">
    <w:abstractNumId w:val="17"/>
  </w:num>
  <w:num w:numId="6" w16cid:durableId="964624695">
    <w:abstractNumId w:val="2"/>
  </w:num>
  <w:num w:numId="7" w16cid:durableId="1101872646">
    <w:abstractNumId w:val="13"/>
  </w:num>
  <w:num w:numId="8" w16cid:durableId="443574633">
    <w:abstractNumId w:val="10"/>
  </w:num>
  <w:num w:numId="9" w16cid:durableId="1947809885">
    <w:abstractNumId w:val="1"/>
  </w:num>
  <w:num w:numId="10" w16cid:durableId="1882160130">
    <w:abstractNumId w:val="1"/>
  </w:num>
  <w:num w:numId="11" w16cid:durableId="1070618037">
    <w:abstractNumId w:val="3"/>
  </w:num>
  <w:num w:numId="12" w16cid:durableId="2059432418">
    <w:abstractNumId w:val="4"/>
  </w:num>
  <w:num w:numId="13" w16cid:durableId="2040885840">
    <w:abstractNumId w:val="15"/>
  </w:num>
  <w:num w:numId="14" w16cid:durableId="2028293803">
    <w:abstractNumId w:val="11"/>
  </w:num>
  <w:num w:numId="15" w16cid:durableId="1201748312">
    <w:abstractNumId w:val="8"/>
  </w:num>
  <w:num w:numId="16" w16cid:durableId="677738153">
    <w:abstractNumId w:val="14"/>
  </w:num>
  <w:num w:numId="17" w16cid:durableId="248470376">
    <w:abstractNumId w:val="5"/>
  </w:num>
  <w:num w:numId="18" w16cid:durableId="1479567761">
    <w:abstractNumId w:val="12"/>
  </w:num>
  <w:num w:numId="19" w16cid:durableId="569777325">
    <w:abstractNumId w:val="18"/>
  </w:num>
  <w:num w:numId="20" w16cid:durableId="573707665">
    <w:abstractNumId w:val="6"/>
  </w:num>
  <w:num w:numId="21" w16cid:durableId="4706327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080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A5E60"/>
    <w:rsid w:val="001B20EA"/>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6F28"/>
    <w:rsid w:val="003D099E"/>
    <w:rsid w:val="003D21A2"/>
    <w:rsid w:val="003D29D2"/>
    <w:rsid w:val="003D6DF1"/>
    <w:rsid w:val="003E0705"/>
    <w:rsid w:val="003E2FF7"/>
    <w:rsid w:val="003F1013"/>
    <w:rsid w:val="003F1ACF"/>
    <w:rsid w:val="003F4044"/>
    <w:rsid w:val="00404948"/>
    <w:rsid w:val="00406BEA"/>
    <w:rsid w:val="00413A60"/>
    <w:rsid w:val="004230F7"/>
    <w:rsid w:val="0043167E"/>
    <w:rsid w:val="0043409A"/>
    <w:rsid w:val="00446255"/>
    <w:rsid w:val="00451935"/>
    <w:rsid w:val="00460ED0"/>
    <w:rsid w:val="004635F1"/>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4E86"/>
    <w:rsid w:val="0060596B"/>
    <w:rsid w:val="00606D97"/>
    <w:rsid w:val="00614E64"/>
    <w:rsid w:val="00617710"/>
    <w:rsid w:val="00617EE6"/>
    <w:rsid w:val="0062184C"/>
    <w:rsid w:val="00623724"/>
    <w:rsid w:val="00627BEA"/>
    <w:rsid w:val="006319DB"/>
    <w:rsid w:val="006376BF"/>
    <w:rsid w:val="0065595B"/>
    <w:rsid w:val="00656DCD"/>
    <w:rsid w:val="00660269"/>
    <w:rsid w:val="00665F89"/>
    <w:rsid w:val="00673C92"/>
    <w:rsid w:val="006753EC"/>
    <w:rsid w:val="0067698A"/>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4502"/>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6415"/>
    <w:rsid w:val="00821A1B"/>
    <w:rsid w:val="008262E9"/>
    <w:rsid w:val="00827E69"/>
    <w:rsid w:val="00835C4D"/>
    <w:rsid w:val="00843F48"/>
    <w:rsid w:val="00847546"/>
    <w:rsid w:val="00851423"/>
    <w:rsid w:val="008569C6"/>
    <w:rsid w:val="00857848"/>
    <w:rsid w:val="008654B6"/>
    <w:rsid w:val="0087139C"/>
    <w:rsid w:val="00873C16"/>
    <w:rsid w:val="00880E83"/>
    <w:rsid w:val="00886C21"/>
    <w:rsid w:val="0089185D"/>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326D"/>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2447"/>
    <w:rsid w:val="009D6819"/>
    <w:rsid w:val="009D6D1C"/>
    <w:rsid w:val="009E0CF9"/>
    <w:rsid w:val="009E531B"/>
    <w:rsid w:val="009E6C56"/>
    <w:rsid w:val="009E7DCF"/>
    <w:rsid w:val="009F4A56"/>
    <w:rsid w:val="009F4E65"/>
    <w:rsid w:val="009F79B6"/>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2989"/>
    <w:rsid w:val="00B33FDD"/>
    <w:rsid w:val="00B359CC"/>
    <w:rsid w:val="00B36107"/>
    <w:rsid w:val="00B41789"/>
    <w:rsid w:val="00B46C03"/>
    <w:rsid w:val="00B52135"/>
    <w:rsid w:val="00B60C6C"/>
    <w:rsid w:val="00B619A9"/>
    <w:rsid w:val="00B65A9D"/>
    <w:rsid w:val="00B66D60"/>
    <w:rsid w:val="00B75EDE"/>
    <w:rsid w:val="00B77160"/>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4A97"/>
    <w:rsid w:val="00C07DDB"/>
    <w:rsid w:val="00C4115D"/>
    <w:rsid w:val="00C43BDD"/>
    <w:rsid w:val="00C47778"/>
    <w:rsid w:val="00C5011E"/>
    <w:rsid w:val="00C50EE5"/>
    <w:rsid w:val="00C5240A"/>
    <w:rsid w:val="00C5398F"/>
    <w:rsid w:val="00C556F5"/>
    <w:rsid w:val="00C70E19"/>
    <w:rsid w:val="00C72574"/>
    <w:rsid w:val="00C7430C"/>
    <w:rsid w:val="00C83BFC"/>
    <w:rsid w:val="00C85DA1"/>
    <w:rsid w:val="00C9071C"/>
    <w:rsid w:val="00C908FF"/>
    <w:rsid w:val="00C97BD3"/>
    <w:rsid w:val="00CA39EF"/>
    <w:rsid w:val="00CA521F"/>
    <w:rsid w:val="00CB0493"/>
    <w:rsid w:val="00CB17FF"/>
    <w:rsid w:val="00CB1ED7"/>
    <w:rsid w:val="00CC167C"/>
    <w:rsid w:val="00CC52D9"/>
    <w:rsid w:val="00CD6647"/>
    <w:rsid w:val="00CD6DA5"/>
    <w:rsid w:val="00CE1BFE"/>
    <w:rsid w:val="00CE4B73"/>
    <w:rsid w:val="00CF70BB"/>
    <w:rsid w:val="00D074DB"/>
    <w:rsid w:val="00D139CF"/>
    <w:rsid w:val="00D202BD"/>
    <w:rsid w:val="00D273FB"/>
    <w:rsid w:val="00D37E7F"/>
    <w:rsid w:val="00D47AD7"/>
    <w:rsid w:val="00D51529"/>
    <w:rsid w:val="00D60524"/>
    <w:rsid w:val="00D85218"/>
    <w:rsid w:val="00D915B1"/>
    <w:rsid w:val="00DA299D"/>
    <w:rsid w:val="00DA65C4"/>
    <w:rsid w:val="00DE4447"/>
    <w:rsid w:val="00DE5DA2"/>
    <w:rsid w:val="00DF0033"/>
    <w:rsid w:val="00DF4B9B"/>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43AE"/>
    <w:rsid w:val="00EB6714"/>
    <w:rsid w:val="00EC0A68"/>
    <w:rsid w:val="00EC3C32"/>
    <w:rsid w:val="00EC5006"/>
    <w:rsid w:val="00ED49C3"/>
    <w:rsid w:val="00ED6CE8"/>
    <w:rsid w:val="00ED7AA6"/>
    <w:rsid w:val="00EE2A56"/>
    <w:rsid w:val="00EE3818"/>
    <w:rsid w:val="00F02942"/>
    <w:rsid w:val="00F22264"/>
    <w:rsid w:val="00F2564D"/>
    <w:rsid w:val="00F35B05"/>
    <w:rsid w:val="00F413D9"/>
    <w:rsid w:val="00F5135F"/>
    <w:rsid w:val="00F51F78"/>
    <w:rsid w:val="00F826E0"/>
    <w:rsid w:val="00F86F47"/>
    <w:rsid w:val="00F90B64"/>
    <w:rsid w:val="00FA029B"/>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A11AD13-87A1-473E-A53B-04C731E7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ass.se/LIF/atcregister?userType=0&amp;atcCode=A03BA01" TargetMode="External" Id="rId13"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www.fass.se/LIF/atcregister?userType=0&amp;atcCode=A03FA01" TargetMode="External" Id="rId12" /><Relationship Type="http://schemas.openxmlformats.org/officeDocument/2006/relationships/hyperlink" Target="https://www.fass.se/LIF/atcregister?atcCode=N05BA01" TargetMode="External" Id="rId17" /><Relationship Type="http://schemas.openxmlformats.org/officeDocument/2006/relationships/theme" Target="theme/theme1.xml" Id="rId25" /><Relationship Type="http://schemas.openxmlformats.org/officeDocument/2006/relationships/hyperlink" Target="https://www.fass.se/LIF/atcregister?userType=0&amp;atcCode=N02AJ"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www.fass.se/LIF/atcregister?userType=0&amp;atcCode=N02AA"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www.fass.se/LIF/atcregister?atcCode=N02AB03"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3</Pages>
  <Words>392</Words>
  <Characters>3363</Characters>
  <Application>Microsoft Office Word</Application>
  <DocSecurity>0</DocSecurity>
  <Lines>28</Lines>
  <Paragraphs>7</Paragraphs>
  <ScaleCrop>false</ScaleCrop>
  <Manager/>
  <Company/>
  <LinksUpToDate>false</LinksUpToDate>
  <CharactersWithSpaces>3748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Ventrikeltömning</dc:title>
  <dc:subject/>
  <dc:creator/>
  <keywords/>
  <lastModifiedBy>Ulrica Sehlberg</lastModifiedBy>
  <revision>38</revision>
  <lastPrinted>2016-03-31T10:56:00.0000000Z</lastPrinted>
  <dcterms:created xsi:type="dcterms:W3CDTF">2021-05-27T09:25:00.0000000Z</dcterms:created>
  <dcterms:modified xsi:type="dcterms:W3CDTF">2025-04-25T07:52:00.0000000Z</dcterms:modified>
</coreProperties>
</file>