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A787598" w:rsidR="00184167" w:rsidRDefault="009E1E74" w:rsidP="0021014E">
      <w:pPr>
        <w:pStyle w:val="Rubrik1"/>
        <w:ind w:left="0"/>
      </w:pPr>
      <w:bookmarkStart w:id="0" w:name="_Toc321146591"/>
      <w:proofErr w:type="spellStart"/>
      <w:r>
        <w:t>Stressekokardiografi</w:t>
      </w:r>
      <w:proofErr w:type="spellEnd"/>
      <w:r>
        <w:t xml:space="preserve"> - Metodbeskrivning</w:t>
      </w:r>
    </w:p>
    <w:bookmarkEnd w:id="0" w:displacedByCustomXml="next"/>
    <w:sdt>
      <w:sdtPr>
        <w:id w:val="436331896"/>
        <w:docPartObj>
          <w:docPartGallery w:val="Table of Contents"/>
          <w:docPartUnique/>
        </w:docPartObj>
      </w:sdtPr>
      <w:sdtEndPr>
        <w:rPr>
          <w:b/>
          <w:bCs/>
        </w:rPr>
      </w:sdtEndPr>
      <w:sdtContent>
        <w:p w14:paraId="746BB01E" w14:textId="77777777" w:rsidR="009E1E74" w:rsidRPr="009E1E74" w:rsidRDefault="009E1E74" w:rsidP="0021014E">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9E1E74">
            <w:rPr>
              <w:rFonts w:asciiTheme="majorHAnsi" w:eastAsiaTheme="majorEastAsia" w:hAnsiTheme="majorHAnsi" w:cstheme="majorBidi"/>
              <w:color w:val="004971" w:themeColor="accent1" w:themeShade="BF"/>
              <w:sz w:val="32"/>
              <w:szCs w:val="32"/>
            </w:rPr>
            <w:t>Innehåll</w:t>
          </w:r>
        </w:p>
        <w:p w14:paraId="68765FAD" w14:textId="5BD751E6"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r>
            <w:fldChar w:fldCharType="begin"/>
          </w:r>
          <w:r>
            <w:instrText xml:space="preserve"> TOC \o "2-3" \h \z </w:instrText>
          </w:r>
          <w:r>
            <w:fldChar w:fldCharType="separate"/>
          </w:r>
          <w:hyperlink w:anchor="_Toc208837674" w:history="1">
            <w:r w:rsidRPr="00C31C3C">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_Toc208837674 \h </w:instrText>
            </w:r>
            <w:r>
              <w:rPr>
                <w:noProof/>
                <w:webHidden/>
              </w:rPr>
            </w:r>
            <w:r>
              <w:rPr>
                <w:noProof/>
                <w:webHidden/>
              </w:rPr>
              <w:fldChar w:fldCharType="separate"/>
            </w:r>
            <w:r>
              <w:rPr>
                <w:noProof/>
                <w:webHidden/>
              </w:rPr>
              <w:t>3</w:t>
            </w:r>
            <w:r>
              <w:rPr>
                <w:noProof/>
                <w:webHidden/>
              </w:rPr>
              <w:fldChar w:fldCharType="end"/>
            </w:r>
          </w:hyperlink>
        </w:p>
        <w:p w14:paraId="20416A82" w14:textId="156E26E6"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75" w:history="1">
            <w:r w:rsidRPr="00C31C3C">
              <w:rPr>
                <w:rStyle w:val="Hyperlnk"/>
                <w:rFonts w:eastAsia="MS Gothic"/>
                <w:noProof/>
              </w:rPr>
              <w:t>Inledning</w:t>
            </w:r>
            <w:r>
              <w:rPr>
                <w:noProof/>
                <w:webHidden/>
              </w:rPr>
              <w:tab/>
            </w:r>
            <w:r>
              <w:rPr>
                <w:noProof/>
                <w:webHidden/>
              </w:rPr>
              <w:fldChar w:fldCharType="begin"/>
            </w:r>
            <w:r>
              <w:rPr>
                <w:noProof/>
                <w:webHidden/>
              </w:rPr>
              <w:instrText xml:space="preserve"> PAGEREF _Toc208837675 \h </w:instrText>
            </w:r>
            <w:r>
              <w:rPr>
                <w:noProof/>
                <w:webHidden/>
              </w:rPr>
            </w:r>
            <w:r>
              <w:rPr>
                <w:noProof/>
                <w:webHidden/>
              </w:rPr>
              <w:fldChar w:fldCharType="separate"/>
            </w:r>
            <w:r>
              <w:rPr>
                <w:noProof/>
                <w:webHidden/>
              </w:rPr>
              <w:t>3</w:t>
            </w:r>
            <w:r>
              <w:rPr>
                <w:noProof/>
                <w:webHidden/>
              </w:rPr>
              <w:fldChar w:fldCharType="end"/>
            </w:r>
          </w:hyperlink>
        </w:p>
        <w:p w14:paraId="089FBDF8" w14:textId="4CE1F897"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76" w:history="1">
            <w:r w:rsidRPr="00C31C3C">
              <w:rPr>
                <w:rStyle w:val="Hyperlnk"/>
                <w:rFonts w:eastAsia="MS Gothic"/>
                <w:noProof/>
              </w:rPr>
              <w:t>Indikationer</w:t>
            </w:r>
            <w:r>
              <w:rPr>
                <w:noProof/>
                <w:webHidden/>
              </w:rPr>
              <w:tab/>
            </w:r>
            <w:r>
              <w:rPr>
                <w:noProof/>
                <w:webHidden/>
              </w:rPr>
              <w:fldChar w:fldCharType="begin"/>
            </w:r>
            <w:r>
              <w:rPr>
                <w:noProof/>
                <w:webHidden/>
              </w:rPr>
              <w:instrText xml:space="preserve"> PAGEREF _Toc208837676 \h </w:instrText>
            </w:r>
            <w:r>
              <w:rPr>
                <w:noProof/>
                <w:webHidden/>
              </w:rPr>
            </w:r>
            <w:r>
              <w:rPr>
                <w:noProof/>
                <w:webHidden/>
              </w:rPr>
              <w:fldChar w:fldCharType="separate"/>
            </w:r>
            <w:r>
              <w:rPr>
                <w:noProof/>
                <w:webHidden/>
              </w:rPr>
              <w:t>4</w:t>
            </w:r>
            <w:r>
              <w:rPr>
                <w:noProof/>
                <w:webHidden/>
              </w:rPr>
              <w:fldChar w:fldCharType="end"/>
            </w:r>
          </w:hyperlink>
        </w:p>
        <w:p w14:paraId="7347842B" w14:textId="1A549DB1"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77" w:history="1">
            <w:r w:rsidRPr="00C31C3C">
              <w:rPr>
                <w:rStyle w:val="Hyperlnk"/>
                <w:rFonts w:eastAsia="MS Gothic"/>
                <w:noProof/>
              </w:rPr>
              <w:t>Kontraindikationer</w:t>
            </w:r>
            <w:r>
              <w:rPr>
                <w:noProof/>
                <w:webHidden/>
              </w:rPr>
              <w:tab/>
            </w:r>
            <w:r>
              <w:rPr>
                <w:noProof/>
                <w:webHidden/>
              </w:rPr>
              <w:fldChar w:fldCharType="begin"/>
            </w:r>
            <w:r>
              <w:rPr>
                <w:noProof/>
                <w:webHidden/>
              </w:rPr>
              <w:instrText xml:space="preserve"> PAGEREF _Toc208837677 \h </w:instrText>
            </w:r>
            <w:r>
              <w:rPr>
                <w:noProof/>
                <w:webHidden/>
              </w:rPr>
            </w:r>
            <w:r>
              <w:rPr>
                <w:noProof/>
                <w:webHidden/>
              </w:rPr>
              <w:fldChar w:fldCharType="separate"/>
            </w:r>
            <w:r>
              <w:rPr>
                <w:noProof/>
                <w:webHidden/>
              </w:rPr>
              <w:t>4</w:t>
            </w:r>
            <w:r>
              <w:rPr>
                <w:noProof/>
                <w:webHidden/>
              </w:rPr>
              <w:fldChar w:fldCharType="end"/>
            </w:r>
          </w:hyperlink>
        </w:p>
        <w:p w14:paraId="19A664DA" w14:textId="65D22047"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78" w:history="1">
            <w:r w:rsidRPr="00C31C3C">
              <w:rPr>
                <w:rStyle w:val="Hyperlnk"/>
                <w:rFonts w:eastAsia="MS Gothic"/>
                <w:noProof/>
              </w:rPr>
              <w:t>Utrustning</w:t>
            </w:r>
            <w:r>
              <w:rPr>
                <w:noProof/>
                <w:webHidden/>
              </w:rPr>
              <w:tab/>
            </w:r>
            <w:r>
              <w:rPr>
                <w:noProof/>
                <w:webHidden/>
              </w:rPr>
              <w:fldChar w:fldCharType="begin"/>
            </w:r>
            <w:r>
              <w:rPr>
                <w:noProof/>
                <w:webHidden/>
              </w:rPr>
              <w:instrText xml:space="preserve"> PAGEREF _Toc208837678 \h </w:instrText>
            </w:r>
            <w:r>
              <w:rPr>
                <w:noProof/>
                <w:webHidden/>
              </w:rPr>
            </w:r>
            <w:r>
              <w:rPr>
                <w:noProof/>
                <w:webHidden/>
              </w:rPr>
              <w:fldChar w:fldCharType="separate"/>
            </w:r>
            <w:r>
              <w:rPr>
                <w:noProof/>
                <w:webHidden/>
              </w:rPr>
              <w:t>4</w:t>
            </w:r>
            <w:r>
              <w:rPr>
                <w:noProof/>
                <w:webHidden/>
              </w:rPr>
              <w:fldChar w:fldCharType="end"/>
            </w:r>
          </w:hyperlink>
        </w:p>
        <w:p w14:paraId="1F77C328" w14:textId="722370D0"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79" w:history="1">
            <w:r w:rsidRPr="00C31C3C">
              <w:rPr>
                <w:rStyle w:val="Hyperlnk"/>
                <w:rFonts w:eastAsia="MS Gothic"/>
                <w:noProof/>
              </w:rPr>
              <w:t>Förbrukningsmaterial</w:t>
            </w:r>
            <w:r>
              <w:rPr>
                <w:noProof/>
                <w:webHidden/>
              </w:rPr>
              <w:tab/>
            </w:r>
            <w:r>
              <w:rPr>
                <w:noProof/>
                <w:webHidden/>
              </w:rPr>
              <w:fldChar w:fldCharType="begin"/>
            </w:r>
            <w:r>
              <w:rPr>
                <w:noProof/>
                <w:webHidden/>
              </w:rPr>
              <w:instrText xml:space="preserve"> PAGEREF _Toc208837679 \h </w:instrText>
            </w:r>
            <w:r>
              <w:rPr>
                <w:noProof/>
                <w:webHidden/>
              </w:rPr>
            </w:r>
            <w:r>
              <w:rPr>
                <w:noProof/>
                <w:webHidden/>
              </w:rPr>
              <w:fldChar w:fldCharType="separate"/>
            </w:r>
            <w:r>
              <w:rPr>
                <w:noProof/>
                <w:webHidden/>
              </w:rPr>
              <w:t>4</w:t>
            </w:r>
            <w:r>
              <w:rPr>
                <w:noProof/>
                <w:webHidden/>
              </w:rPr>
              <w:fldChar w:fldCharType="end"/>
            </w:r>
          </w:hyperlink>
        </w:p>
        <w:p w14:paraId="5086A5B4" w14:textId="71D95540"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0" w:history="1">
            <w:r w:rsidRPr="00C31C3C">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_Toc208837680 \h </w:instrText>
            </w:r>
            <w:r>
              <w:rPr>
                <w:noProof/>
                <w:webHidden/>
              </w:rPr>
            </w:r>
            <w:r>
              <w:rPr>
                <w:noProof/>
                <w:webHidden/>
              </w:rPr>
              <w:fldChar w:fldCharType="separate"/>
            </w:r>
            <w:r>
              <w:rPr>
                <w:noProof/>
                <w:webHidden/>
              </w:rPr>
              <w:t>5</w:t>
            </w:r>
            <w:r>
              <w:rPr>
                <w:noProof/>
                <w:webHidden/>
              </w:rPr>
              <w:fldChar w:fldCharType="end"/>
            </w:r>
          </w:hyperlink>
        </w:p>
        <w:p w14:paraId="588FD1DE" w14:textId="096D9CE9"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1" w:history="1">
            <w:r w:rsidRPr="00C31C3C">
              <w:rPr>
                <w:rStyle w:val="Hyperlnk"/>
                <w:rFonts w:eastAsia="MS Gothic"/>
                <w:noProof/>
              </w:rPr>
              <w:t>Förberedelser</w:t>
            </w:r>
            <w:r>
              <w:rPr>
                <w:noProof/>
                <w:webHidden/>
              </w:rPr>
              <w:tab/>
            </w:r>
            <w:r>
              <w:rPr>
                <w:noProof/>
                <w:webHidden/>
              </w:rPr>
              <w:fldChar w:fldCharType="begin"/>
            </w:r>
            <w:r>
              <w:rPr>
                <w:noProof/>
                <w:webHidden/>
              </w:rPr>
              <w:instrText xml:space="preserve"> PAGEREF _Toc208837681 \h </w:instrText>
            </w:r>
            <w:r>
              <w:rPr>
                <w:noProof/>
                <w:webHidden/>
              </w:rPr>
            </w:r>
            <w:r>
              <w:rPr>
                <w:noProof/>
                <w:webHidden/>
              </w:rPr>
              <w:fldChar w:fldCharType="separate"/>
            </w:r>
            <w:r>
              <w:rPr>
                <w:noProof/>
                <w:webHidden/>
              </w:rPr>
              <w:t>5</w:t>
            </w:r>
            <w:r>
              <w:rPr>
                <w:noProof/>
                <w:webHidden/>
              </w:rPr>
              <w:fldChar w:fldCharType="end"/>
            </w:r>
          </w:hyperlink>
        </w:p>
        <w:p w14:paraId="20730592" w14:textId="15FFFAA7"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2" w:history="1">
            <w:r w:rsidRPr="00C31C3C">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_Toc208837682 \h </w:instrText>
            </w:r>
            <w:r>
              <w:rPr>
                <w:noProof/>
                <w:webHidden/>
              </w:rPr>
            </w:r>
            <w:r>
              <w:rPr>
                <w:noProof/>
                <w:webHidden/>
              </w:rPr>
              <w:fldChar w:fldCharType="separate"/>
            </w:r>
            <w:r>
              <w:rPr>
                <w:noProof/>
                <w:webHidden/>
              </w:rPr>
              <w:t>5</w:t>
            </w:r>
            <w:r>
              <w:rPr>
                <w:noProof/>
                <w:webHidden/>
              </w:rPr>
              <w:fldChar w:fldCharType="end"/>
            </w:r>
          </w:hyperlink>
        </w:p>
        <w:p w14:paraId="77A9764C" w14:textId="3D7D4C14"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3" w:history="1">
            <w:r w:rsidRPr="00C31C3C">
              <w:rPr>
                <w:rStyle w:val="Hyperlnk"/>
                <w:rFonts w:eastAsia="MS Gothic"/>
                <w:noProof/>
              </w:rPr>
              <w:t>Remittentinformation</w:t>
            </w:r>
            <w:r>
              <w:rPr>
                <w:noProof/>
                <w:webHidden/>
              </w:rPr>
              <w:tab/>
            </w:r>
            <w:r>
              <w:rPr>
                <w:noProof/>
                <w:webHidden/>
              </w:rPr>
              <w:fldChar w:fldCharType="begin"/>
            </w:r>
            <w:r>
              <w:rPr>
                <w:noProof/>
                <w:webHidden/>
              </w:rPr>
              <w:instrText xml:space="preserve"> PAGEREF _Toc208837683 \h </w:instrText>
            </w:r>
            <w:r>
              <w:rPr>
                <w:noProof/>
                <w:webHidden/>
              </w:rPr>
            </w:r>
            <w:r>
              <w:rPr>
                <w:noProof/>
                <w:webHidden/>
              </w:rPr>
              <w:fldChar w:fldCharType="separate"/>
            </w:r>
            <w:r>
              <w:rPr>
                <w:noProof/>
                <w:webHidden/>
              </w:rPr>
              <w:t>5</w:t>
            </w:r>
            <w:r>
              <w:rPr>
                <w:noProof/>
                <w:webHidden/>
              </w:rPr>
              <w:fldChar w:fldCharType="end"/>
            </w:r>
          </w:hyperlink>
        </w:p>
        <w:p w14:paraId="3B2C2DA8" w14:textId="6FDFF2BA"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4" w:history="1">
            <w:r w:rsidRPr="00C31C3C">
              <w:rPr>
                <w:rStyle w:val="Hyperlnk"/>
                <w:rFonts w:eastAsia="MS Gothic"/>
                <w:noProof/>
              </w:rPr>
              <w:t>Undersökningsprocedur</w:t>
            </w:r>
            <w:r>
              <w:rPr>
                <w:noProof/>
                <w:webHidden/>
              </w:rPr>
              <w:tab/>
            </w:r>
            <w:r>
              <w:rPr>
                <w:noProof/>
                <w:webHidden/>
              </w:rPr>
              <w:fldChar w:fldCharType="begin"/>
            </w:r>
            <w:r>
              <w:rPr>
                <w:noProof/>
                <w:webHidden/>
              </w:rPr>
              <w:instrText xml:space="preserve"> PAGEREF _Toc208837684 \h </w:instrText>
            </w:r>
            <w:r>
              <w:rPr>
                <w:noProof/>
                <w:webHidden/>
              </w:rPr>
            </w:r>
            <w:r>
              <w:rPr>
                <w:noProof/>
                <w:webHidden/>
              </w:rPr>
              <w:fldChar w:fldCharType="separate"/>
            </w:r>
            <w:r>
              <w:rPr>
                <w:noProof/>
                <w:webHidden/>
              </w:rPr>
              <w:t>5</w:t>
            </w:r>
            <w:r>
              <w:rPr>
                <w:noProof/>
                <w:webHidden/>
              </w:rPr>
              <w:fldChar w:fldCharType="end"/>
            </w:r>
          </w:hyperlink>
        </w:p>
        <w:p w14:paraId="28E05D2D" w14:textId="126E6162" w:rsidR="0021014E" w:rsidRDefault="0021014E">
          <w:pPr>
            <w:pStyle w:val="Innehll3"/>
            <w:tabs>
              <w:tab w:val="right" w:leader="dot" w:pos="9054"/>
            </w:tabs>
            <w:rPr>
              <w:rFonts w:asciiTheme="minorHAnsi" w:eastAsiaTheme="minorEastAsia" w:hAnsiTheme="minorHAnsi" w:cstheme="minorBidi"/>
              <w:noProof/>
              <w:kern w:val="2"/>
              <w14:ligatures w14:val="standardContextual"/>
            </w:rPr>
          </w:pPr>
          <w:hyperlink w:anchor="_Toc208837685" w:history="1">
            <w:r w:rsidRPr="00C31C3C">
              <w:rPr>
                <w:rStyle w:val="Hyperlnk"/>
                <w:rFonts w:eastAsia="MS Gothic"/>
                <w:noProof/>
              </w:rPr>
              <w:t>Cykelarbete</w:t>
            </w:r>
            <w:r>
              <w:rPr>
                <w:noProof/>
                <w:webHidden/>
              </w:rPr>
              <w:tab/>
            </w:r>
            <w:r>
              <w:rPr>
                <w:noProof/>
                <w:webHidden/>
              </w:rPr>
              <w:fldChar w:fldCharType="begin"/>
            </w:r>
            <w:r>
              <w:rPr>
                <w:noProof/>
                <w:webHidden/>
              </w:rPr>
              <w:instrText xml:space="preserve"> PAGEREF _Toc208837685 \h </w:instrText>
            </w:r>
            <w:r>
              <w:rPr>
                <w:noProof/>
                <w:webHidden/>
              </w:rPr>
            </w:r>
            <w:r>
              <w:rPr>
                <w:noProof/>
                <w:webHidden/>
              </w:rPr>
              <w:fldChar w:fldCharType="separate"/>
            </w:r>
            <w:r>
              <w:rPr>
                <w:noProof/>
                <w:webHidden/>
              </w:rPr>
              <w:t>5</w:t>
            </w:r>
            <w:r>
              <w:rPr>
                <w:noProof/>
                <w:webHidden/>
              </w:rPr>
              <w:fldChar w:fldCharType="end"/>
            </w:r>
          </w:hyperlink>
        </w:p>
        <w:p w14:paraId="42634457" w14:textId="3F42CE8F" w:rsidR="0021014E" w:rsidRDefault="0021014E">
          <w:pPr>
            <w:pStyle w:val="Innehll3"/>
            <w:tabs>
              <w:tab w:val="right" w:leader="dot" w:pos="9054"/>
            </w:tabs>
            <w:rPr>
              <w:rFonts w:asciiTheme="minorHAnsi" w:eastAsiaTheme="minorEastAsia" w:hAnsiTheme="minorHAnsi" w:cstheme="minorBidi"/>
              <w:noProof/>
              <w:kern w:val="2"/>
              <w14:ligatures w14:val="standardContextual"/>
            </w:rPr>
          </w:pPr>
          <w:hyperlink w:anchor="_Toc208837686" w:history="1">
            <w:r w:rsidRPr="00C31C3C">
              <w:rPr>
                <w:rStyle w:val="Hyperlnk"/>
                <w:rFonts w:eastAsia="MS Gothic"/>
                <w:noProof/>
              </w:rPr>
              <w:t>Dobutamin</w:t>
            </w:r>
            <w:r>
              <w:rPr>
                <w:noProof/>
                <w:webHidden/>
              </w:rPr>
              <w:tab/>
            </w:r>
            <w:r>
              <w:rPr>
                <w:noProof/>
                <w:webHidden/>
              </w:rPr>
              <w:fldChar w:fldCharType="begin"/>
            </w:r>
            <w:r>
              <w:rPr>
                <w:noProof/>
                <w:webHidden/>
              </w:rPr>
              <w:instrText xml:space="preserve"> PAGEREF _Toc208837686 \h </w:instrText>
            </w:r>
            <w:r>
              <w:rPr>
                <w:noProof/>
                <w:webHidden/>
              </w:rPr>
            </w:r>
            <w:r>
              <w:rPr>
                <w:noProof/>
                <w:webHidden/>
              </w:rPr>
              <w:fldChar w:fldCharType="separate"/>
            </w:r>
            <w:r>
              <w:rPr>
                <w:noProof/>
                <w:webHidden/>
              </w:rPr>
              <w:t>6</w:t>
            </w:r>
            <w:r>
              <w:rPr>
                <w:noProof/>
                <w:webHidden/>
              </w:rPr>
              <w:fldChar w:fldCharType="end"/>
            </w:r>
          </w:hyperlink>
        </w:p>
        <w:p w14:paraId="754191E6" w14:textId="397FC35A" w:rsidR="0021014E" w:rsidRDefault="0021014E">
          <w:pPr>
            <w:pStyle w:val="Innehll3"/>
            <w:tabs>
              <w:tab w:val="right" w:leader="dot" w:pos="9054"/>
            </w:tabs>
            <w:rPr>
              <w:rFonts w:asciiTheme="minorHAnsi" w:eastAsiaTheme="minorEastAsia" w:hAnsiTheme="minorHAnsi" w:cstheme="minorBidi"/>
              <w:noProof/>
              <w:kern w:val="2"/>
              <w14:ligatures w14:val="standardContextual"/>
            </w:rPr>
          </w:pPr>
          <w:hyperlink w:anchor="_Toc208837687" w:history="1">
            <w:r w:rsidRPr="00C31C3C">
              <w:rPr>
                <w:rStyle w:val="Hyperlnk"/>
                <w:rFonts w:eastAsia="MS Gothic"/>
                <w:noProof/>
              </w:rPr>
              <w:t>Bildtagningsprotokoll</w:t>
            </w:r>
            <w:r>
              <w:rPr>
                <w:noProof/>
                <w:webHidden/>
              </w:rPr>
              <w:tab/>
            </w:r>
            <w:r>
              <w:rPr>
                <w:noProof/>
                <w:webHidden/>
              </w:rPr>
              <w:fldChar w:fldCharType="begin"/>
            </w:r>
            <w:r>
              <w:rPr>
                <w:noProof/>
                <w:webHidden/>
              </w:rPr>
              <w:instrText xml:space="preserve"> PAGEREF _Toc208837687 \h </w:instrText>
            </w:r>
            <w:r>
              <w:rPr>
                <w:noProof/>
                <w:webHidden/>
              </w:rPr>
            </w:r>
            <w:r>
              <w:rPr>
                <w:noProof/>
                <w:webHidden/>
              </w:rPr>
              <w:fldChar w:fldCharType="separate"/>
            </w:r>
            <w:r>
              <w:rPr>
                <w:noProof/>
                <w:webHidden/>
              </w:rPr>
              <w:t>6</w:t>
            </w:r>
            <w:r>
              <w:rPr>
                <w:noProof/>
                <w:webHidden/>
              </w:rPr>
              <w:fldChar w:fldCharType="end"/>
            </w:r>
          </w:hyperlink>
        </w:p>
        <w:p w14:paraId="6F870BA7" w14:textId="5DE61308"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8" w:history="1">
            <w:r w:rsidRPr="00C31C3C">
              <w:rPr>
                <w:rStyle w:val="Hyperlnk"/>
                <w:rFonts w:eastAsia="MS Gothic"/>
                <w:noProof/>
              </w:rPr>
              <w:t>Rengöring</w:t>
            </w:r>
            <w:r>
              <w:rPr>
                <w:noProof/>
                <w:webHidden/>
              </w:rPr>
              <w:tab/>
            </w:r>
            <w:r>
              <w:rPr>
                <w:noProof/>
                <w:webHidden/>
              </w:rPr>
              <w:fldChar w:fldCharType="begin"/>
            </w:r>
            <w:r>
              <w:rPr>
                <w:noProof/>
                <w:webHidden/>
              </w:rPr>
              <w:instrText xml:space="preserve"> PAGEREF _Toc208837688 \h </w:instrText>
            </w:r>
            <w:r>
              <w:rPr>
                <w:noProof/>
                <w:webHidden/>
              </w:rPr>
            </w:r>
            <w:r>
              <w:rPr>
                <w:noProof/>
                <w:webHidden/>
              </w:rPr>
              <w:fldChar w:fldCharType="separate"/>
            </w:r>
            <w:r>
              <w:rPr>
                <w:noProof/>
                <w:webHidden/>
              </w:rPr>
              <w:t>7</w:t>
            </w:r>
            <w:r>
              <w:rPr>
                <w:noProof/>
                <w:webHidden/>
              </w:rPr>
              <w:fldChar w:fldCharType="end"/>
            </w:r>
          </w:hyperlink>
        </w:p>
        <w:p w14:paraId="2AD70379" w14:textId="408BBEC4"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89" w:history="1">
            <w:r w:rsidRPr="00C31C3C">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_Toc208837689 \h </w:instrText>
            </w:r>
            <w:r>
              <w:rPr>
                <w:noProof/>
                <w:webHidden/>
              </w:rPr>
            </w:r>
            <w:r>
              <w:rPr>
                <w:noProof/>
                <w:webHidden/>
              </w:rPr>
              <w:fldChar w:fldCharType="separate"/>
            </w:r>
            <w:r>
              <w:rPr>
                <w:noProof/>
                <w:webHidden/>
              </w:rPr>
              <w:t>7</w:t>
            </w:r>
            <w:r>
              <w:rPr>
                <w:noProof/>
                <w:webHidden/>
              </w:rPr>
              <w:fldChar w:fldCharType="end"/>
            </w:r>
          </w:hyperlink>
        </w:p>
        <w:p w14:paraId="15AD11E6" w14:textId="702C4C13" w:rsidR="0021014E" w:rsidRDefault="0021014E">
          <w:pPr>
            <w:pStyle w:val="Innehll3"/>
            <w:tabs>
              <w:tab w:val="right" w:leader="dot" w:pos="9054"/>
            </w:tabs>
            <w:rPr>
              <w:rFonts w:asciiTheme="minorHAnsi" w:eastAsiaTheme="minorEastAsia" w:hAnsiTheme="minorHAnsi" w:cstheme="minorBidi"/>
              <w:noProof/>
              <w:kern w:val="2"/>
              <w14:ligatures w14:val="standardContextual"/>
            </w:rPr>
          </w:pPr>
          <w:hyperlink w:anchor="_Toc208837690" w:history="1">
            <w:r w:rsidRPr="00C31C3C">
              <w:rPr>
                <w:rStyle w:val="Hyperlnk"/>
                <w:rFonts w:eastAsia="MS Gothic"/>
                <w:noProof/>
              </w:rPr>
              <w:t>Aortastenos</w:t>
            </w:r>
            <w:r>
              <w:rPr>
                <w:noProof/>
                <w:webHidden/>
              </w:rPr>
              <w:tab/>
            </w:r>
            <w:r>
              <w:rPr>
                <w:noProof/>
                <w:webHidden/>
              </w:rPr>
              <w:fldChar w:fldCharType="begin"/>
            </w:r>
            <w:r>
              <w:rPr>
                <w:noProof/>
                <w:webHidden/>
              </w:rPr>
              <w:instrText xml:space="preserve"> PAGEREF _Toc208837690 \h </w:instrText>
            </w:r>
            <w:r>
              <w:rPr>
                <w:noProof/>
                <w:webHidden/>
              </w:rPr>
            </w:r>
            <w:r>
              <w:rPr>
                <w:noProof/>
                <w:webHidden/>
              </w:rPr>
              <w:fldChar w:fldCharType="separate"/>
            </w:r>
            <w:r>
              <w:rPr>
                <w:noProof/>
                <w:webHidden/>
              </w:rPr>
              <w:t>7</w:t>
            </w:r>
            <w:r>
              <w:rPr>
                <w:noProof/>
                <w:webHidden/>
              </w:rPr>
              <w:fldChar w:fldCharType="end"/>
            </w:r>
          </w:hyperlink>
        </w:p>
        <w:p w14:paraId="2B946F56" w14:textId="5F002BE6" w:rsidR="0021014E" w:rsidRDefault="0021014E">
          <w:pPr>
            <w:pStyle w:val="Innehll3"/>
            <w:tabs>
              <w:tab w:val="right" w:leader="dot" w:pos="9054"/>
            </w:tabs>
            <w:rPr>
              <w:rFonts w:asciiTheme="minorHAnsi" w:eastAsiaTheme="minorEastAsia" w:hAnsiTheme="minorHAnsi" w:cstheme="minorBidi"/>
              <w:noProof/>
              <w:kern w:val="2"/>
              <w14:ligatures w14:val="standardContextual"/>
            </w:rPr>
          </w:pPr>
          <w:hyperlink w:anchor="_Toc208837691" w:history="1">
            <w:r w:rsidRPr="00C31C3C">
              <w:rPr>
                <w:rStyle w:val="Hyperlnk"/>
                <w:rFonts w:eastAsia="MS Gothic"/>
                <w:noProof/>
              </w:rPr>
              <w:t>Hypertrof kardiomyopati</w:t>
            </w:r>
            <w:r>
              <w:rPr>
                <w:noProof/>
                <w:webHidden/>
              </w:rPr>
              <w:tab/>
            </w:r>
            <w:r>
              <w:rPr>
                <w:noProof/>
                <w:webHidden/>
              </w:rPr>
              <w:fldChar w:fldCharType="begin"/>
            </w:r>
            <w:r>
              <w:rPr>
                <w:noProof/>
                <w:webHidden/>
              </w:rPr>
              <w:instrText xml:space="preserve"> PAGEREF _Toc208837691 \h </w:instrText>
            </w:r>
            <w:r>
              <w:rPr>
                <w:noProof/>
                <w:webHidden/>
              </w:rPr>
            </w:r>
            <w:r>
              <w:rPr>
                <w:noProof/>
                <w:webHidden/>
              </w:rPr>
              <w:fldChar w:fldCharType="separate"/>
            </w:r>
            <w:r>
              <w:rPr>
                <w:noProof/>
                <w:webHidden/>
              </w:rPr>
              <w:t>12</w:t>
            </w:r>
            <w:r>
              <w:rPr>
                <w:noProof/>
                <w:webHidden/>
              </w:rPr>
              <w:fldChar w:fldCharType="end"/>
            </w:r>
          </w:hyperlink>
        </w:p>
        <w:p w14:paraId="787FF45B" w14:textId="70920CCB"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2" w:history="1">
            <w:r w:rsidRPr="00C31C3C">
              <w:rPr>
                <w:rStyle w:val="Hyperlnk"/>
                <w:rFonts w:eastAsia="MS Gothic"/>
                <w:noProof/>
              </w:rPr>
              <w:t>Referensvärden</w:t>
            </w:r>
            <w:r>
              <w:rPr>
                <w:noProof/>
                <w:webHidden/>
              </w:rPr>
              <w:tab/>
            </w:r>
            <w:r>
              <w:rPr>
                <w:noProof/>
                <w:webHidden/>
              </w:rPr>
              <w:fldChar w:fldCharType="begin"/>
            </w:r>
            <w:r>
              <w:rPr>
                <w:noProof/>
                <w:webHidden/>
              </w:rPr>
              <w:instrText xml:space="preserve"> PAGEREF _Toc208837692 \h </w:instrText>
            </w:r>
            <w:r>
              <w:rPr>
                <w:noProof/>
                <w:webHidden/>
              </w:rPr>
            </w:r>
            <w:r>
              <w:rPr>
                <w:noProof/>
                <w:webHidden/>
              </w:rPr>
              <w:fldChar w:fldCharType="separate"/>
            </w:r>
            <w:r>
              <w:rPr>
                <w:noProof/>
                <w:webHidden/>
              </w:rPr>
              <w:t>12</w:t>
            </w:r>
            <w:r>
              <w:rPr>
                <w:noProof/>
                <w:webHidden/>
              </w:rPr>
              <w:fldChar w:fldCharType="end"/>
            </w:r>
          </w:hyperlink>
        </w:p>
        <w:p w14:paraId="5FCE3726" w14:textId="44C34A8A"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3" w:history="1">
            <w:r w:rsidRPr="00C31C3C">
              <w:rPr>
                <w:rStyle w:val="Hyperlnk"/>
                <w:rFonts w:eastAsia="MS Gothic"/>
                <w:noProof/>
              </w:rPr>
              <w:t>Felkällor</w:t>
            </w:r>
            <w:r>
              <w:rPr>
                <w:noProof/>
                <w:webHidden/>
              </w:rPr>
              <w:tab/>
            </w:r>
            <w:r>
              <w:rPr>
                <w:noProof/>
                <w:webHidden/>
              </w:rPr>
              <w:fldChar w:fldCharType="begin"/>
            </w:r>
            <w:r>
              <w:rPr>
                <w:noProof/>
                <w:webHidden/>
              </w:rPr>
              <w:instrText xml:space="preserve"> PAGEREF _Toc208837693 \h </w:instrText>
            </w:r>
            <w:r>
              <w:rPr>
                <w:noProof/>
                <w:webHidden/>
              </w:rPr>
            </w:r>
            <w:r>
              <w:rPr>
                <w:noProof/>
                <w:webHidden/>
              </w:rPr>
              <w:fldChar w:fldCharType="separate"/>
            </w:r>
            <w:r>
              <w:rPr>
                <w:noProof/>
                <w:webHidden/>
              </w:rPr>
              <w:t>12</w:t>
            </w:r>
            <w:r>
              <w:rPr>
                <w:noProof/>
                <w:webHidden/>
              </w:rPr>
              <w:fldChar w:fldCharType="end"/>
            </w:r>
          </w:hyperlink>
        </w:p>
        <w:p w14:paraId="0526A2D2" w14:textId="7E341659"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4" w:history="1">
            <w:r w:rsidRPr="00C31C3C">
              <w:rPr>
                <w:rStyle w:val="Hyperlnk"/>
                <w:rFonts w:eastAsia="MS Gothic"/>
                <w:noProof/>
              </w:rPr>
              <w:t>Utlåtande</w:t>
            </w:r>
            <w:r>
              <w:rPr>
                <w:noProof/>
                <w:webHidden/>
              </w:rPr>
              <w:tab/>
            </w:r>
            <w:r>
              <w:rPr>
                <w:noProof/>
                <w:webHidden/>
              </w:rPr>
              <w:fldChar w:fldCharType="begin"/>
            </w:r>
            <w:r>
              <w:rPr>
                <w:noProof/>
                <w:webHidden/>
              </w:rPr>
              <w:instrText xml:space="preserve"> PAGEREF _Toc208837694 \h </w:instrText>
            </w:r>
            <w:r>
              <w:rPr>
                <w:noProof/>
                <w:webHidden/>
              </w:rPr>
            </w:r>
            <w:r>
              <w:rPr>
                <w:noProof/>
                <w:webHidden/>
              </w:rPr>
              <w:fldChar w:fldCharType="separate"/>
            </w:r>
            <w:r>
              <w:rPr>
                <w:noProof/>
                <w:webHidden/>
              </w:rPr>
              <w:t>13</w:t>
            </w:r>
            <w:r>
              <w:rPr>
                <w:noProof/>
                <w:webHidden/>
              </w:rPr>
              <w:fldChar w:fldCharType="end"/>
            </w:r>
          </w:hyperlink>
        </w:p>
        <w:p w14:paraId="364108FD" w14:textId="30A86BFA"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5" w:history="1">
            <w:r w:rsidRPr="00C31C3C">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_Toc208837695 \h </w:instrText>
            </w:r>
            <w:r>
              <w:rPr>
                <w:noProof/>
                <w:webHidden/>
              </w:rPr>
            </w:r>
            <w:r>
              <w:rPr>
                <w:noProof/>
                <w:webHidden/>
              </w:rPr>
              <w:fldChar w:fldCharType="separate"/>
            </w:r>
            <w:r>
              <w:rPr>
                <w:noProof/>
                <w:webHidden/>
              </w:rPr>
              <w:t>14</w:t>
            </w:r>
            <w:r>
              <w:rPr>
                <w:noProof/>
                <w:webHidden/>
              </w:rPr>
              <w:fldChar w:fldCharType="end"/>
            </w:r>
          </w:hyperlink>
        </w:p>
        <w:p w14:paraId="78029C50" w14:textId="6FE3EE85"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6" w:history="1">
            <w:r w:rsidRPr="00C31C3C">
              <w:rPr>
                <w:rStyle w:val="Hyperlnk"/>
                <w:rFonts w:eastAsia="MS Gothic"/>
                <w:noProof/>
              </w:rPr>
              <w:t>Exempel: Beräkning av projected AVA</w:t>
            </w:r>
            <w:r>
              <w:rPr>
                <w:noProof/>
                <w:webHidden/>
              </w:rPr>
              <w:tab/>
            </w:r>
            <w:r>
              <w:rPr>
                <w:noProof/>
                <w:webHidden/>
              </w:rPr>
              <w:fldChar w:fldCharType="begin"/>
            </w:r>
            <w:r>
              <w:rPr>
                <w:noProof/>
                <w:webHidden/>
              </w:rPr>
              <w:instrText xml:space="preserve"> PAGEREF _Toc208837696 \h </w:instrText>
            </w:r>
            <w:r>
              <w:rPr>
                <w:noProof/>
                <w:webHidden/>
              </w:rPr>
            </w:r>
            <w:r>
              <w:rPr>
                <w:noProof/>
                <w:webHidden/>
              </w:rPr>
              <w:fldChar w:fldCharType="separate"/>
            </w:r>
            <w:r>
              <w:rPr>
                <w:noProof/>
                <w:webHidden/>
              </w:rPr>
              <w:t>15</w:t>
            </w:r>
            <w:r>
              <w:rPr>
                <w:noProof/>
                <w:webHidden/>
              </w:rPr>
              <w:fldChar w:fldCharType="end"/>
            </w:r>
          </w:hyperlink>
        </w:p>
        <w:p w14:paraId="17339111" w14:textId="516E99D3" w:rsidR="0021014E" w:rsidRDefault="0021014E">
          <w:pPr>
            <w:pStyle w:val="Innehll2"/>
            <w:tabs>
              <w:tab w:val="right" w:leader="dot" w:pos="9054"/>
            </w:tabs>
            <w:rPr>
              <w:rFonts w:asciiTheme="minorHAnsi" w:eastAsiaTheme="minorEastAsia" w:hAnsiTheme="minorHAnsi" w:cstheme="minorBidi"/>
              <w:noProof/>
              <w:kern w:val="2"/>
              <w14:ligatures w14:val="standardContextual"/>
            </w:rPr>
          </w:pPr>
          <w:hyperlink w:anchor="_Toc208837697" w:history="1">
            <w:r w:rsidRPr="00C31C3C">
              <w:rPr>
                <w:rStyle w:val="Hyperlnk"/>
                <w:rFonts w:eastAsia="MS Gothic"/>
                <w:noProof/>
              </w:rPr>
              <w:t>Dobutamin beredning och dosering</w:t>
            </w:r>
            <w:r>
              <w:rPr>
                <w:noProof/>
                <w:webHidden/>
              </w:rPr>
              <w:tab/>
            </w:r>
            <w:r>
              <w:rPr>
                <w:noProof/>
                <w:webHidden/>
              </w:rPr>
              <w:fldChar w:fldCharType="begin"/>
            </w:r>
            <w:r>
              <w:rPr>
                <w:noProof/>
                <w:webHidden/>
              </w:rPr>
              <w:instrText xml:space="preserve"> PAGEREF _Toc208837697 \h </w:instrText>
            </w:r>
            <w:r>
              <w:rPr>
                <w:noProof/>
                <w:webHidden/>
              </w:rPr>
            </w:r>
            <w:r>
              <w:rPr>
                <w:noProof/>
                <w:webHidden/>
              </w:rPr>
              <w:fldChar w:fldCharType="separate"/>
            </w:r>
            <w:r>
              <w:rPr>
                <w:noProof/>
                <w:webHidden/>
              </w:rPr>
              <w:t>16</w:t>
            </w:r>
            <w:r>
              <w:rPr>
                <w:noProof/>
                <w:webHidden/>
              </w:rPr>
              <w:fldChar w:fldCharType="end"/>
            </w:r>
          </w:hyperlink>
        </w:p>
        <w:p w14:paraId="49D644CA" w14:textId="3050F126" w:rsidR="009E1E74" w:rsidRPr="009E1E74" w:rsidRDefault="0021014E" w:rsidP="0021014E">
          <w:pPr>
            <w:ind w:left="0"/>
            <w:rPr>
              <w:b/>
              <w:bCs/>
            </w:rPr>
          </w:pPr>
          <w:r>
            <w:fldChar w:fldCharType="end"/>
          </w:r>
        </w:p>
      </w:sdtContent>
    </w:sdt>
    <w:p w14:paraId="3C19D120" w14:textId="77777777" w:rsidR="009E1E74" w:rsidRPr="009E1E74" w:rsidRDefault="009E1E74" w:rsidP="0021014E">
      <w:pPr>
        <w:spacing w:after="0" w:line="240" w:lineRule="auto"/>
        <w:ind w:left="0" w:right="0"/>
        <w:rPr>
          <w:bCs/>
        </w:rPr>
      </w:pPr>
      <w:r w:rsidRPr="009E1E74">
        <w:rPr>
          <w:bCs/>
        </w:rPr>
        <w:br w:type="page"/>
      </w:r>
    </w:p>
    <w:p w14:paraId="45788700" w14:textId="77777777" w:rsidR="009E1E74" w:rsidRPr="009E1E74" w:rsidRDefault="009E1E74" w:rsidP="0021014E">
      <w:pPr>
        <w:ind w:left="0"/>
      </w:pPr>
      <w:r w:rsidRPr="009E1E74">
        <w:rPr>
          <w:bCs/>
        </w:rPr>
        <w:t>Metodgrupp: Författad av Miran Dogan som del i kvalitet/utvecklingsarbete under ST-utbildning. Handledare Ulf Cederbom.</w:t>
      </w:r>
    </w:p>
    <w:p w14:paraId="3BDFE4B1" w14:textId="77777777" w:rsidR="009E1E74" w:rsidRPr="009E1E74" w:rsidRDefault="009E1E74" w:rsidP="0021014E">
      <w:pPr>
        <w:pStyle w:val="Rubrik2"/>
        <w:ind w:left="0"/>
      </w:pPr>
      <w:bookmarkStart w:id="1" w:name="_Toc208837674"/>
      <w:r w:rsidRPr="009E1E74">
        <w:t>Förändringar sedan föregående version</w:t>
      </w:r>
      <w:bookmarkEnd w:id="1"/>
    </w:p>
    <w:p w14:paraId="17551E0A" w14:textId="5475074C" w:rsidR="009E1E74" w:rsidRPr="009E1E74" w:rsidRDefault="0021014E" w:rsidP="0021014E">
      <w:pPr>
        <w:ind w:left="0"/>
      </w:pPr>
      <w:r>
        <w:t>Inga förändringar.</w:t>
      </w:r>
    </w:p>
    <w:p w14:paraId="376E20E7" w14:textId="77777777" w:rsidR="009E1E74" w:rsidRPr="009E1E74" w:rsidRDefault="009E1E74" w:rsidP="0021014E">
      <w:pPr>
        <w:pStyle w:val="Rubrik2"/>
        <w:ind w:left="0"/>
      </w:pPr>
      <w:bookmarkStart w:id="2" w:name="_Toc208837675"/>
      <w:r w:rsidRPr="009E1E74">
        <w:t>Inledning</w:t>
      </w:r>
      <w:bookmarkEnd w:id="2"/>
    </w:p>
    <w:p w14:paraId="16F10B66" w14:textId="77777777" w:rsidR="009E1E74" w:rsidRPr="009E1E74" w:rsidRDefault="009E1E74" w:rsidP="0021014E">
      <w:pPr>
        <w:ind w:left="0"/>
      </w:pPr>
      <w:r w:rsidRPr="009E1E74">
        <w:t xml:space="preserve">Hjärtultraljud för bedömning av klaffar och hjärtfunktion görs oftast i vila. En del patienter har dock endast symptom under ansträngning och kan behöva göra ett hjärtultraljud under belastning. Beroende på vilken belastningsmetod man väljer finns det viktiga hemodynamiska skillnader att tänka på. </w:t>
      </w:r>
    </w:p>
    <w:p w14:paraId="384EF47D" w14:textId="77777777" w:rsidR="009E1E74" w:rsidRPr="009E1E74" w:rsidRDefault="009E1E74" w:rsidP="0021014E">
      <w:pPr>
        <w:ind w:left="0"/>
      </w:pPr>
      <w:r w:rsidRPr="009E1E74">
        <w:t>Syftet med denna metodbeskrivning är att klargöra den hemodynamiska skillnaden som sker under belastning, utförandet av undersökningen och som hjälp vid bedömning av patologi.</w:t>
      </w:r>
    </w:p>
    <w:p w14:paraId="48062E3C" w14:textId="77777777"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r w:rsidRPr="009E1E74">
        <w:rPr>
          <w:rFonts w:ascii="Calibri" w:hAnsi="Calibri"/>
          <w:b/>
          <w:color w:val="000000"/>
          <w:sz w:val="26"/>
          <w:szCs w:val="18"/>
        </w:rPr>
        <w:t>Fysisk ansträngning</w:t>
      </w:r>
    </w:p>
    <w:p w14:paraId="302890EF" w14:textId="77777777" w:rsidR="009E1E74" w:rsidRPr="009E1E74" w:rsidRDefault="009E1E74" w:rsidP="0021014E">
      <w:pPr>
        <w:ind w:left="0"/>
      </w:pPr>
      <w:r w:rsidRPr="009E1E74">
        <w:t>Fysisk ansträngning kan genomföras på gångmatta, sittande cykling, liggande cykling på rygg och halvsittande cykling på sidan.</w:t>
      </w:r>
    </w:p>
    <w:p w14:paraId="1F4CF233" w14:textId="77777777" w:rsidR="009E1E74" w:rsidRPr="009E1E74" w:rsidRDefault="009E1E74" w:rsidP="0021014E">
      <w:pPr>
        <w:ind w:left="0"/>
      </w:pPr>
      <w:r w:rsidRPr="009E1E74">
        <w:t xml:space="preserve">Under fysisk ansträngning sker flera hemodynamiska och neuroendokrina förändringar för att hjärtat ska kunna upprätthålla adekvat hjärtminutvolym. Under tidig ansträngning ökar slagvolymerna </w:t>
      </w:r>
      <w:proofErr w:type="spellStart"/>
      <w:r w:rsidRPr="009E1E74">
        <w:t>ffa</w:t>
      </w:r>
      <w:proofErr w:type="spellEnd"/>
      <w:r w:rsidRPr="009E1E74">
        <w:t xml:space="preserve"> genom ökad slutdiastolisk volym när det venösa återflödet ökar, samtidigt som det slutdiastoliska trycket minskar något och fyllnaden av vänsterkammaren ökar.</w:t>
      </w:r>
    </w:p>
    <w:p w14:paraId="65F44C0B" w14:textId="77777777" w:rsidR="009E1E74" w:rsidRPr="009E1E74" w:rsidRDefault="009E1E74" w:rsidP="0021014E">
      <w:pPr>
        <w:ind w:left="0"/>
      </w:pPr>
      <w:r w:rsidRPr="009E1E74">
        <w:t>Under fortsatt arbete ökar hjärtminutvolymen genom ökad kammarfrekvens och till en mindre del minskad slutsystolisk volym under högre belastning. Blodtrycket ökar vanligen mer än 50% och den perifera vaskulära resistansen minskar.</w:t>
      </w:r>
    </w:p>
    <w:p w14:paraId="681620B4" w14:textId="77777777" w:rsidR="009E1E74" w:rsidRPr="009E1E74" w:rsidRDefault="009E1E74" w:rsidP="0021014E">
      <w:pPr>
        <w:ind w:left="0"/>
      </w:pPr>
      <w:r w:rsidRPr="009E1E74">
        <w:t>Vid liggande cykling uppnår man vanligen lägre belastningsgrad och lägre kammarfrekvens. Samtidigt ses ofta ett högre blodtryck och större slutdiastolisk volym jämfört med sittande cykling. Detta kan ha betydelse vid tex bedömning av fyllnadstrycket.</w:t>
      </w:r>
    </w:p>
    <w:p w14:paraId="3EA4141C" w14:textId="77777777" w:rsidR="00D93FD5" w:rsidRDefault="00D93FD5" w:rsidP="0021014E">
      <w:pPr>
        <w:spacing w:after="0" w:line="240" w:lineRule="auto"/>
        <w:ind w:left="0" w:right="0"/>
        <w:rPr>
          <w:rFonts w:ascii="Calibri" w:hAnsi="Calibri"/>
          <w:b/>
          <w:color w:val="000000"/>
          <w:sz w:val="26"/>
          <w:szCs w:val="18"/>
        </w:rPr>
      </w:pPr>
      <w:r>
        <w:rPr>
          <w:rFonts w:ascii="Calibri" w:hAnsi="Calibri"/>
          <w:b/>
          <w:color w:val="000000"/>
          <w:sz w:val="26"/>
          <w:szCs w:val="18"/>
        </w:rPr>
        <w:br w:type="page"/>
      </w:r>
    </w:p>
    <w:p w14:paraId="33F18A02" w14:textId="35920A5B"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proofErr w:type="spellStart"/>
      <w:r w:rsidRPr="009E1E74">
        <w:rPr>
          <w:rFonts w:ascii="Calibri" w:hAnsi="Calibri"/>
          <w:b/>
          <w:color w:val="000000"/>
          <w:sz w:val="26"/>
          <w:szCs w:val="18"/>
        </w:rPr>
        <w:t>Dobutamin</w:t>
      </w:r>
      <w:proofErr w:type="spellEnd"/>
    </w:p>
    <w:p w14:paraId="544848CA" w14:textId="77777777" w:rsidR="009E1E74" w:rsidRPr="009E1E74" w:rsidRDefault="009E1E74" w:rsidP="0021014E">
      <w:pPr>
        <w:ind w:left="0"/>
      </w:pPr>
      <w:proofErr w:type="spellStart"/>
      <w:r w:rsidRPr="009E1E74">
        <w:t>Dobutamin</w:t>
      </w:r>
      <w:proofErr w:type="spellEnd"/>
      <w:r w:rsidRPr="009E1E74">
        <w:t xml:space="preserve"> verkar genom en direkt </w:t>
      </w:r>
      <w:proofErr w:type="spellStart"/>
      <w:r w:rsidRPr="009E1E74">
        <w:t>agonistisk</w:t>
      </w:r>
      <w:proofErr w:type="spellEnd"/>
      <w:r w:rsidRPr="009E1E74">
        <w:t xml:space="preserve"> effekt på beta-1 </w:t>
      </w:r>
      <w:proofErr w:type="spellStart"/>
      <w:r w:rsidRPr="009E1E74">
        <w:t>adrenergiska</w:t>
      </w:r>
      <w:proofErr w:type="spellEnd"/>
      <w:r w:rsidRPr="009E1E74">
        <w:t xml:space="preserve"> receptorer i hjärtat som ökar kontraktiliteten.  Detta leder till ökad slagvolym genom att den slutsystoliska volymen minskar. </w:t>
      </w:r>
      <w:proofErr w:type="spellStart"/>
      <w:r w:rsidRPr="009E1E74">
        <w:t>Dobutamin</w:t>
      </w:r>
      <w:proofErr w:type="spellEnd"/>
      <w:r w:rsidRPr="009E1E74">
        <w:t xml:space="preserve"> har mindre påverkan på det venösa återflödet jämfört med fysisk belastning och därför ökar inte den slutdiastoliska volymen lika mycket. Under högre doser kan även en ökning av kammarfrekvensen ses.</w:t>
      </w:r>
    </w:p>
    <w:p w14:paraId="741D53F5" w14:textId="77777777" w:rsidR="009E1E74" w:rsidRPr="009E1E74" w:rsidRDefault="009E1E74" w:rsidP="0021014E">
      <w:pPr>
        <w:ind w:left="0"/>
      </w:pPr>
      <w:proofErr w:type="spellStart"/>
      <w:r w:rsidRPr="009E1E74">
        <w:t>Dobutamin</w:t>
      </w:r>
      <w:proofErr w:type="spellEnd"/>
      <w:r w:rsidRPr="009E1E74">
        <w:t xml:space="preserve"> har även </w:t>
      </w:r>
      <w:proofErr w:type="spellStart"/>
      <w:r w:rsidRPr="009E1E74">
        <w:t>agonistisk</w:t>
      </w:r>
      <w:proofErr w:type="spellEnd"/>
      <w:r w:rsidRPr="009E1E74">
        <w:t xml:space="preserve"> påverkan på perifera beta 2 och till en mindre del alfa 2 receptorerna. Aktiveringen av beta 2 </w:t>
      </w:r>
      <w:proofErr w:type="spellStart"/>
      <w:r w:rsidRPr="009E1E74">
        <w:t>adrenergiska</w:t>
      </w:r>
      <w:proofErr w:type="spellEnd"/>
      <w:r w:rsidRPr="009E1E74">
        <w:t xml:space="preserve"> receptorer i perifera kärl ses ibland under hög dos som en lätt minskning i blodtrycket.</w:t>
      </w:r>
    </w:p>
    <w:p w14:paraId="242AD165" w14:textId="77777777" w:rsidR="009E1E74" w:rsidRPr="009E1E74" w:rsidRDefault="009E1E74" w:rsidP="0021014E">
      <w:pPr>
        <w:pStyle w:val="Rubrik2"/>
        <w:ind w:left="0"/>
      </w:pPr>
      <w:bookmarkStart w:id="3" w:name="_Toc208837676"/>
      <w:r w:rsidRPr="009E1E74">
        <w:t>Indikationer</w:t>
      </w:r>
      <w:bookmarkEnd w:id="3"/>
    </w:p>
    <w:p w14:paraId="19AFDF0B" w14:textId="77777777" w:rsidR="009E1E74" w:rsidRPr="009E1E74" w:rsidRDefault="009E1E74" w:rsidP="0021014E">
      <w:pPr>
        <w:ind w:left="0"/>
      </w:pPr>
      <w:r w:rsidRPr="009E1E74">
        <w:t>Aortastenos:</w:t>
      </w:r>
    </w:p>
    <w:p w14:paraId="0B0C6A30" w14:textId="77777777" w:rsidR="009E1E74" w:rsidRPr="009E1E74" w:rsidRDefault="009E1E74" w:rsidP="0021014E">
      <w:pPr>
        <w:numPr>
          <w:ilvl w:val="0"/>
          <w:numId w:val="14"/>
        </w:numPr>
        <w:ind w:left="284" w:hanging="284"/>
        <w:contextualSpacing/>
      </w:pPr>
      <w:r w:rsidRPr="009E1E74">
        <w:t xml:space="preserve">Symptomatisk </w:t>
      </w:r>
      <w:proofErr w:type="spellStart"/>
      <w:r w:rsidRPr="009E1E74">
        <w:t>low-flow</w:t>
      </w:r>
      <w:proofErr w:type="spellEnd"/>
      <w:r w:rsidRPr="009E1E74">
        <w:t xml:space="preserve"> </w:t>
      </w:r>
      <w:proofErr w:type="spellStart"/>
      <w:r w:rsidRPr="009E1E74">
        <w:t>low</w:t>
      </w:r>
      <w:proofErr w:type="spellEnd"/>
      <w:r w:rsidRPr="009E1E74">
        <w:t>-gradient aortastenos (</w:t>
      </w:r>
      <w:proofErr w:type="gramStart"/>
      <w:r w:rsidRPr="009E1E74">
        <w:t>AVA&lt;</w:t>
      </w:r>
      <w:proofErr w:type="gramEnd"/>
      <w:r w:rsidRPr="009E1E74">
        <w:t xml:space="preserve">1 cm², gradient &lt; 40 mm Hg) hos patienter med sänkt EF (&lt;50%). Sänkt flöde bedömt som indexerat slagvolym </w:t>
      </w:r>
      <w:proofErr w:type="spellStart"/>
      <w:r w:rsidRPr="009E1E74">
        <w:t>SVi</w:t>
      </w:r>
      <w:proofErr w:type="spellEnd"/>
      <w:r w:rsidRPr="009E1E74">
        <w:t xml:space="preserve"> &lt;35 ml/m² eller </w:t>
      </w:r>
      <w:proofErr w:type="spellStart"/>
      <w:r w:rsidRPr="009E1E74">
        <w:t>transvalvulärt</w:t>
      </w:r>
      <w:proofErr w:type="spellEnd"/>
      <w:r w:rsidRPr="009E1E74">
        <w:t xml:space="preserve"> flöde/</w:t>
      </w:r>
      <w:proofErr w:type="spellStart"/>
      <w:r w:rsidRPr="009E1E74">
        <w:t>flowrate</w:t>
      </w:r>
      <w:proofErr w:type="spellEnd"/>
      <w:r w:rsidRPr="009E1E74">
        <w:t xml:space="preserve"> &lt;250 ml/s.</w:t>
      </w:r>
    </w:p>
    <w:p w14:paraId="765267F6" w14:textId="77777777" w:rsidR="009E1E74" w:rsidRPr="009E1E74" w:rsidRDefault="009E1E74" w:rsidP="0021014E">
      <w:pPr>
        <w:spacing w:before="200"/>
        <w:ind w:left="284"/>
        <w:rPr>
          <w:rFonts w:eastAsia="MS Gothic"/>
        </w:rPr>
      </w:pPr>
      <w:proofErr w:type="spellStart"/>
      <w:r w:rsidRPr="009E1E74">
        <w:rPr>
          <w:rFonts w:eastAsia="MS Gothic"/>
        </w:rPr>
        <w:t>Hypertrof</w:t>
      </w:r>
      <w:proofErr w:type="spellEnd"/>
      <w:r w:rsidRPr="009E1E74">
        <w:rPr>
          <w:rFonts w:eastAsia="MS Gothic"/>
        </w:rPr>
        <w:t xml:space="preserve"> </w:t>
      </w:r>
      <w:proofErr w:type="spellStart"/>
      <w:r w:rsidRPr="009E1E74">
        <w:rPr>
          <w:rFonts w:eastAsia="MS Gothic"/>
        </w:rPr>
        <w:t>kardiomyopati</w:t>
      </w:r>
      <w:proofErr w:type="spellEnd"/>
      <w:r w:rsidRPr="009E1E74">
        <w:rPr>
          <w:rFonts w:eastAsia="MS Gothic"/>
        </w:rPr>
        <w:t>:</w:t>
      </w:r>
    </w:p>
    <w:p w14:paraId="526B2EDE" w14:textId="77777777" w:rsidR="009E1E74" w:rsidRPr="009E1E74" w:rsidRDefault="009E1E74" w:rsidP="0021014E">
      <w:pPr>
        <w:numPr>
          <w:ilvl w:val="0"/>
          <w:numId w:val="14"/>
        </w:numPr>
        <w:ind w:left="284" w:hanging="284"/>
        <w:contextualSpacing/>
      </w:pPr>
      <w:r w:rsidRPr="009E1E74">
        <w:t xml:space="preserve">Symptomatisk </w:t>
      </w:r>
      <w:proofErr w:type="spellStart"/>
      <w:r w:rsidRPr="009E1E74">
        <w:t>hypertrof</w:t>
      </w:r>
      <w:proofErr w:type="spellEnd"/>
      <w:r w:rsidRPr="009E1E74">
        <w:t xml:space="preserve"> </w:t>
      </w:r>
      <w:proofErr w:type="spellStart"/>
      <w:r w:rsidRPr="009E1E74">
        <w:t>kardiomyopati</w:t>
      </w:r>
      <w:proofErr w:type="spellEnd"/>
      <w:r w:rsidRPr="009E1E74">
        <w:t xml:space="preserve"> utan förklaring på vilo-UKG</w:t>
      </w:r>
    </w:p>
    <w:p w14:paraId="74F1E711" w14:textId="77777777" w:rsidR="009E1E74" w:rsidRPr="009E1E74" w:rsidRDefault="009E1E74" w:rsidP="0021014E">
      <w:pPr>
        <w:numPr>
          <w:ilvl w:val="0"/>
          <w:numId w:val="14"/>
        </w:numPr>
        <w:ind w:left="284" w:hanging="284"/>
        <w:contextualSpacing/>
      </w:pPr>
      <w:r w:rsidRPr="009E1E74">
        <w:t xml:space="preserve">Behandlingsuppföljning hos patienter med obstruktiv </w:t>
      </w:r>
      <w:proofErr w:type="spellStart"/>
      <w:r w:rsidRPr="009E1E74">
        <w:t>hypertrof</w:t>
      </w:r>
      <w:proofErr w:type="spellEnd"/>
      <w:r w:rsidRPr="009E1E74">
        <w:t xml:space="preserve"> </w:t>
      </w:r>
      <w:proofErr w:type="spellStart"/>
      <w:r w:rsidRPr="009E1E74">
        <w:t>kardiomyopati</w:t>
      </w:r>
      <w:proofErr w:type="spellEnd"/>
    </w:p>
    <w:p w14:paraId="7F3A7101" w14:textId="77777777" w:rsidR="009E1E74" w:rsidRPr="009E1E74" w:rsidRDefault="009E1E74" w:rsidP="0021014E">
      <w:pPr>
        <w:pStyle w:val="Rubrik2"/>
        <w:ind w:left="0"/>
      </w:pPr>
      <w:bookmarkStart w:id="4" w:name="_Toc208837677"/>
      <w:r w:rsidRPr="009E1E74">
        <w:t>Kontraindikationer</w:t>
      </w:r>
      <w:bookmarkEnd w:id="4"/>
    </w:p>
    <w:p w14:paraId="000E410F" w14:textId="77777777" w:rsidR="009E1E74" w:rsidRPr="009E1E74" w:rsidRDefault="009E1E74" w:rsidP="0021014E">
      <w:pPr>
        <w:numPr>
          <w:ilvl w:val="0"/>
          <w:numId w:val="14"/>
        </w:numPr>
        <w:ind w:left="284" w:hanging="284"/>
        <w:contextualSpacing/>
      </w:pPr>
      <w:r w:rsidRPr="009E1E74">
        <w:t xml:space="preserve">Mekanisk obstruktion av </w:t>
      </w:r>
      <w:proofErr w:type="spellStart"/>
      <w:r w:rsidRPr="009E1E74">
        <w:t>ventrikulär</w:t>
      </w:r>
      <w:proofErr w:type="spellEnd"/>
      <w:r w:rsidRPr="009E1E74">
        <w:t xml:space="preserve"> fyllning och/eller utflöde, till exempel </w:t>
      </w:r>
      <w:proofErr w:type="spellStart"/>
      <w:r w:rsidRPr="009E1E74">
        <w:t>perikardiell</w:t>
      </w:r>
      <w:proofErr w:type="spellEnd"/>
      <w:r w:rsidRPr="009E1E74">
        <w:t xml:space="preserve"> tamponad, </w:t>
      </w:r>
      <w:proofErr w:type="spellStart"/>
      <w:r w:rsidRPr="009E1E74">
        <w:t>konstriktiv</w:t>
      </w:r>
      <w:proofErr w:type="spellEnd"/>
      <w:r w:rsidRPr="009E1E74">
        <w:t xml:space="preserve"> </w:t>
      </w:r>
      <w:proofErr w:type="spellStart"/>
      <w:r w:rsidRPr="009E1E74">
        <w:t>perikardit</w:t>
      </w:r>
      <w:proofErr w:type="spellEnd"/>
      <w:r w:rsidRPr="009E1E74">
        <w:t>, signifikant utflödesobstruktion i vila (&gt;50 mm Hg), symptomatisk uttalad aortastenos, hemodynamiskt betydande klaffläckage.</w:t>
      </w:r>
    </w:p>
    <w:p w14:paraId="3DE27C25" w14:textId="77777777" w:rsidR="009E1E74" w:rsidRPr="009E1E74" w:rsidRDefault="009E1E74" w:rsidP="0021014E">
      <w:pPr>
        <w:numPr>
          <w:ilvl w:val="0"/>
          <w:numId w:val="14"/>
        </w:numPr>
        <w:ind w:left="284" w:hanging="284"/>
        <w:contextualSpacing/>
      </w:pPr>
      <w:proofErr w:type="spellStart"/>
      <w:r w:rsidRPr="009E1E74">
        <w:t>Hypovolemiska</w:t>
      </w:r>
      <w:proofErr w:type="spellEnd"/>
      <w:r w:rsidRPr="009E1E74">
        <w:t xml:space="preserve"> tillstånd och svår hypotoni mindre än 90 mm Hg.</w:t>
      </w:r>
    </w:p>
    <w:p w14:paraId="34C16AEA" w14:textId="77777777" w:rsidR="009E1E74" w:rsidRPr="009E1E74" w:rsidRDefault="009E1E74" w:rsidP="0021014E">
      <w:pPr>
        <w:numPr>
          <w:ilvl w:val="0"/>
          <w:numId w:val="14"/>
        </w:numPr>
        <w:ind w:left="284" w:hanging="284"/>
        <w:contextualSpacing/>
      </w:pPr>
      <w:r w:rsidRPr="009E1E74">
        <w:t xml:space="preserve">Nyligen inträffad </w:t>
      </w:r>
      <w:proofErr w:type="spellStart"/>
      <w:r w:rsidRPr="009E1E74">
        <w:t>myokardinfarkt</w:t>
      </w:r>
      <w:proofErr w:type="spellEnd"/>
      <w:r w:rsidRPr="009E1E74">
        <w:t xml:space="preserve"> (inom de senaste 30 dagarna).</w:t>
      </w:r>
    </w:p>
    <w:p w14:paraId="7B2F6174" w14:textId="77777777" w:rsidR="009E1E74" w:rsidRPr="009E1E74" w:rsidRDefault="009E1E74" w:rsidP="0021014E">
      <w:pPr>
        <w:pStyle w:val="Rubrik2"/>
        <w:ind w:left="0"/>
      </w:pPr>
      <w:bookmarkStart w:id="5" w:name="_Toc208837678"/>
      <w:r w:rsidRPr="009E1E74">
        <w:t>Utrustning</w:t>
      </w:r>
      <w:bookmarkEnd w:id="5"/>
    </w:p>
    <w:p w14:paraId="63BAA629" w14:textId="37A441DA" w:rsidR="009E1E74" w:rsidRPr="009E1E74" w:rsidRDefault="009E1E74" w:rsidP="0021014E">
      <w:pPr>
        <w:numPr>
          <w:ilvl w:val="0"/>
          <w:numId w:val="14"/>
        </w:numPr>
        <w:ind w:left="284" w:hanging="284"/>
        <w:contextualSpacing/>
      </w:pPr>
      <w:r w:rsidRPr="009E1E74">
        <w:t xml:space="preserve">UKG-apparat: GE </w:t>
      </w:r>
      <w:proofErr w:type="spellStart"/>
      <w:r w:rsidRPr="009E1E74">
        <w:t>Vivid</w:t>
      </w:r>
      <w:proofErr w:type="spellEnd"/>
      <w:r w:rsidRPr="009E1E74">
        <w:t xml:space="preserve"> E95,</w:t>
      </w:r>
      <w:r w:rsidR="00D93FD5">
        <w:t xml:space="preserve"> </w:t>
      </w:r>
      <w:proofErr w:type="spellStart"/>
      <w:r w:rsidRPr="009E1E74">
        <w:t>Prob</w:t>
      </w:r>
      <w:proofErr w:type="spellEnd"/>
      <w:r w:rsidRPr="009E1E74">
        <w:t xml:space="preserve">: 4V </w:t>
      </w:r>
    </w:p>
    <w:p w14:paraId="0A855906" w14:textId="77777777" w:rsidR="009E1E74" w:rsidRPr="009E1E74" w:rsidRDefault="009E1E74" w:rsidP="0021014E">
      <w:pPr>
        <w:numPr>
          <w:ilvl w:val="0"/>
          <w:numId w:val="14"/>
        </w:numPr>
        <w:ind w:left="284" w:hanging="284"/>
        <w:contextualSpacing/>
      </w:pPr>
      <w:r w:rsidRPr="009E1E74">
        <w:t>EKG-kabel</w:t>
      </w:r>
    </w:p>
    <w:p w14:paraId="38B504C3" w14:textId="77777777" w:rsidR="009E1E74" w:rsidRPr="009E1E74" w:rsidRDefault="009E1E74" w:rsidP="0021014E">
      <w:pPr>
        <w:numPr>
          <w:ilvl w:val="0"/>
          <w:numId w:val="14"/>
        </w:numPr>
        <w:ind w:left="284" w:hanging="284"/>
        <w:contextualSpacing/>
      </w:pPr>
      <w:r w:rsidRPr="009E1E74">
        <w:t>Automatisk BT-mätare</w:t>
      </w:r>
    </w:p>
    <w:p w14:paraId="13846E8E" w14:textId="77777777" w:rsidR="009E1E74" w:rsidRPr="009E1E74" w:rsidRDefault="009E1E74" w:rsidP="0021014E">
      <w:pPr>
        <w:numPr>
          <w:ilvl w:val="0"/>
          <w:numId w:val="14"/>
        </w:numPr>
        <w:ind w:left="284" w:hanging="284"/>
        <w:contextualSpacing/>
      </w:pPr>
      <w:r w:rsidRPr="009E1E74">
        <w:t xml:space="preserve">Ultraljudsbrits för stresseko, GE </w:t>
      </w:r>
    </w:p>
    <w:p w14:paraId="5A91FC86" w14:textId="77777777" w:rsidR="009E1E74" w:rsidRPr="009E1E74" w:rsidRDefault="009E1E74" w:rsidP="0021014E">
      <w:pPr>
        <w:pStyle w:val="Rubrik2"/>
        <w:ind w:left="0"/>
      </w:pPr>
      <w:bookmarkStart w:id="6" w:name="_Toc106900282"/>
      <w:bookmarkStart w:id="7" w:name="_Toc208837679"/>
      <w:r w:rsidRPr="009E1E74">
        <w:t>Förbrukningsmaterial</w:t>
      </w:r>
      <w:bookmarkEnd w:id="6"/>
      <w:bookmarkEnd w:id="7"/>
    </w:p>
    <w:p w14:paraId="2D9190B3" w14:textId="77777777" w:rsidR="009E1E74" w:rsidRPr="009E1E74" w:rsidRDefault="009E1E74" w:rsidP="0021014E">
      <w:pPr>
        <w:numPr>
          <w:ilvl w:val="0"/>
          <w:numId w:val="14"/>
        </w:numPr>
        <w:ind w:left="284" w:hanging="284"/>
        <w:contextualSpacing/>
      </w:pPr>
      <w:r w:rsidRPr="009E1E74">
        <w:t xml:space="preserve">Gel </w:t>
      </w:r>
      <w:proofErr w:type="spellStart"/>
      <w:r w:rsidRPr="009E1E74">
        <w:t>Ultrasonic</w:t>
      </w:r>
      <w:proofErr w:type="spellEnd"/>
    </w:p>
    <w:p w14:paraId="4468EBB5" w14:textId="77777777" w:rsidR="009E1E74" w:rsidRPr="009E1E74" w:rsidRDefault="009E1E74" w:rsidP="0021014E">
      <w:pPr>
        <w:numPr>
          <w:ilvl w:val="0"/>
          <w:numId w:val="14"/>
        </w:numPr>
        <w:ind w:left="284" w:hanging="284"/>
        <w:contextualSpacing/>
      </w:pPr>
      <w:r w:rsidRPr="009E1E74">
        <w:t xml:space="preserve">Cellstoff </w:t>
      </w:r>
    </w:p>
    <w:p w14:paraId="08275FF1" w14:textId="77777777" w:rsidR="009E1E74" w:rsidRPr="009E1E74" w:rsidRDefault="009E1E74" w:rsidP="0021014E">
      <w:pPr>
        <w:numPr>
          <w:ilvl w:val="0"/>
          <w:numId w:val="14"/>
        </w:numPr>
        <w:ind w:left="284" w:hanging="284"/>
        <w:contextualSpacing/>
      </w:pPr>
      <w:r w:rsidRPr="009E1E74">
        <w:t>EKG-elektroder</w:t>
      </w:r>
    </w:p>
    <w:p w14:paraId="69984437" w14:textId="77777777" w:rsidR="009E1E74" w:rsidRPr="009E1E74" w:rsidRDefault="009E1E74" w:rsidP="0021014E">
      <w:pPr>
        <w:pStyle w:val="Rubrik2"/>
        <w:ind w:left="0"/>
      </w:pPr>
      <w:bookmarkStart w:id="8" w:name="_Toc208837680"/>
      <w:r w:rsidRPr="009E1E74">
        <w:t>Funktionskontroll/kalibrering</w:t>
      </w:r>
      <w:bookmarkEnd w:id="8"/>
    </w:p>
    <w:p w14:paraId="117DDD81" w14:textId="77777777" w:rsidR="009E1E74" w:rsidRPr="009E1E74" w:rsidRDefault="009E1E74" w:rsidP="0021014E">
      <w:pPr>
        <w:ind w:left="0"/>
      </w:pPr>
      <w:r w:rsidRPr="009E1E74">
        <w:t xml:space="preserve">Serviceavtal med GE. Vid akut haveri kontakta MT </w:t>
      </w:r>
    </w:p>
    <w:p w14:paraId="24A76A71" w14:textId="77777777" w:rsidR="009E1E74" w:rsidRPr="009E1E74" w:rsidRDefault="009E1E74" w:rsidP="0021014E">
      <w:pPr>
        <w:pStyle w:val="Rubrik2"/>
        <w:ind w:left="0"/>
      </w:pPr>
      <w:bookmarkStart w:id="9" w:name="_Toc106900396"/>
      <w:bookmarkStart w:id="10" w:name="_Toc208837681"/>
      <w:r w:rsidRPr="009E1E74">
        <w:t>Förberedelser</w:t>
      </w:r>
      <w:bookmarkEnd w:id="9"/>
      <w:bookmarkEnd w:id="10"/>
    </w:p>
    <w:p w14:paraId="45AB3CF4" w14:textId="77777777" w:rsidR="009E1E74" w:rsidRPr="009E1E74" w:rsidRDefault="009E1E74" w:rsidP="0021014E">
      <w:pPr>
        <w:pStyle w:val="Rubrik2"/>
        <w:ind w:left="0"/>
      </w:pPr>
      <w:bookmarkStart w:id="11" w:name="_Toc473720108"/>
      <w:bookmarkStart w:id="12" w:name="_Toc473720265"/>
      <w:bookmarkStart w:id="13" w:name="_Toc106898886"/>
      <w:bookmarkStart w:id="14" w:name="_Toc208837682"/>
      <w:r w:rsidRPr="009E1E74">
        <w:t>Patientinformation (kallelse</w:t>
      </w:r>
      <w:bookmarkEnd w:id="11"/>
      <w:bookmarkEnd w:id="12"/>
      <w:r w:rsidRPr="009E1E74">
        <w:t>)</w:t>
      </w:r>
      <w:bookmarkEnd w:id="13"/>
      <w:bookmarkEnd w:id="14"/>
    </w:p>
    <w:bookmarkStart w:id="15" w:name="_Toc473720109"/>
    <w:bookmarkStart w:id="16" w:name="_Toc473720266"/>
    <w:p w14:paraId="554E368E" w14:textId="4C59BF79" w:rsidR="009E1E74" w:rsidRPr="009E1E74" w:rsidRDefault="004828C5" w:rsidP="0021014E">
      <w:pPr>
        <w:spacing w:after="0" w:line="240" w:lineRule="auto"/>
        <w:ind w:left="0" w:right="0"/>
        <w:rPr>
          <w:rFonts w:eastAsia="Calibri"/>
          <w:color w:val="0070C0"/>
          <w:lang w:eastAsia="en-US"/>
        </w:rPr>
      </w:pPr>
      <w:r>
        <w:rPr>
          <w:rFonts w:eastAsia="Calibri"/>
          <w:color w:val="0070C0"/>
          <w:lang w:eastAsia="en-US"/>
        </w:rPr>
        <w:fldChar w:fldCharType="begin"/>
      </w:r>
      <w:r>
        <w:rPr>
          <w:rFonts w:eastAsia="Calibri"/>
          <w:color w:val="0070C0"/>
          <w:lang w:eastAsia="en-US"/>
        </w:rPr>
        <w:instrText xml:space="preserve"> HYPERLINK "https://mellanarkiv-offentlig.vgregion.se/alfresco/s/archive/stream/public/v1/source/available/sofia/nu9870-703083416-66/surrogate/Ultraljud%20hj%c3%a4rta%20-%20cykling.pdf" </w:instrText>
      </w:r>
      <w:r>
        <w:rPr>
          <w:rFonts w:eastAsia="Calibri"/>
          <w:color w:val="0070C0"/>
          <w:lang w:eastAsia="en-US"/>
        </w:rPr>
      </w:r>
      <w:r>
        <w:rPr>
          <w:rFonts w:eastAsia="Calibri"/>
          <w:color w:val="0070C0"/>
          <w:lang w:eastAsia="en-US"/>
        </w:rPr>
        <w:fldChar w:fldCharType="separate"/>
      </w:r>
      <w:r w:rsidR="009E1E74" w:rsidRPr="004828C5">
        <w:rPr>
          <w:rStyle w:val="Hyperlnk"/>
          <w:rFonts w:eastAsia="Calibri"/>
          <w:lang w:eastAsia="en-US"/>
        </w:rPr>
        <w:t xml:space="preserve">Ultraljud hjärta cykling –Patientinformation </w:t>
      </w:r>
      <w:r>
        <w:rPr>
          <w:rFonts w:eastAsia="Calibri"/>
          <w:color w:val="0070C0"/>
          <w:lang w:eastAsia="en-US"/>
        </w:rPr>
        <w:fldChar w:fldCharType="end"/>
      </w:r>
      <w:r w:rsidR="009E1E74" w:rsidRPr="009E1E74">
        <w:rPr>
          <w:rFonts w:eastAsia="Calibri"/>
          <w:color w:val="0070C0"/>
          <w:lang w:eastAsia="en-US"/>
        </w:rPr>
        <w:t xml:space="preserve"> </w:t>
      </w:r>
    </w:p>
    <w:p w14:paraId="348FBE3A" w14:textId="326AD3C9" w:rsidR="009E1E74" w:rsidRPr="009E1E74" w:rsidRDefault="009E1E74" w:rsidP="0021014E">
      <w:pPr>
        <w:spacing w:after="0" w:line="240" w:lineRule="auto"/>
        <w:ind w:left="0" w:right="0"/>
        <w:rPr>
          <w:rFonts w:eastAsia="Calibri"/>
          <w:color w:val="0070C0"/>
          <w:lang w:eastAsia="en-US"/>
        </w:rPr>
      </w:pPr>
      <w:hyperlink r:id="rId12" w:history="1">
        <w:r w:rsidRPr="004B21EA">
          <w:rPr>
            <w:rStyle w:val="Hyperlnk"/>
            <w:rFonts w:eastAsia="Calibri"/>
            <w:lang w:eastAsia="en-US"/>
          </w:rPr>
          <w:t xml:space="preserve">Ultraljud hjärta farmakologisk –Patientinformation </w:t>
        </w:r>
      </w:hyperlink>
      <w:r w:rsidRPr="009E1E74">
        <w:rPr>
          <w:rFonts w:eastAsia="Calibri"/>
          <w:color w:val="0070C0"/>
          <w:lang w:eastAsia="en-US"/>
        </w:rPr>
        <w:t xml:space="preserve"> </w:t>
      </w:r>
    </w:p>
    <w:p w14:paraId="09818C58" w14:textId="77777777" w:rsidR="009E1E74" w:rsidRPr="009E1E74" w:rsidRDefault="009E1E74" w:rsidP="0021014E">
      <w:pPr>
        <w:pStyle w:val="Rubrik2"/>
        <w:ind w:left="0"/>
      </w:pPr>
      <w:bookmarkStart w:id="17" w:name="_Toc106898887"/>
      <w:bookmarkStart w:id="18" w:name="_Toc208837683"/>
      <w:r w:rsidRPr="009E1E74">
        <w:t>Remittentinformation</w:t>
      </w:r>
      <w:bookmarkEnd w:id="15"/>
      <w:bookmarkEnd w:id="16"/>
      <w:bookmarkEnd w:id="17"/>
      <w:bookmarkEnd w:id="18"/>
    </w:p>
    <w:p w14:paraId="49F1B434" w14:textId="28C6D829" w:rsidR="009E1E74" w:rsidRPr="009E1E74" w:rsidRDefault="009E1E74" w:rsidP="0021014E">
      <w:pPr>
        <w:spacing w:after="0" w:line="240" w:lineRule="auto"/>
        <w:ind w:left="0" w:right="0"/>
        <w:rPr>
          <w:rFonts w:eastAsia="Calibri"/>
          <w:color w:val="0070C0"/>
          <w:lang w:eastAsia="en-US"/>
        </w:rPr>
      </w:pPr>
      <w:hyperlink r:id="rId13" w:history="1">
        <w:r w:rsidRPr="00050DED">
          <w:rPr>
            <w:rStyle w:val="Hyperlnk"/>
            <w:rFonts w:eastAsia="Calibri"/>
            <w:lang w:eastAsia="en-US"/>
          </w:rPr>
          <w:t>Ultraljud hjärta cykling – Remittentinformation</w:t>
        </w:r>
      </w:hyperlink>
      <w:r w:rsidRPr="009E1E74">
        <w:rPr>
          <w:rFonts w:eastAsia="Calibri"/>
          <w:color w:val="0070C0"/>
          <w:lang w:eastAsia="en-US"/>
        </w:rPr>
        <w:t xml:space="preserve"> </w:t>
      </w:r>
    </w:p>
    <w:p w14:paraId="589B1D7C" w14:textId="7668110B" w:rsidR="009E1E74" w:rsidRPr="009E1E74" w:rsidRDefault="009E1E74" w:rsidP="0021014E">
      <w:pPr>
        <w:spacing w:after="0" w:line="240" w:lineRule="auto"/>
        <w:ind w:left="0" w:right="0"/>
        <w:rPr>
          <w:rFonts w:eastAsia="Calibri"/>
          <w:color w:val="0070C0"/>
          <w:lang w:eastAsia="en-US"/>
        </w:rPr>
      </w:pPr>
      <w:hyperlink r:id="rId14" w:history="1">
        <w:r w:rsidRPr="00C04101">
          <w:rPr>
            <w:rStyle w:val="Hyperlnk"/>
            <w:rFonts w:eastAsia="Calibri"/>
            <w:lang w:eastAsia="en-US"/>
          </w:rPr>
          <w:t xml:space="preserve">Ultraljud hjärta </w:t>
        </w:r>
        <w:proofErr w:type="spellStart"/>
        <w:r w:rsidRPr="00C04101">
          <w:rPr>
            <w:rStyle w:val="Hyperlnk"/>
            <w:rFonts w:eastAsia="Calibri"/>
            <w:lang w:eastAsia="en-US"/>
          </w:rPr>
          <w:t>dobutamin</w:t>
        </w:r>
        <w:proofErr w:type="spellEnd"/>
        <w:r w:rsidRPr="00C04101">
          <w:rPr>
            <w:rStyle w:val="Hyperlnk"/>
            <w:rFonts w:eastAsia="Calibri"/>
            <w:lang w:eastAsia="en-US"/>
          </w:rPr>
          <w:t xml:space="preserve"> – Remittentinformation</w:t>
        </w:r>
      </w:hyperlink>
      <w:r w:rsidRPr="009E1E74">
        <w:rPr>
          <w:rFonts w:eastAsia="Calibri"/>
          <w:color w:val="0070C0"/>
          <w:lang w:eastAsia="en-US"/>
        </w:rPr>
        <w:t xml:space="preserve"> </w:t>
      </w:r>
    </w:p>
    <w:p w14:paraId="51C6FBC8" w14:textId="77777777" w:rsidR="009E1E74" w:rsidRPr="009E1E74" w:rsidRDefault="009E1E74" w:rsidP="0021014E">
      <w:pPr>
        <w:pStyle w:val="Rubrik2"/>
        <w:ind w:left="0"/>
      </w:pPr>
      <w:bookmarkStart w:id="19" w:name="_Toc208837684"/>
      <w:r w:rsidRPr="009E1E74">
        <w:t>Undersökningsprocedur</w:t>
      </w:r>
      <w:bookmarkEnd w:id="19"/>
    </w:p>
    <w:p w14:paraId="59B60A69" w14:textId="77777777" w:rsidR="009E1E74" w:rsidRPr="009E1E74" w:rsidRDefault="009E1E74" w:rsidP="0021014E">
      <w:pPr>
        <w:pStyle w:val="Rubrik3"/>
        <w:ind w:left="0"/>
      </w:pPr>
      <w:bookmarkStart w:id="20" w:name="_Toc208837685"/>
      <w:r w:rsidRPr="009E1E74">
        <w:t>Cykelarbete</w:t>
      </w:r>
      <w:bookmarkEnd w:id="20"/>
    </w:p>
    <w:p w14:paraId="37BA476B" w14:textId="77777777" w:rsidR="009E1E74" w:rsidRPr="009E1E74" w:rsidRDefault="009E1E74" w:rsidP="0021014E">
      <w:pPr>
        <w:ind w:left="0"/>
      </w:pPr>
      <w:r w:rsidRPr="009E1E74">
        <w:t>Undersökningen görs med en specialcykel som tillåter cykling i halvsittande sidoläge. Positionen kan justeras från liggande till 45 grader sittande och upp till 45 grader tiltat åt sidan.</w:t>
      </w:r>
    </w:p>
    <w:p w14:paraId="0052B595" w14:textId="77777777" w:rsidR="009E1E74" w:rsidRPr="009E1E74" w:rsidRDefault="009E1E74" w:rsidP="0021014E">
      <w:pPr>
        <w:ind w:left="0"/>
      </w:pPr>
      <w:r w:rsidRPr="009E1E74">
        <w:rPr>
          <w:noProof/>
        </w:rPr>
        <w:drawing>
          <wp:inline distT="0" distB="0" distL="0" distR="0" wp14:anchorId="3546D6E6" wp14:editId="79AEF6F7">
            <wp:extent cx="3752850" cy="3752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52850" cy="3752850"/>
                    </a:xfrm>
                    <a:prstGeom prst="rect">
                      <a:avLst/>
                    </a:prstGeom>
                  </pic:spPr>
                </pic:pic>
              </a:graphicData>
            </a:graphic>
          </wp:inline>
        </w:drawing>
      </w:r>
    </w:p>
    <w:p w14:paraId="000CC337" w14:textId="77777777" w:rsidR="009E1E74" w:rsidRDefault="009E1E74" w:rsidP="0021014E">
      <w:pPr>
        <w:ind w:left="0"/>
      </w:pPr>
      <w:r w:rsidRPr="009E1E74">
        <w:rPr>
          <w:b/>
          <w:bCs/>
        </w:rPr>
        <w:t>Figur 1:</w:t>
      </w:r>
      <w:r w:rsidRPr="009E1E74">
        <w:t xml:space="preserve"> Cykel som används för stresseko</w:t>
      </w:r>
    </w:p>
    <w:p w14:paraId="5B64C54A" w14:textId="77777777" w:rsidR="00BC4C98" w:rsidRPr="009E1E74" w:rsidRDefault="00BC4C98" w:rsidP="0021014E">
      <w:pPr>
        <w:ind w:left="0"/>
      </w:pPr>
    </w:p>
    <w:p w14:paraId="04A9BD4C" w14:textId="0169C6EE" w:rsidR="009E1E74" w:rsidRPr="009E1E74" w:rsidRDefault="009E1E74" w:rsidP="0021014E">
      <w:pPr>
        <w:ind w:left="0"/>
      </w:pPr>
      <w:r w:rsidRPr="009E1E74">
        <w:t xml:space="preserve">Bildtagning görs först utan belastning och sedan belastas patienten med ett rampprotokoll där bilder tas under varje ramp. Startbelastningen bör vara låg då viktiga hemodynamiska förändringar ofta sker redan tidigt. Tiden på rampen är också viktig då den inte får vara för kort, för att hinna nå hemodynamisk stabilitet och inte för lång, då en lägre belastning uppnås. </w:t>
      </w:r>
      <w:r w:rsidR="00803DB3" w:rsidRPr="009E1E74">
        <w:t>2–3</w:t>
      </w:r>
      <w:r w:rsidRPr="009E1E74">
        <w:t xml:space="preserve"> minuter är ofta lagom tid för varje ramp. Man bör vänta ca 1 minut innan biltagning för att hinna nå hemodynamisk stabilitet </w:t>
      </w:r>
    </w:p>
    <w:p w14:paraId="7ECFC3D1" w14:textId="151EBB22" w:rsidR="009E1E74" w:rsidRPr="009E1E74" w:rsidRDefault="009E1E74" w:rsidP="0021014E">
      <w:pPr>
        <w:ind w:left="0"/>
      </w:pPr>
      <w:r w:rsidRPr="009E1E74">
        <w:t xml:space="preserve">Vid bedömning av fyllnadstryck är utöver belastningen även kammarfrekvensen viktig. En adekvat belastning behöver ofta vara till en kammarfrekvens på </w:t>
      </w:r>
      <w:r w:rsidR="00803DB3" w:rsidRPr="009E1E74">
        <w:t>100–120</w:t>
      </w:r>
      <w:r w:rsidRPr="009E1E74">
        <w:t xml:space="preserve"> slag/min och efter detta brukar </w:t>
      </w:r>
      <w:proofErr w:type="spellStart"/>
      <w:r w:rsidRPr="009E1E74">
        <w:t>mitralinflödet</w:t>
      </w:r>
      <w:proofErr w:type="spellEnd"/>
      <w:r w:rsidRPr="009E1E74">
        <w:t xml:space="preserve"> fusioneras.</w:t>
      </w:r>
    </w:p>
    <w:p w14:paraId="03981DC1" w14:textId="77777777" w:rsidR="009E1E74" w:rsidRPr="009E1E74" w:rsidRDefault="009E1E74" w:rsidP="0021014E">
      <w:pPr>
        <w:ind w:left="0"/>
      </w:pPr>
      <w:r w:rsidRPr="009E1E74">
        <w:t>Vid vissa frågeställningar kan det också vara aktuellt med bedömning under återhämtningsfas och maxbelastning.</w:t>
      </w:r>
    </w:p>
    <w:p w14:paraId="7DBA1867" w14:textId="33242B17" w:rsidR="009E1E74" w:rsidRPr="009E1E74" w:rsidRDefault="009E1E74" w:rsidP="0021014E">
      <w:pPr>
        <w:spacing w:after="0" w:line="240" w:lineRule="auto"/>
        <w:ind w:left="0" w:right="0"/>
      </w:pPr>
      <w:r w:rsidRPr="009E1E74">
        <w:rPr>
          <w:noProof/>
        </w:rPr>
        <w:drawing>
          <wp:inline distT="0" distB="0" distL="0" distR="0" wp14:anchorId="48455186" wp14:editId="26555BD2">
            <wp:extent cx="5669915" cy="13639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69915" cy="1363980"/>
                    </a:xfrm>
                    <a:prstGeom prst="rect">
                      <a:avLst/>
                    </a:prstGeom>
                    <a:noFill/>
                    <a:ln>
                      <a:noFill/>
                    </a:ln>
                  </pic:spPr>
                </pic:pic>
              </a:graphicData>
            </a:graphic>
          </wp:inline>
        </w:drawing>
      </w:r>
      <w:r w:rsidRPr="009E1E74">
        <w:rPr>
          <w:b/>
          <w:bCs/>
        </w:rPr>
        <w:t>Figur 2</w:t>
      </w:r>
      <w:r w:rsidRPr="009E1E74">
        <w:t xml:space="preserve">: Standard protokoll för liggande cykling. Starta vid </w:t>
      </w:r>
      <w:r w:rsidR="00D93FD5" w:rsidRPr="009E1E74">
        <w:t>25–50</w:t>
      </w:r>
      <w:r w:rsidRPr="009E1E74">
        <w:t xml:space="preserve"> W och öka med </w:t>
      </w:r>
      <w:r w:rsidR="00D93FD5" w:rsidRPr="009E1E74">
        <w:t>10–25</w:t>
      </w:r>
      <w:r w:rsidRPr="009E1E74">
        <w:t xml:space="preserve"> W var </w:t>
      </w:r>
      <w:r w:rsidR="00D93FD5" w:rsidRPr="009E1E74">
        <w:t>2–3</w:t>
      </w:r>
      <w:r w:rsidRPr="009E1E74">
        <w:t xml:space="preserve"> minut.</w:t>
      </w:r>
    </w:p>
    <w:p w14:paraId="67471676" w14:textId="77777777" w:rsidR="009E1E74" w:rsidRPr="009E1E74" w:rsidRDefault="009E1E74" w:rsidP="0021014E">
      <w:pPr>
        <w:pStyle w:val="Rubrik3"/>
        <w:ind w:left="0"/>
      </w:pPr>
      <w:bookmarkStart w:id="21" w:name="_Toc208837686"/>
      <w:proofErr w:type="spellStart"/>
      <w:r w:rsidRPr="009E1E74">
        <w:t>Dobutamin</w:t>
      </w:r>
      <w:bookmarkEnd w:id="21"/>
      <w:proofErr w:type="spellEnd"/>
    </w:p>
    <w:p w14:paraId="2D358E33" w14:textId="77777777" w:rsidR="009E1E74" w:rsidRPr="009E1E74" w:rsidRDefault="009E1E74" w:rsidP="0021014E">
      <w:pPr>
        <w:ind w:left="0"/>
      </w:pPr>
      <w:r w:rsidRPr="009E1E74">
        <w:t xml:space="preserve">Vid </w:t>
      </w:r>
      <w:proofErr w:type="spellStart"/>
      <w:r w:rsidRPr="009E1E74">
        <w:t>dobutaminprotokoll</w:t>
      </w:r>
      <w:proofErr w:type="spellEnd"/>
      <w:r w:rsidRPr="009E1E74">
        <w:t xml:space="preserve"> ligger patienten på rygg eller i vänstersidigt sidoläge på britsen. Bildtagning görs i vila och sedan med en </w:t>
      </w:r>
      <w:proofErr w:type="spellStart"/>
      <w:r w:rsidRPr="009E1E74">
        <w:t>startdos</w:t>
      </w:r>
      <w:proofErr w:type="spellEnd"/>
      <w:r w:rsidRPr="009E1E74">
        <w:t xml:space="preserve"> på 5µg/kg/min med en ökning på 5µg/kg/min varje 5–8 minuter. Efter varje dosökning väntar man 2–3 minuter före bildtagning för att den hemodynamiska responsen ska stabiliseras. Vanligen används ett lågdosprotokoll upp till 20 µg/kg/min men för särskilda frågeställningar som tex </w:t>
      </w:r>
      <w:proofErr w:type="spellStart"/>
      <w:r w:rsidRPr="009E1E74">
        <w:t>ischemi</w:t>
      </w:r>
      <w:proofErr w:type="spellEnd"/>
      <w:r w:rsidRPr="009E1E74">
        <w:t xml:space="preserve"> kan även ett </w:t>
      </w:r>
      <w:proofErr w:type="spellStart"/>
      <w:r w:rsidRPr="009E1E74">
        <w:t>högdosprotokoll</w:t>
      </w:r>
      <w:proofErr w:type="spellEnd"/>
      <w:r w:rsidRPr="009E1E74">
        <w:t xml:space="preserve"> behövas användas upp till 40 µg/kg/min med högre </w:t>
      </w:r>
      <w:proofErr w:type="spellStart"/>
      <w:r w:rsidRPr="009E1E74">
        <w:t>startdos</w:t>
      </w:r>
      <w:proofErr w:type="spellEnd"/>
      <w:r w:rsidRPr="009E1E74">
        <w:t xml:space="preserve"> som 10–20 µg/kg/min.</w:t>
      </w:r>
    </w:p>
    <w:p w14:paraId="7A9D127D" w14:textId="77777777" w:rsidR="009E1E74" w:rsidRPr="009E1E74" w:rsidRDefault="009E1E74" w:rsidP="0021014E">
      <w:pPr>
        <w:pStyle w:val="Rubrik3"/>
        <w:ind w:left="0"/>
      </w:pPr>
      <w:bookmarkStart w:id="22" w:name="_Toc208837687"/>
      <w:r w:rsidRPr="009E1E74">
        <w:t>Bildtagningsprotokoll</w:t>
      </w:r>
      <w:bookmarkEnd w:id="22"/>
    </w:p>
    <w:p w14:paraId="76DB4F0D" w14:textId="47F196ED" w:rsidR="009E1E74" w:rsidRDefault="009E1E74" w:rsidP="0021014E">
      <w:pPr>
        <w:ind w:left="0"/>
      </w:pPr>
      <w:r w:rsidRPr="009E1E74">
        <w:t xml:space="preserve">Vilka parametrar som behöver registreras beror på frågeställning och fynd på vilo-UKG. Det är bra att bilda sig en uppfattning om misstankegrad och vad som ska bedömas innan man börjar med stressultraljudet. Särskilt liggande cykling kan vara teknisk utmanande och då är det bra att redan innan belastningen hitta bra fönster för bildtagning och </w:t>
      </w:r>
      <w:proofErr w:type="gramStart"/>
      <w:r w:rsidRPr="009E1E74">
        <w:t>doppler</w:t>
      </w:r>
      <w:r w:rsidR="00D93FD5">
        <w:t xml:space="preserve"> </w:t>
      </w:r>
      <w:r w:rsidRPr="009E1E74">
        <w:t>mätningar</w:t>
      </w:r>
      <w:proofErr w:type="gramEnd"/>
      <w:r w:rsidRPr="009E1E74">
        <w:t>. När belastningen sedan ökar och patienterna blir andfådda kommer bilderna försvinna intermittent i samband med att hjärtat flyttar sig. Ofta räcker det då att ligga kvar i samma läge och fånga signalerna och bilderna intermittent. Börja alltid med de viktigaste parametrarna men försök att inte ha för snäva insamlingsprotokoll då viktiga avvikelser kan missas.</w:t>
      </w:r>
    </w:p>
    <w:p w14:paraId="1106803E" w14:textId="77777777" w:rsidR="007F0FA0" w:rsidRPr="009E1E74" w:rsidRDefault="007F0FA0" w:rsidP="0021014E">
      <w:pPr>
        <w:ind w:left="0"/>
      </w:pPr>
    </w:p>
    <w:tbl>
      <w:tblPr>
        <w:tblW w:w="9058" w:type="dxa"/>
        <w:tblCellMar>
          <w:left w:w="70" w:type="dxa"/>
          <w:right w:w="70" w:type="dxa"/>
        </w:tblCellMar>
        <w:tblLook w:val="04A0" w:firstRow="1" w:lastRow="0" w:firstColumn="1" w:lastColumn="0" w:noHBand="0" w:noVBand="1"/>
      </w:tblPr>
      <w:tblGrid>
        <w:gridCol w:w="1778"/>
        <w:gridCol w:w="1124"/>
        <w:gridCol w:w="2612"/>
        <w:gridCol w:w="3566"/>
      </w:tblGrid>
      <w:tr w:rsidR="009E1E74" w:rsidRPr="009E1E74" w14:paraId="4772C923" w14:textId="77777777">
        <w:trPr>
          <w:trHeight w:val="603"/>
        </w:trPr>
        <w:tc>
          <w:tcPr>
            <w:tcW w:w="1778"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5674997C"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Indikation</w:t>
            </w:r>
          </w:p>
        </w:tc>
        <w:tc>
          <w:tcPr>
            <w:tcW w:w="1102"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52311C50"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Protokoll</w:t>
            </w:r>
          </w:p>
        </w:tc>
        <w:tc>
          <w:tcPr>
            <w:tcW w:w="2612"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411802FA"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Bildtagning</w:t>
            </w:r>
          </w:p>
        </w:tc>
        <w:tc>
          <w:tcPr>
            <w:tcW w:w="3566"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51370976"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Bedömning</w:t>
            </w:r>
          </w:p>
        </w:tc>
      </w:tr>
      <w:tr w:rsidR="009E1E74" w:rsidRPr="009E1E74" w14:paraId="57604026" w14:textId="77777777">
        <w:trPr>
          <w:trHeight w:val="603"/>
        </w:trPr>
        <w:tc>
          <w:tcPr>
            <w:tcW w:w="1778"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199B1251" w14:textId="77777777" w:rsidR="009E1E74" w:rsidRPr="009E1E74" w:rsidRDefault="009E1E74" w:rsidP="0021014E">
            <w:pPr>
              <w:spacing w:after="0" w:line="240" w:lineRule="auto"/>
              <w:ind w:left="0" w:right="0"/>
              <w:rPr>
                <w:rFonts w:ascii="Calibri" w:hAnsi="Calibri" w:cs="Calibri"/>
                <w:color w:val="000000"/>
                <w:sz w:val="22"/>
                <w:szCs w:val="22"/>
                <w:lang w:val="en-US"/>
              </w:rPr>
            </w:pPr>
            <w:r w:rsidRPr="009E1E74">
              <w:rPr>
                <w:rFonts w:ascii="Calibri" w:hAnsi="Calibri" w:cs="Calibri"/>
                <w:color w:val="000000"/>
                <w:sz w:val="22"/>
                <w:szCs w:val="22"/>
                <w:lang w:val="en-US"/>
              </w:rPr>
              <w:t xml:space="preserve">Low-flow low-gradient </w:t>
            </w:r>
            <w:proofErr w:type="spellStart"/>
            <w:r w:rsidRPr="009E1E74">
              <w:rPr>
                <w:rFonts w:ascii="Calibri" w:hAnsi="Calibri" w:cs="Calibri"/>
                <w:color w:val="000000"/>
                <w:sz w:val="22"/>
                <w:szCs w:val="22"/>
                <w:lang w:val="en-US"/>
              </w:rPr>
              <w:t>aortastenos</w:t>
            </w:r>
            <w:proofErr w:type="spellEnd"/>
          </w:p>
        </w:tc>
        <w:tc>
          <w:tcPr>
            <w:tcW w:w="110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6D1A75A7"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Lågdos </w:t>
            </w:r>
            <w:proofErr w:type="spellStart"/>
            <w:r w:rsidRPr="009E1E74">
              <w:rPr>
                <w:rFonts w:ascii="Calibri" w:hAnsi="Calibri" w:cs="Calibri"/>
                <w:color w:val="000000"/>
                <w:sz w:val="22"/>
                <w:szCs w:val="22"/>
              </w:rPr>
              <w:t>dobutamin</w:t>
            </w:r>
            <w:proofErr w:type="spellEnd"/>
          </w:p>
        </w:tc>
        <w:tc>
          <w:tcPr>
            <w:tcW w:w="261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2B208BC5"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CW aorta, PW LVOT, 4K, 2K, 3K</w:t>
            </w:r>
          </w:p>
        </w:tc>
        <w:tc>
          <w:tcPr>
            <w:tcW w:w="3566"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1A9EC109"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Stenosgrad, flödesreserv, funktionell reserv</w:t>
            </w:r>
          </w:p>
        </w:tc>
      </w:tr>
      <w:tr w:rsidR="009E1E74" w:rsidRPr="009E1E74" w14:paraId="4E4D03DB" w14:textId="77777777">
        <w:trPr>
          <w:trHeight w:val="603"/>
        </w:trPr>
        <w:tc>
          <w:tcPr>
            <w:tcW w:w="1778"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2289CF64"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HCM</w:t>
            </w:r>
          </w:p>
        </w:tc>
        <w:tc>
          <w:tcPr>
            <w:tcW w:w="1102"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1BE60426"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Cykelprov</w:t>
            </w:r>
          </w:p>
        </w:tc>
        <w:tc>
          <w:tcPr>
            <w:tcW w:w="2612"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6239F0F5"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CW aorta, PW LVOT, 4K, 2K, 3K, </w:t>
            </w:r>
            <w:proofErr w:type="spellStart"/>
            <w:r w:rsidRPr="009E1E74">
              <w:rPr>
                <w:rFonts w:ascii="Calibri" w:hAnsi="Calibri" w:cs="Calibri"/>
                <w:color w:val="000000"/>
                <w:sz w:val="22"/>
                <w:szCs w:val="22"/>
              </w:rPr>
              <w:t>mitralinsufficiens</w:t>
            </w:r>
            <w:proofErr w:type="spellEnd"/>
            <w:r w:rsidRPr="009E1E74">
              <w:rPr>
                <w:rFonts w:ascii="Calibri" w:hAnsi="Calibri" w:cs="Calibri"/>
                <w:color w:val="000000"/>
                <w:sz w:val="22"/>
                <w:szCs w:val="22"/>
              </w:rPr>
              <w:t xml:space="preserve">, SPAS, </w:t>
            </w:r>
            <w:proofErr w:type="spellStart"/>
            <w:r w:rsidRPr="009E1E74">
              <w:rPr>
                <w:rFonts w:ascii="Calibri" w:hAnsi="Calibri" w:cs="Calibri"/>
                <w:color w:val="000000"/>
                <w:sz w:val="22"/>
                <w:szCs w:val="22"/>
              </w:rPr>
              <w:t>E’sep</w:t>
            </w:r>
            <w:proofErr w:type="spellEnd"/>
            <w:r w:rsidRPr="009E1E74">
              <w:rPr>
                <w:rFonts w:ascii="Calibri" w:hAnsi="Calibri" w:cs="Calibri"/>
                <w:color w:val="000000"/>
                <w:sz w:val="22"/>
                <w:szCs w:val="22"/>
              </w:rPr>
              <w:t xml:space="preserve">, </w:t>
            </w:r>
            <w:proofErr w:type="spellStart"/>
            <w:r w:rsidRPr="009E1E74">
              <w:rPr>
                <w:rFonts w:ascii="Calibri" w:hAnsi="Calibri" w:cs="Calibri"/>
                <w:color w:val="000000"/>
                <w:sz w:val="22"/>
                <w:szCs w:val="22"/>
              </w:rPr>
              <w:t>E’lat</w:t>
            </w:r>
            <w:proofErr w:type="spellEnd"/>
            <w:r w:rsidRPr="009E1E74">
              <w:rPr>
                <w:rFonts w:ascii="Calibri" w:hAnsi="Calibri" w:cs="Calibri"/>
                <w:color w:val="000000"/>
                <w:sz w:val="22"/>
                <w:szCs w:val="22"/>
              </w:rPr>
              <w:t>, E/A</w:t>
            </w:r>
          </w:p>
        </w:tc>
        <w:tc>
          <w:tcPr>
            <w:tcW w:w="3566"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63DDC7F6"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Utflödesobstruktion, dynamisk MI, </w:t>
            </w:r>
            <w:proofErr w:type="spellStart"/>
            <w:r w:rsidRPr="009E1E74">
              <w:rPr>
                <w:rFonts w:ascii="Calibri" w:hAnsi="Calibri" w:cs="Calibri"/>
                <w:color w:val="000000"/>
                <w:sz w:val="22"/>
                <w:szCs w:val="22"/>
              </w:rPr>
              <w:t>Pulmonell</w:t>
            </w:r>
            <w:proofErr w:type="spellEnd"/>
            <w:r w:rsidRPr="009E1E74">
              <w:rPr>
                <w:rFonts w:ascii="Calibri" w:hAnsi="Calibri" w:cs="Calibri"/>
                <w:color w:val="000000"/>
                <w:sz w:val="22"/>
                <w:szCs w:val="22"/>
              </w:rPr>
              <w:t xml:space="preserve"> hypertension, fyllnadstryck, </w:t>
            </w:r>
            <w:proofErr w:type="spellStart"/>
            <w:r w:rsidRPr="009E1E74">
              <w:rPr>
                <w:rFonts w:ascii="Calibri" w:hAnsi="Calibri" w:cs="Calibri"/>
                <w:color w:val="000000"/>
                <w:sz w:val="22"/>
                <w:szCs w:val="22"/>
              </w:rPr>
              <w:t>hypokinesier</w:t>
            </w:r>
            <w:proofErr w:type="spellEnd"/>
          </w:p>
        </w:tc>
      </w:tr>
      <w:tr w:rsidR="009E1E74" w:rsidRPr="009E1E74" w14:paraId="045C15E8" w14:textId="77777777">
        <w:trPr>
          <w:trHeight w:val="603"/>
        </w:trPr>
        <w:tc>
          <w:tcPr>
            <w:tcW w:w="1778"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7B99BA14"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Diastolisk dysfunktion</w:t>
            </w:r>
          </w:p>
        </w:tc>
        <w:tc>
          <w:tcPr>
            <w:tcW w:w="110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53848315"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Cykelprov</w:t>
            </w:r>
          </w:p>
        </w:tc>
        <w:tc>
          <w:tcPr>
            <w:tcW w:w="261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1DA5932C"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E/A, E' sep, E' Lat, SPAP, 4K, 2K</w:t>
            </w:r>
          </w:p>
        </w:tc>
        <w:tc>
          <w:tcPr>
            <w:tcW w:w="3566"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740BD0F4"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Fyllnadstryck, diastolisk reserv, </w:t>
            </w:r>
            <w:proofErr w:type="spellStart"/>
            <w:r w:rsidRPr="009E1E74">
              <w:rPr>
                <w:rFonts w:ascii="Calibri" w:hAnsi="Calibri" w:cs="Calibri"/>
                <w:color w:val="000000"/>
                <w:sz w:val="22"/>
                <w:szCs w:val="22"/>
              </w:rPr>
              <w:t>pulmonell</w:t>
            </w:r>
            <w:proofErr w:type="spellEnd"/>
            <w:r w:rsidRPr="009E1E74">
              <w:rPr>
                <w:rFonts w:ascii="Calibri" w:hAnsi="Calibri" w:cs="Calibri"/>
                <w:color w:val="000000"/>
                <w:sz w:val="22"/>
                <w:szCs w:val="22"/>
              </w:rPr>
              <w:t xml:space="preserve"> hypertension</w:t>
            </w:r>
          </w:p>
        </w:tc>
      </w:tr>
    </w:tbl>
    <w:p w14:paraId="5BC12319" w14:textId="77777777" w:rsidR="009E1E74" w:rsidRPr="009E1E74" w:rsidRDefault="009E1E74" w:rsidP="0021014E">
      <w:pPr>
        <w:ind w:left="0"/>
      </w:pPr>
      <w:r w:rsidRPr="009E1E74">
        <w:rPr>
          <w:b/>
          <w:bCs/>
        </w:rPr>
        <w:t>Tabell 1</w:t>
      </w:r>
      <w:r w:rsidRPr="009E1E74">
        <w:t>: Bildtagningsprotokoll</w:t>
      </w:r>
    </w:p>
    <w:p w14:paraId="1B6C4A4E" w14:textId="77777777" w:rsidR="009E1E74" w:rsidRPr="009E1E74" w:rsidRDefault="009E1E74" w:rsidP="0021014E">
      <w:pPr>
        <w:pStyle w:val="Rubrik2"/>
        <w:ind w:left="0"/>
      </w:pPr>
      <w:bookmarkStart w:id="23" w:name="_Toc208837688"/>
      <w:r w:rsidRPr="009E1E74">
        <w:t>Rengöring</w:t>
      </w:r>
      <w:bookmarkEnd w:id="23"/>
    </w:p>
    <w:p w14:paraId="246B4C1C" w14:textId="77777777" w:rsidR="009E1E74" w:rsidRPr="009E1E74" w:rsidRDefault="009E1E74" w:rsidP="0021014E">
      <w:pPr>
        <w:ind w:left="0"/>
      </w:pPr>
      <w:hyperlink r:id="rId17" w:history="1">
        <w:r w:rsidRPr="009E1E74">
          <w:rPr>
            <w:color w:val="006298" w:themeColor="hyperlink"/>
            <w:u w:val="single"/>
          </w:rPr>
          <w:t>Se rutin: Rengöring ultraljud.</w:t>
        </w:r>
      </w:hyperlink>
    </w:p>
    <w:p w14:paraId="4353835F" w14:textId="77777777" w:rsidR="009E1E74" w:rsidRPr="009E1E74" w:rsidRDefault="009E1E74" w:rsidP="0021014E">
      <w:pPr>
        <w:pStyle w:val="Rubrik2"/>
        <w:ind w:left="0"/>
      </w:pPr>
      <w:bookmarkStart w:id="24" w:name="_Toc208837689"/>
      <w:r w:rsidRPr="009E1E74">
        <w:t>Sammanställning och analys av undersökningsinformation</w:t>
      </w:r>
      <w:bookmarkEnd w:id="24"/>
    </w:p>
    <w:p w14:paraId="75E3AC00" w14:textId="77777777" w:rsidR="009E1E74" w:rsidRPr="009E1E74" w:rsidRDefault="009E1E74" w:rsidP="0021014E">
      <w:pPr>
        <w:pStyle w:val="Rubrik3"/>
        <w:ind w:left="0"/>
      </w:pPr>
      <w:bookmarkStart w:id="25" w:name="_Toc208837690"/>
      <w:r w:rsidRPr="009E1E74">
        <w:t>Aortastenos</w:t>
      </w:r>
      <w:bookmarkEnd w:id="25"/>
    </w:p>
    <w:p w14:paraId="3A4A69B2" w14:textId="77777777"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proofErr w:type="spellStart"/>
      <w:r w:rsidRPr="009E1E74">
        <w:rPr>
          <w:rFonts w:ascii="Calibri" w:hAnsi="Calibri"/>
          <w:b/>
          <w:color w:val="000000"/>
          <w:sz w:val="26"/>
          <w:szCs w:val="18"/>
        </w:rPr>
        <w:t>Asymptomatisk</w:t>
      </w:r>
      <w:proofErr w:type="spellEnd"/>
      <w:r w:rsidRPr="009E1E74">
        <w:rPr>
          <w:rFonts w:ascii="Calibri" w:hAnsi="Calibri"/>
          <w:b/>
          <w:color w:val="000000"/>
          <w:sz w:val="26"/>
          <w:szCs w:val="18"/>
        </w:rPr>
        <w:t xml:space="preserve"> uttalad aortastenos</w:t>
      </w:r>
    </w:p>
    <w:p w14:paraId="53C5A881" w14:textId="77777777" w:rsidR="009E1E74" w:rsidRPr="009E1E74" w:rsidRDefault="009E1E74" w:rsidP="0021014E">
      <w:pPr>
        <w:ind w:left="0"/>
      </w:pPr>
      <w:r w:rsidRPr="009E1E74">
        <w:t xml:space="preserve">I första hand görs ett arbetsprov där patientens arbetskapacitet, blodtrycksreaktion och symptom värderas. Vid stresseko kan en ökning av gradienten &gt;18 mm Hg och </w:t>
      </w:r>
      <w:proofErr w:type="gramStart"/>
      <w:r w:rsidRPr="009E1E74">
        <w:t>SPAS &gt;</w:t>
      </w:r>
      <w:proofErr w:type="gramEnd"/>
      <w:r w:rsidRPr="009E1E74">
        <w:t xml:space="preserve"> 60 mm Hg vara prognostiskt.</w:t>
      </w:r>
    </w:p>
    <w:p w14:paraId="60DE4AB5" w14:textId="77777777"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proofErr w:type="spellStart"/>
      <w:r w:rsidRPr="009E1E74">
        <w:rPr>
          <w:rFonts w:ascii="Calibri" w:hAnsi="Calibri"/>
          <w:b/>
          <w:color w:val="000000"/>
          <w:sz w:val="26"/>
          <w:szCs w:val="18"/>
        </w:rPr>
        <w:t>Low-flow</w:t>
      </w:r>
      <w:proofErr w:type="spellEnd"/>
      <w:r w:rsidRPr="009E1E74">
        <w:rPr>
          <w:rFonts w:ascii="Calibri" w:hAnsi="Calibri"/>
          <w:b/>
          <w:color w:val="000000"/>
          <w:sz w:val="26"/>
          <w:szCs w:val="18"/>
        </w:rPr>
        <w:t xml:space="preserve"> </w:t>
      </w:r>
      <w:proofErr w:type="spellStart"/>
      <w:r w:rsidRPr="009E1E74">
        <w:rPr>
          <w:rFonts w:ascii="Calibri" w:hAnsi="Calibri"/>
          <w:b/>
          <w:color w:val="000000"/>
          <w:sz w:val="26"/>
          <w:szCs w:val="18"/>
        </w:rPr>
        <w:t>low</w:t>
      </w:r>
      <w:proofErr w:type="spellEnd"/>
      <w:r w:rsidRPr="009E1E74">
        <w:rPr>
          <w:rFonts w:ascii="Calibri" w:hAnsi="Calibri"/>
          <w:b/>
          <w:color w:val="000000"/>
          <w:sz w:val="26"/>
          <w:szCs w:val="18"/>
        </w:rPr>
        <w:t>-</w:t>
      </w:r>
      <w:proofErr w:type="gramStart"/>
      <w:r w:rsidRPr="009E1E74">
        <w:rPr>
          <w:rFonts w:ascii="Calibri" w:hAnsi="Calibri"/>
          <w:b/>
          <w:color w:val="000000"/>
          <w:sz w:val="26"/>
          <w:szCs w:val="18"/>
        </w:rPr>
        <w:t>gradient aortastenos</w:t>
      </w:r>
      <w:proofErr w:type="gramEnd"/>
    </w:p>
    <w:p w14:paraId="4AE4E688" w14:textId="77777777" w:rsidR="009E1E74" w:rsidRPr="009E1E74" w:rsidRDefault="009E1E74" w:rsidP="0021014E">
      <w:pPr>
        <w:ind w:left="0"/>
      </w:pPr>
      <w:r w:rsidRPr="009E1E74">
        <w:t xml:space="preserve">Aortastenos är ett vanligt hjärtfel som oftast beror på förkalkning av aortaklaffen. När klaffen blir förkalkad blir öppningen nedsatt och en stenos kan uppstå. Vid gradering används olika parametrar bland annat beräknas öppningsytan av klaffen. En annan parameter som används är hastigheten över klaffen och genom den en beräkning av tryckgradienten över klaffen. Det finns ett tätt samband mellan gradienten och aortaklaffens öppning. När klaffens öppningsyta minskar ökar gradienten. Vid en typisk uttalad aortastenos är öppningsytan &lt;1 cm² och </w:t>
      </w:r>
      <w:proofErr w:type="gramStart"/>
      <w:r w:rsidRPr="009E1E74">
        <w:t>medelgradient &gt;</w:t>
      </w:r>
      <w:proofErr w:type="gramEnd"/>
      <w:r w:rsidRPr="009E1E74">
        <w:t xml:space="preserve"> 40 mm Hg. Fysiologisk motsvarar dock en gradient på 40 mm Hg en öppningsyta på 0,8 cm².</w:t>
      </w:r>
    </w:p>
    <w:p w14:paraId="4A6CD502" w14:textId="77777777" w:rsidR="009E1E74" w:rsidRPr="009E1E74" w:rsidRDefault="009E1E74" w:rsidP="0021014E">
      <w:pPr>
        <w:ind w:left="0"/>
      </w:pPr>
      <w:r w:rsidRPr="009E1E74">
        <w:t>Ibland uppstår diskrepans mellan parametrarna och en öppningsyta kan beräknas uttalad samtidigt som gradienten är lägre än förväntad. I första hand är det viktigt att kontrollera sina mätningar då beräkningen av aortaklaffens öppningsyta är mycket känsliga för mätfel. Det vanligaste mätfelet är mätningen av LVOT diametern men även små skillnader i LVOT VTI påverkar beräkningen av öppningsytan. Som hjälp kan man jämföra sin uppmätta diameter med den teoretiska LVOT diametern för patienten (tabell 2).</w:t>
      </w:r>
    </w:p>
    <w:p w14:paraId="4C349341" w14:textId="77777777" w:rsidR="009E1E74" w:rsidRPr="009E1E74" w:rsidRDefault="009E1E74" w:rsidP="0021014E">
      <w:pPr>
        <w:ind w:left="0"/>
      </w:pPr>
      <w:r w:rsidRPr="009E1E74">
        <w:t xml:space="preserve">Det finns dock en annan viktig parameter som är nära kopplad till öppningsytan och gradienten och det är det </w:t>
      </w:r>
      <w:proofErr w:type="spellStart"/>
      <w:r w:rsidRPr="009E1E74">
        <w:t>transvalvulära</w:t>
      </w:r>
      <w:proofErr w:type="spellEnd"/>
      <w:r w:rsidRPr="009E1E74">
        <w:t xml:space="preserve"> flödet över klaffen. Flödet över klaffen utgör ett tryck mot </w:t>
      </w:r>
      <w:proofErr w:type="spellStart"/>
      <w:r w:rsidRPr="009E1E74">
        <w:t>kusparna</w:t>
      </w:r>
      <w:proofErr w:type="spellEnd"/>
      <w:r w:rsidRPr="009E1E74">
        <w:t xml:space="preserve">; vid högre flöde ökar trycket mot klaffen och den öppnar bättre. Hur känslig öppningen av </w:t>
      </w:r>
      <w:proofErr w:type="spellStart"/>
      <w:r w:rsidRPr="009E1E74">
        <w:t>kusparna</w:t>
      </w:r>
      <w:proofErr w:type="spellEnd"/>
      <w:r w:rsidRPr="009E1E74">
        <w:t xml:space="preserve"> är för flödet beror på </w:t>
      </w:r>
      <w:proofErr w:type="spellStart"/>
      <w:r w:rsidRPr="009E1E74">
        <w:t>kusparnas</w:t>
      </w:r>
      <w:proofErr w:type="spellEnd"/>
      <w:r w:rsidRPr="009E1E74">
        <w:t xml:space="preserve"> stelhet. Därför kan även en klaff som inte är förkalkad öppna nedsatt vid låga flöden medan en förkalkad klaff kan öppna bra vid höga flöden.  Det är därför viktigt att bedöma flödet hos patienter med låg öppningsyta och låg gradient då detta kan bero på lågt flöde. Ett sådant tillstånd kallas ”</w:t>
      </w:r>
      <w:proofErr w:type="spellStart"/>
      <w:r w:rsidRPr="009E1E74">
        <w:t>low-flow</w:t>
      </w:r>
      <w:proofErr w:type="spellEnd"/>
      <w:r w:rsidRPr="009E1E74">
        <w:t xml:space="preserve"> </w:t>
      </w:r>
      <w:proofErr w:type="spellStart"/>
      <w:r w:rsidRPr="009E1E74">
        <w:t>low</w:t>
      </w:r>
      <w:proofErr w:type="spellEnd"/>
      <w:r w:rsidRPr="009E1E74">
        <w:t>-</w:t>
      </w:r>
      <w:proofErr w:type="gramStart"/>
      <w:r w:rsidRPr="009E1E74">
        <w:t>gradient aortastenos</w:t>
      </w:r>
      <w:proofErr w:type="gramEnd"/>
      <w:r w:rsidRPr="009E1E74">
        <w:t xml:space="preserve">”. Detta kan ses både vid normal </w:t>
      </w:r>
      <w:proofErr w:type="spellStart"/>
      <w:r w:rsidRPr="009E1E74">
        <w:t>ejektionsfraktion</w:t>
      </w:r>
      <w:proofErr w:type="spellEnd"/>
      <w:r w:rsidRPr="009E1E74">
        <w:t xml:space="preserve"> och sänkt </w:t>
      </w:r>
      <w:proofErr w:type="spellStart"/>
      <w:r w:rsidRPr="009E1E74">
        <w:t>ejektionsfraktion</w:t>
      </w:r>
      <w:proofErr w:type="spellEnd"/>
      <w:r w:rsidRPr="009E1E74">
        <w:t>.</w:t>
      </w:r>
      <w:r w:rsidRPr="009E1E74">
        <w:rPr>
          <w:noProof/>
        </w:rPr>
        <w:drawing>
          <wp:anchor distT="0" distB="0" distL="114300" distR="114300" simplePos="0" relativeHeight="251658240" behindDoc="0" locked="0" layoutInCell="1" allowOverlap="1" wp14:anchorId="33B04E79" wp14:editId="0DBF40DE">
            <wp:simplePos x="0" y="0"/>
            <wp:positionH relativeFrom="column">
              <wp:posOffset>627380</wp:posOffset>
            </wp:positionH>
            <wp:positionV relativeFrom="paragraph">
              <wp:posOffset>2313940</wp:posOffset>
            </wp:positionV>
            <wp:extent cx="3489960" cy="4756150"/>
            <wp:effectExtent l="0" t="0" r="0" b="635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89960" cy="4756150"/>
                    </a:xfrm>
                    <a:prstGeom prst="rect">
                      <a:avLst/>
                    </a:prstGeom>
                    <a:noFill/>
                    <a:ln>
                      <a:noFill/>
                    </a:ln>
                  </pic:spPr>
                </pic:pic>
              </a:graphicData>
            </a:graphic>
          </wp:anchor>
        </w:drawing>
      </w:r>
      <w:r w:rsidRPr="009E1E74">
        <w:br/>
      </w:r>
      <w:r w:rsidRPr="009E1E74">
        <w:rPr>
          <w:b/>
          <w:bCs/>
        </w:rPr>
        <w:t>Figur 3</w:t>
      </w:r>
      <w:r w:rsidRPr="009E1E74">
        <w:t xml:space="preserve">: Bild på öppningen av silikonklaffar vid olika </w:t>
      </w:r>
      <w:proofErr w:type="spellStart"/>
      <w:r w:rsidRPr="009E1E74">
        <w:t>transvalvulära</w:t>
      </w:r>
      <w:proofErr w:type="spellEnd"/>
      <w:r w:rsidRPr="009E1E74">
        <w:t xml:space="preserve"> flöden.</w:t>
      </w:r>
      <w:r w:rsidRPr="009E1E74">
        <w:br/>
        <w:t>Panel A visar en klaff med öppningsyta som indikerar uttalad stenos men vid ett lågt flöde. Panel B är samma klaff vid normalt flöde och då en öppningsyta som förbättras och ej längre indikerar uttalad stenos.</w:t>
      </w:r>
      <w:r w:rsidRPr="009E1E74">
        <w:br/>
        <w:t>Panel C och D visar en klaff med liten öppningsyta vid lågt flöde som fortsatt har liten öppningsyta vid normalt flöde (stel klaff).</w:t>
      </w:r>
      <w:r w:rsidRPr="009E1E74">
        <w:br/>
        <w:t>(SV: Slagvolym, AVA: Aortaklaffensöppningsyta, MG: Medelgradient.)</w:t>
      </w:r>
    </w:p>
    <w:p w14:paraId="1802032D" w14:textId="77777777" w:rsidR="009E1E74" w:rsidRPr="009E1E74" w:rsidRDefault="009E1E74" w:rsidP="0021014E">
      <w:pPr>
        <w:ind w:left="0"/>
      </w:pPr>
      <w:r w:rsidRPr="009E1E74">
        <w:t xml:space="preserve">Både slagvolym och </w:t>
      </w:r>
      <w:proofErr w:type="spellStart"/>
      <w:r w:rsidRPr="009E1E74">
        <w:t>transvalvulärt</w:t>
      </w:r>
      <w:proofErr w:type="spellEnd"/>
      <w:r w:rsidRPr="009E1E74">
        <w:t xml:space="preserve"> flöde/</w:t>
      </w:r>
      <w:proofErr w:type="spellStart"/>
      <w:r w:rsidRPr="009E1E74">
        <w:t>flowrate</w:t>
      </w:r>
      <w:proofErr w:type="spellEnd"/>
      <w:r w:rsidRPr="009E1E74">
        <w:t xml:space="preserve"> kan användas som mått på flöde. Det är bra att beräkna båda parametrarna då de kan skilja sig. Till skillnad från slagvolym fortsätter </w:t>
      </w:r>
      <w:proofErr w:type="spellStart"/>
      <w:r w:rsidRPr="009E1E74">
        <w:t>transvalvulärt</w:t>
      </w:r>
      <w:proofErr w:type="spellEnd"/>
      <w:r w:rsidRPr="009E1E74">
        <w:t xml:space="preserve"> flödet också att öka vid ökad kammarfrekvens.</w:t>
      </w:r>
    </w:p>
    <w:p w14:paraId="204091AB" w14:textId="77777777"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proofErr w:type="spellStart"/>
      <w:r w:rsidRPr="009E1E74">
        <w:rPr>
          <w:rFonts w:ascii="Calibri" w:hAnsi="Calibri"/>
          <w:b/>
          <w:color w:val="000000"/>
          <w:sz w:val="26"/>
          <w:szCs w:val="18"/>
        </w:rPr>
        <w:t>Low-flow</w:t>
      </w:r>
      <w:proofErr w:type="spellEnd"/>
      <w:r w:rsidRPr="009E1E74">
        <w:rPr>
          <w:rFonts w:ascii="Calibri" w:hAnsi="Calibri"/>
          <w:b/>
          <w:color w:val="000000"/>
          <w:sz w:val="26"/>
          <w:szCs w:val="18"/>
        </w:rPr>
        <w:t xml:space="preserve"> </w:t>
      </w:r>
      <w:proofErr w:type="spellStart"/>
      <w:r w:rsidRPr="009E1E74">
        <w:rPr>
          <w:rFonts w:ascii="Calibri" w:hAnsi="Calibri"/>
          <w:b/>
          <w:color w:val="000000"/>
          <w:sz w:val="26"/>
          <w:szCs w:val="18"/>
        </w:rPr>
        <w:t>low</w:t>
      </w:r>
      <w:proofErr w:type="spellEnd"/>
      <w:r w:rsidRPr="009E1E74">
        <w:rPr>
          <w:rFonts w:ascii="Calibri" w:hAnsi="Calibri"/>
          <w:b/>
          <w:color w:val="000000"/>
          <w:sz w:val="26"/>
          <w:szCs w:val="18"/>
        </w:rPr>
        <w:t xml:space="preserve">-gradient med sänkt </w:t>
      </w:r>
      <w:proofErr w:type="spellStart"/>
      <w:r w:rsidRPr="009E1E74">
        <w:rPr>
          <w:rFonts w:ascii="Calibri" w:hAnsi="Calibri"/>
          <w:b/>
          <w:color w:val="000000"/>
          <w:sz w:val="26"/>
          <w:szCs w:val="18"/>
        </w:rPr>
        <w:t>ejektionsfraktion</w:t>
      </w:r>
      <w:proofErr w:type="spellEnd"/>
    </w:p>
    <w:p w14:paraId="68210910" w14:textId="77777777" w:rsidR="009E1E74" w:rsidRPr="009E1E74" w:rsidRDefault="009E1E74" w:rsidP="0021014E">
      <w:pPr>
        <w:ind w:left="0"/>
      </w:pPr>
      <w:r w:rsidRPr="009E1E74">
        <w:t xml:space="preserve">Syftet med stresseko vid en </w:t>
      </w:r>
      <w:proofErr w:type="spellStart"/>
      <w:r w:rsidRPr="009E1E74">
        <w:t>low-flow</w:t>
      </w:r>
      <w:proofErr w:type="spellEnd"/>
      <w:r w:rsidRPr="009E1E74">
        <w:t xml:space="preserve"> </w:t>
      </w:r>
      <w:proofErr w:type="spellStart"/>
      <w:r w:rsidRPr="009E1E74">
        <w:t>low</w:t>
      </w:r>
      <w:proofErr w:type="spellEnd"/>
      <w:r w:rsidRPr="009E1E74">
        <w:t>-</w:t>
      </w:r>
      <w:proofErr w:type="gramStart"/>
      <w:r w:rsidRPr="009E1E74">
        <w:t>gradient aortastenos</w:t>
      </w:r>
      <w:proofErr w:type="gramEnd"/>
      <w:r w:rsidRPr="009E1E74">
        <w:t xml:space="preserve"> är att bedöma stenosgraden vid ett normalt flöde över klaffen och om den systoliska funktionen är sänkt pga. aortastenosen eller av annan orsak.</w:t>
      </w:r>
    </w:p>
    <w:p w14:paraId="566590A4" w14:textId="77777777" w:rsidR="009E1E74" w:rsidRPr="009E1E74" w:rsidRDefault="009E1E74" w:rsidP="0021014E">
      <w:pPr>
        <w:ind w:left="0"/>
      </w:pPr>
      <w:r w:rsidRPr="009E1E74">
        <w:t xml:space="preserve">I de flesta fall bedöms </w:t>
      </w:r>
      <w:proofErr w:type="spellStart"/>
      <w:r w:rsidRPr="009E1E74">
        <w:t>klaffvitier</w:t>
      </w:r>
      <w:proofErr w:type="spellEnd"/>
      <w:r w:rsidRPr="009E1E74">
        <w:t xml:space="preserve"> med cykelarbete för att efterlikna fysiologisk </w:t>
      </w:r>
      <w:proofErr w:type="spellStart"/>
      <w:r w:rsidRPr="009E1E74">
        <w:t>hemodynamik</w:t>
      </w:r>
      <w:proofErr w:type="spellEnd"/>
      <w:r w:rsidRPr="009E1E74">
        <w:t xml:space="preserve">. </w:t>
      </w:r>
      <w:proofErr w:type="spellStart"/>
      <w:r w:rsidRPr="009E1E74">
        <w:t>Low-flow</w:t>
      </w:r>
      <w:proofErr w:type="spellEnd"/>
      <w:r w:rsidRPr="009E1E74">
        <w:t xml:space="preserve"> aortastenos är dock ett undantag då man i stället använder en lågdos </w:t>
      </w:r>
      <w:proofErr w:type="spellStart"/>
      <w:r w:rsidRPr="009E1E74">
        <w:t>dobutamin</w:t>
      </w:r>
      <w:proofErr w:type="spellEnd"/>
      <w:r w:rsidRPr="009E1E74">
        <w:t xml:space="preserve"> belastning. Detta för att öka det </w:t>
      </w:r>
      <w:proofErr w:type="spellStart"/>
      <w:r w:rsidRPr="009E1E74">
        <w:t>transvalvulära</w:t>
      </w:r>
      <w:proofErr w:type="spellEnd"/>
      <w:r w:rsidRPr="009E1E74">
        <w:t xml:space="preserve"> flödet samtidigt som man försöker undvika att öka kammarfrekvensen som kan inducera </w:t>
      </w:r>
      <w:proofErr w:type="spellStart"/>
      <w:r w:rsidRPr="009E1E74">
        <w:t>ischemi</w:t>
      </w:r>
      <w:proofErr w:type="spellEnd"/>
      <w:r w:rsidRPr="009E1E74">
        <w:t xml:space="preserve"> och arytmier.</w:t>
      </w:r>
    </w:p>
    <w:p w14:paraId="116AB7A7" w14:textId="77777777" w:rsidR="009E1E74" w:rsidRPr="009E1E74" w:rsidRDefault="009E1E74" w:rsidP="0021014E">
      <w:pPr>
        <w:ind w:left="0"/>
      </w:pPr>
      <w:r w:rsidRPr="009E1E74">
        <w:t xml:space="preserve">Vid en klassisk </w:t>
      </w:r>
      <w:proofErr w:type="spellStart"/>
      <w:r w:rsidRPr="009E1E74">
        <w:t>low-flow</w:t>
      </w:r>
      <w:proofErr w:type="spellEnd"/>
      <w:r w:rsidRPr="009E1E74">
        <w:t xml:space="preserve"> </w:t>
      </w:r>
      <w:proofErr w:type="spellStart"/>
      <w:r w:rsidRPr="009E1E74">
        <w:t>low</w:t>
      </w:r>
      <w:proofErr w:type="spellEnd"/>
      <w:r w:rsidRPr="009E1E74">
        <w:t>-</w:t>
      </w:r>
      <w:proofErr w:type="gramStart"/>
      <w:r w:rsidRPr="009E1E74">
        <w:t>gradient aortastenos</w:t>
      </w:r>
      <w:proofErr w:type="gramEnd"/>
      <w:r w:rsidRPr="009E1E74">
        <w:t xml:space="preserve"> är klaffen stel och när flödet över klaffen ökar förbättras inte öppningen av klaffen avsevärt. Detta leder samtidigt till att gradienten ökar. Stenosen är således signifikant och kan vara orsaken till den nedsatta kammarfunktionen. Dessa patienter kan ha nytta av operation men det är viktigt att även bedöma andra prognostiskt parametrar som </w:t>
      </w:r>
      <w:proofErr w:type="spellStart"/>
      <w:r w:rsidRPr="009E1E74">
        <w:t>kardiell</w:t>
      </w:r>
      <w:proofErr w:type="spellEnd"/>
      <w:r w:rsidRPr="009E1E74">
        <w:t xml:space="preserve"> och kontraktil reserv. </w:t>
      </w:r>
    </w:p>
    <w:p w14:paraId="46142D80" w14:textId="77777777" w:rsidR="009E1E74" w:rsidRPr="009E1E74" w:rsidRDefault="009E1E74" w:rsidP="0021014E">
      <w:pPr>
        <w:ind w:left="0"/>
      </w:pPr>
      <w:r w:rsidRPr="009E1E74">
        <w:t xml:space="preserve">Om klaffen i stället får en förbättrad öppning när flödet ökar och gradienten inte ökar bedöms stenosen inte som signifikant. Dessa patienter har sannolikt en nedsatt kammarfunktion av annan anledning. I dagsläget finns ingen säker nytta av operation men det pågår en studie (TAVR-UNLOAD) som tittar på om TAVI kan vara lämplig hos dessa patienter då kammaren kan vara extra känslig för en </w:t>
      </w:r>
      <w:proofErr w:type="spellStart"/>
      <w:r w:rsidRPr="009E1E74">
        <w:t>afterload</w:t>
      </w:r>
      <w:proofErr w:type="spellEnd"/>
      <w:r w:rsidRPr="009E1E74">
        <w:t xml:space="preserve"> hos </w:t>
      </w:r>
      <w:proofErr w:type="spellStart"/>
      <w:r w:rsidRPr="009E1E74">
        <w:t>kardiomyopatier</w:t>
      </w:r>
      <w:proofErr w:type="spellEnd"/>
      <w:r w:rsidRPr="009E1E74">
        <w:t>.</w:t>
      </w:r>
    </w:p>
    <w:p w14:paraId="0F226B4F" w14:textId="77777777" w:rsidR="009E1E74" w:rsidRPr="009E1E74" w:rsidRDefault="009E1E74" w:rsidP="0021014E">
      <w:pPr>
        <w:ind w:left="0"/>
      </w:pPr>
      <w:r w:rsidRPr="009E1E74">
        <w:t>En del patienter har fortsatt liten klafföppningsyta och låg gradient över klaffen under stresseko. Detta beror oftast på att flödesreserven är låg och att kammaren inte klarar att öka slagvolymerna tillräckligt. Hos dessa patienter kan man använda sig av så kallad ”</w:t>
      </w:r>
      <w:proofErr w:type="spellStart"/>
      <w:r w:rsidRPr="009E1E74">
        <w:t>projected</w:t>
      </w:r>
      <w:proofErr w:type="spellEnd"/>
      <w:r w:rsidRPr="009E1E74">
        <w:t xml:space="preserve"> </w:t>
      </w:r>
      <w:proofErr w:type="spellStart"/>
      <w:r w:rsidRPr="009E1E74">
        <w:t>aortic</w:t>
      </w:r>
      <w:proofErr w:type="spellEnd"/>
      <w:r w:rsidRPr="009E1E74">
        <w:t xml:space="preserve"> </w:t>
      </w:r>
      <w:proofErr w:type="spellStart"/>
      <w:r w:rsidRPr="009E1E74">
        <w:t>valve</w:t>
      </w:r>
      <w:proofErr w:type="spellEnd"/>
      <w:r w:rsidRPr="009E1E74">
        <w:t xml:space="preserve"> area”. Detta är en teoretisk beräkning av vad öppningsytan hade varit vid ett normalt flöde över klaffen. Formeln antar ett linjärt samband mellan klaffens öppningsyta och det </w:t>
      </w:r>
      <w:proofErr w:type="spellStart"/>
      <w:r w:rsidRPr="009E1E74">
        <w:t>transvalvulära</w:t>
      </w:r>
      <w:proofErr w:type="spellEnd"/>
      <w:r w:rsidRPr="009E1E74">
        <w:t xml:space="preserve"> flödet som beror på klaffens stelhet. Genom att beräkna öppningsytan vid olika </w:t>
      </w:r>
      <w:proofErr w:type="spellStart"/>
      <w:r w:rsidRPr="009E1E74">
        <w:t>transvalvulära</w:t>
      </w:r>
      <w:proofErr w:type="spellEnd"/>
      <w:r w:rsidRPr="009E1E74">
        <w:t xml:space="preserve"> flöden kan klaffens stelhet beräknas och sedan kan den teoretiska öppningsytan vid ett normalt flöde beräknas (figur 6). Patienter som har en beräknad area under 1 cm² bedöms ha nytta av operation.</w:t>
      </w:r>
    </w:p>
    <w:p w14:paraId="367B6714" w14:textId="77777777" w:rsidR="009E1E74" w:rsidRPr="009E1E74" w:rsidRDefault="009E1E74" w:rsidP="0021014E">
      <w:pPr>
        <w:ind w:left="0"/>
      </w:pPr>
      <w:r w:rsidRPr="009E1E74">
        <w:rPr>
          <w:noProof/>
        </w:rPr>
        <w:drawing>
          <wp:inline distT="0" distB="0" distL="0" distR="0" wp14:anchorId="7D282E01" wp14:editId="0979E6C2">
            <wp:extent cx="4762500" cy="22574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2500" cy="2257425"/>
                    </a:xfrm>
                    <a:prstGeom prst="rect">
                      <a:avLst/>
                    </a:prstGeom>
                    <a:noFill/>
                    <a:ln>
                      <a:noFill/>
                    </a:ln>
                  </pic:spPr>
                </pic:pic>
              </a:graphicData>
            </a:graphic>
          </wp:inline>
        </w:drawing>
      </w:r>
      <w:r w:rsidRPr="009E1E74">
        <w:br/>
      </w:r>
      <w:r w:rsidRPr="009E1E74">
        <w:rPr>
          <w:b/>
          <w:bCs/>
        </w:rPr>
        <w:t>Figur 4</w:t>
      </w:r>
      <w:r w:rsidRPr="009E1E74">
        <w:t xml:space="preserve">: Beräkning av klaffens stelhet hos 4 olika patienter. Aortaklaffens öppningsyta har ett närmast linjärt samband till det </w:t>
      </w:r>
      <w:proofErr w:type="spellStart"/>
      <w:r w:rsidRPr="009E1E74">
        <w:t>transvalvulära</w:t>
      </w:r>
      <w:proofErr w:type="spellEnd"/>
      <w:r w:rsidRPr="009E1E74">
        <w:t xml:space="preserve"> flödet. En klaff som öppnar sämre när flödet över klaffen ökar är stelare.</w:t>
      </w:r>
    </w:p>
    <w:p w14:paraId="372E38A4" w14:textId="77777777" w:rsidR="009E1E74" w:rsidRPr="009E1E74" w:rsidRDefault="009E1E74" w:rsidP="0021014E">
      <w:pPr>
        <w:ind w:left="0"/>
      </w:pPr>
      <w:r w:rsidRPr="009E1E74">
        <w:t xml:space="preserve">Ökningen av flödet kallas flödesreserv. Tidigare har detta varit en viktig prognostisk parameter för vilka patienter som får förbättrad systolisk funktion efter operation och därför har nytta av operation. Man har dock sett att även patienter utan flödesreserv kan ha nytta av operation då flödesreserven kan vara sänkt på grund av </w:t>
      </w:r>
      <w:proofErr w:type="spellStart"/>
      <w:r w:rsidRPr="009E1E74">
        <w:t>afterload</w:t>
      </w:r>
      <w:proofErr w:type="spellEnd"/>
      <w:r w:rsidRPr="009E1E74">
        <w:t xml:space="preserve"> </w:t>
      </w:r>
      <w:proofErr w:type="spellStart"/>
      <w:r w:rsidRPr="009E1E74">
        <w:t>missmatch</w:t>
      </w:r>
      <w:proofErr w:type="spellEnd"/>
      <w:r w:rsidRPr="009E1E74">
        <w:t xml:space="preserve"> eller sänkt </w:t>
      </w:r>
      <w:proofErr w:type="spellStart"/>
      <w:r w:rsidRPr="009E1E74">
        <w:t>koronarreserv</w:t>
      </w:r>
      <w:proofErr w:type="spellEnd"/>
      <w:r w:rsidRPr="009E1E74">
        <w:t>. Därför utesluts inte operation vid en låg flödesreserv.</w:t>
      </w:r>
    </w:p>
    <w:p w14:paraId="033FC545" w14:textId="77777777" w:rsidR="009E1E74" w:rsidRPr="009E1E74" w:rsidRDefault="009E1E74" w:rsidP="0021014E">
      <w:pPr>
        <w:spacing w:after="0" w:line="240" w:lineRule="auto"/>
        <w:ind w:left="0" w:right="0"/>
      </w:pPr>
      <w:r w:rsidRPr="009E1E74">
        <w:rPr>
          <w:noProof/>
        </w:rPr>
        <w:drawing>
          <wp:inline distT="0" distB="0" distL="0" distR="0" wp14:anchorId="249666D6" wp14:editId="38F3E8B9">
            <wp:extent cx="5669915" cy="7296785"/>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7296785"/>
                    </a:xfrm>
                    <a:prstGeom prst="rect">
                      <a:avLst/>
                    </a:prstGeom>
                    <a:noFill/>
                    <a:ln>
                      <a:noFill/>
                    </a:ln>
                  </pic:spPr>
                </pic:pic>
              </a:graphicData>
            </a:graphic>
          </wp:inline>
        </w:drawing>
      </w:r>
    </w:p>
    <w:p w14:paraId="407FABCD" w14:textId="77777777" w:rsidR="009E1E74" w:rsidRPr="009E1E74" w:rsidRDefault="009E1E74" w:rsidP="0021014E">
      <w:pPr>
        <w:spacing w:after="0" w:line="240" w:lineRule="auto"/>
        <w:ind w:left="0" w:right="0"/>
      </w:pPr>
    </w:p>
    <w:p w14:paraId="7CEEB91A" w14:textId="77777777" w:rsidR="009E1E74" w:rsidRPr="009E1E74" w:rsidRDefault="009E1E74" w:rsidP="0021014E">
      <w:pPr>
        <w:ind w:left="0"/>
      </w:pPr>
      <w:r w:rsidRPr="009E1E74">
        <w:rPr>
          <w:b/>
          <w:bCs/>
        </w:rPr>
        <w:t>Figur 5</w:t>
      </w:r>
      <w:r w:rsidRPr="009E1E74">
        <w:t xml:space="preserve">: Flödesdiagram för bedömning av stenosgrad vid </w:t>
      </w:r>
      <w:proofErr w:type="spellStart"/>
      <w:r w:rsidRPr="009E1E74">
        <w:t>dobutamin</w:t>
      </w:r>
      <w:proofErr w:type="spellEnd"/>
      <w:r w:rsidRPr="009E1E74">
        <w:t xml:space="preserve"> stresseko. AVA: Aortaklaffensöppningsyta. SV: slagvolym. SVI Slagvolym indexerat till patientens BSA. Q: </w:t>
      </w:r>
      <w:proofErr w:type="spellStart"/>
      <w:r w:rsidRPr="009E1E74">
        <w:t>Flowrate</w:t>
      </w:r>
      <w:proofErr w:type="spellEnd"/>
      <w:r w:rsidRPr="009E1E74">
        <w:t>/</w:t>
      </w:r>
      <w:proofErr w:type="spellStart"/>
      <w:r w:rsidRPr="009E1E74">
        <w:t>Transvalvulärt</w:t>
      </w:r>
      <w:proofErr w:type="spellEnd"/>
      <w:r w:rsidRPr="009E1E74">
        <w:t xml:space="preserve"> flöde.</w:t>
      </w:r>
    </w:p>
    <w:p w14:paraId="6D402549" w14:textId="77777777" w:rsidR="009E1E74" w:rsidRPr="009E1E74" w:rsidRDefault="009E1E74" w:rsidP="0021014E">
      <w:pPr>
        <w:keepNext/>
        <w:keepLines/>
        <w:widowControl w:val="0"/>
        <w:autoSpaceDE w:val="0"/>
        <w:autoSpaceDN w:val="0"/>
        <w:adjustRightInd w:val="0"/>
        <w:spacing w:before="240"/>
        <w:ind w:left="0"/>
        <w:textAlignment w:val="center"/>
        <w:rPr>
          <w:rFonts w:ascii="Calibri" w:hAnsi="Calibri"/>
          <w:b/>
          <w:color w:val="000000"/>
          <w:sz w:val="26"/>
          <w:szCs w:val="18"/>
        </w:rPr>
      </w:pPr>
      <w:proofErr w:type="spellStart"/>
      <w:r w:rsidRPr="009E1E74">
        <w:rPr>
          <w:rFonts w:ascii="Calibri" w:hAnsi="Calibri"/>
          <w:b/>
          <w:color w:val="000000"/>
          <w:sz w:val="26"/>
          <w:szCs w:val="18"/>
        </w:rPr>
        <w:t>Low-flow</w:t>
      </w:r>
      <w:proofErr w:type="spellEnd"/>
      <w:r w:rsidRPr="009E1E74">
        <w:rPr>
          <w:rFonts w:ascii="Calibri" w:hAnsi="Calibri"/>
          <w:b/>
          <w:color w:val="000000"/>
          <w:sz w:val="26"/>
          <w:szCs w:val="18"/>
        </w:rPr>
        <w:t xml:space="preserve"> </w:t>
      </w:r>
      <w:proofErr w:type="spellStart"/>
      <w:r w:rsidRPr="009E1E74">
        <w:rPr>
          <w:rFonts w:ascii="Calibri" w:hAnsi="Calibri"/>
          <w:b/>
          <w:color w:val="000000"/>
          <w:sz w:val="26"/>
          <w:szCs w:val="18"/>
        </w:rPr>
        <w:t>low</w:t>
      </w:r>
      <w:proofErr w:type="spellEnd"/>
      <w:r w:rsidRPr="009E1E74">
        <w:rPr>
          <w:rFonts w:ascii="Calibri" w:hAnsi="Calibri"/>
          <w:b/>
          <w:color w:val="000000"/>
          <w:sz w:val="26"/>
          <w:szCs w:val="18"/>
        </w:rPr>
        <w:t xml:space="preserve">-gradient med normal </w:t>
      </w:r>
      <w:proofErr w:type="spellStart"/>
      <w:r w:rsidRPr="009E1E74">
        <w:rPr>
          <w:rFonts w:ascii="Calibri" w:hAnsi="Calibri"/>
          <w:b/>
          <w:color w:val="000000"/>
          <w:sz w:val="26"/>
          <w:szCs w:val="18"/>
        </w:rPr>
        <w:t>ejektionsfraktion</w:t>
      </w:r>
      <w:proofErr w:type="spellEnd"/>
    </w:p>
    <w:p w14:paraId="50E351B0" w14:textId="77777777" w:rsidR="009E1E74" w:rsidRPr="009E1E74" w:rsidRDefault="009E1E74" w:rsidP="0021014E">
      <w:pPr>
        <w:ind w:left="0"/>
      </w:pPr>
      <w:r w:rsidRPr="009E1E74">
        <w:t xml:space="preserve">Denna patientgrupp är ofta heterogen och en noga bedömning av varför flödet är sänkt behöver göras. Ofta är vänsterkammare restriktiv men det är även viktigt att bedöma högerkammaren och patientens blodtryck. Undersökningen blir ofta </w:t>
      </w:r>
      <w:proofErr w:type="spellStart"/>
      <w:r w:rsidRPr="009E1E74">
        <w:t>inkonklusiv</w:t>
      </w:r>
      <w:proofErr w:type="spellEnd"/>
      <w:r w:rsidRPr="009E1E74">
        <w:t xml:space="preserve"> med </w:t>
      </w:r>
      <w:proofErr w:type="spellStart"/>
      <w:r w:rsidRPr="009E1E74">
        <w:t>dobutaminprotokoll</w:t>
      </w:r>
      <w:proofErr w:type="spellEnd"/>
      <w:r w:rsidRPr="009E1E74">
        <w:t xml:space="preserve"> då flödesreserven ofta är låg. Av den anledningen är det därför i första hand rekommenderat att göra CT hjärta med beräkning av klaffens Calciumscore.</w:t>
      </w:r>
    </w:p>
    <w:p w14:paraId="3BC1A3A1" w14:textId="77777777" w:rsidR="009E1E74" w:rsidRPr="009E1E74" w:rsidRDefault="009E1E74" w:rsidP="0021014E">
      <w:pPr>
        <w:pStyle w:val="Rubrik3"/>
        <w:ind w:left="0"/>
      </w:pPr>
      <w:bookmarkStart w:id="26" w:name="_Toc208837691"/>
      <w:proofErr w:type="spellStart"/>
      <w:r w:rsidRPr="009E1E74">
        <w:t>Hypertrof</w:t>
      </w:r>
      <w:proofErr w:type="spellEnd"/>
      <w:r w:rsidRPr="009E1E74">
        <w:t xml:space="preserve"> </w:t>
      </w:r>
      <w:proofErr w:type="spellStart"/>
      <w:r w:rsidRPr="009E1E74">
        <w:t>kardiomyopati</w:t>
      </w:r>
      <w:bookmarkEnd w:id="26"/>
      <w:proofErr w:type="spellEnd"/>
    </w:p>
    <w:p w14:paraId="0EAF3766" w14:textId="77777777" w:rsidR="009E1E74" w:rsidRPr="009E1E74" w:rsidRDefault="009E1E74" w:rsidP="0021014E">
      <w:pPr>
        <w:ind w:left="0"/>
      </w:pPr>
      <w:r w:rsidRPr="009E1E74">
        <w:t>Stresseko kan vara aktuellt hos HCM patienter med symptom men där ultraljud i vila inte har visat någon signifikant utflödesobstruktion (&lt;50mmHg). Det kan även användas för att värdera behandlingsrespons eller som underlag för behandlingsalternativ.</w:t>
      </w:r>
    </w:p>
    <w:p w14:paraId="72ED0AB6" w14:textId="77777777" w:rsidR="009E1E74" w:rsidRPr="009E1E74" w:rsidRDefault="009E1E74" w:rsidP="0021014E">
      <w:pPr>
        <w:ind w:left="0"/>
      </w:pPr>
      <w:r w:rsidRPr="009E1E74">
        <w:t xml:space="preserve">Symptom vid HCM kan bero på flera orsaker varför det är viktigt att göra en helhetsbedömning. Utöver utflödesobstruktion bör mitralinsinsufficiens, diastolisk funktion och </w:t>
      </w:r>
      <w:proofErr w:type="spellStart"/>
      <w:r w:rsidRPr="009E1E74">
        <w:t>pulmonell</w:t>
      </w:r>
      <w:proofErr w:type="spellEnd"/>
      <w:r w:rsidRPr="009E1E74">
        <w:t xml:space="preserve"> hypertension också bedömas.</w:t>
      </w:r>
    </w:p>
    <w:p w14:paraId="0AC0CCF9" w14:textId="77777777" w:rsidR="009E1E74" w:rsidRPr="009E1E74" w:rsidRDefault="009E1E74" w:rsidP="0021014E">
      <w:pPr>
        <w:ind w:left="0"/>
      </w:pPr>
      <w:r w:rsidRPr="009E1E74">
        <w:t xml:space="preserve">Undersökningen görs alltid med fysisk belastning då </w:t>
      </w:r>
      <w:proofErr w:type="spellStart"/>
      <w:r w:rsidRPr="009E1E74">
        <w:t>dobutamin</w:t>
      </w:r>
      <w:proofErr w:type="spellEnd"/>
      <w:r w:rsidRPr="009E1E74">
        <w:t xml:space="preserve"> prov kan ge utflödesobstruktion även hos friska patienter. </w:t>
      </w:r>
    </w:p>
    <w:p w14:paraId="218432D1" w14:textId="77777777" w:rsidR="009E1E74" w:rsidRPr="009E1E74" w:rsidRDefault="009E1E74" w:rsidP="0021014E">
      <w:pPr>
        <w:ind w:left="0"/>
      </w:pPr>
      <w:r w:rsidRPr="009E1E74">
        <w:t>Att tänka på vid undersökning:</w:t>
      </w:r>
    </w:p>
    <w:p w14:paraId="679E44E7" w14:textId="77777777" w:rsidR="009E1E74" w:rsidRPr="009E1E74" w:rsidRDefault="009E1E74" w:rsidP="007F0FA0">
      <w:pPr>
        <w:numPr>
          <w:ilvl w:val="0"/>
          <w:numId w:val="14"/>
        </w:numPr>
        <w:ind w:left="284" w:hanging="284"/>
        <w:contextualSpacing/>
      </w:pPr>
      <w:r w:rsidRPr="009E1E74">
        <w:t xml:space="preserve">Utflödesobstruktion kan induceras när </w:t>
      </w:r>
      <w:proofErr w:type="spellStart"/>
      <w:r w:rsidRPr="009E1E74">
        <w:t>preload</w:t>
      </w:r>
      <w:proofErr w:type="spellEnd"/>
      <w:r w:rsidRPr="009E1E74">
        <w:t xml:space="preserve"> minskar i tidig återhämtningsfas.</w:t>
      </w:r>
    </w:p>
    <w:p w14:paraId="3DC64EF9" w14:textId="77777777" w:rsidR="009E1E74" w:rsidRPr="009E1E74" w:rsidRDefault="009E1E74" w:rsidP="007F0FA0">
      <w:pPr>
        <w:numPr>
          <w:ilvl w:val="0"/>
          <w:numId w:val="14"/>
        </w:numPr>
        <w:ind w:left="284" w:hanging="284"/>
        <w:contextualSpacing/>
      </w:pPr>
      <w:r w:rsidRPr="009E1E74">
        <w:t>Minskad utflödesobstruktion är prognostiskt mer gynnsamt.</w:t>
      </w:r>
    </w:p>
    <w:p w14:paraId="7BD0865D" w14:textId="77777777" w:rsidR="009E1E74" w:rsidRPr="009E1E74" w:rsidRDefault="009E1E74" w:rsidP="007F0FA0">
      <w:pPr>
        <w:numPr>
          <w:ilvl w:val="0"/>
          <w:numId w:val="14"/>
        </w:numPr>
        <w:ind w:left="284" w:hanging="284"/>
        <w:contextualSpacing/>
      </w:pPr>
      <w:r w:rsidRPr="009E1E74">
        <w:t>Efter måltid ökar risken för utflödesobstruktion.</w:t>
      </w:r>
    </w:p>
    <w:p w14:paraId="09BF8ACF" w14:textId="77777777" w:rsidR="009E1E74" w:rsidRPr="009E1E74" w:rsidRDefault="009E1E74" w:rsidP="0021014E">
      <w:pPr>
        <w:pStyle w:val="Rubrik2"/>
        <w:ind w:left="0"/>
      </w:pPr>
      <w:bookmarkStart w:id="27" w:name="_Toc208837692"/>
      <w:r w:rsidRPr="009E1E74">
        <w:t>Referensvärden</w:t>
      </w:r>
      <w:bookmarkEnd w:id="27"/>
    </w:p>
    <w:tbl>
      <w:tblPr>
        <w:tblW w:w="9062" w:type="dxa"/>
        <w:tblCellMar>
          <w:left w:w="70" w:type="dxa"/>
          <w:right w:w="70" w:type="dxa"/>
        </w:tblCellMar>
        <w:tblLook w:val="04A0" w:firstRow="1" w:lastRow="0" w:firstColumn="1" w:lastColumn="0" w:noHBand="0" w:noVBand="1"/>
      </w:tblPr>
      <w:tblGrid>
        <w:gridCol w:w="2972"/>
        <w:gridCol w:w="6090"/>
      </w:tblGrid>
      <w:tr w:rsidR="009E1E74" w:rsidRPr="009E1E74" w14:paraId="6FD62F85" w14:textId="77777777">
        <w:trPr>
          <w:trHeight w:val="300"/>
        </w:trPr>
        <w:tc>
          <w:tcPr>
            <w:tcW w:w="2972"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143CE5C4"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Parameter</w:t>
            </w:r>
          </w:p>
        </w:tc>
        <w:tc>
          <w:tcPr>
            <w:tcW w:w="6090"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7F475D60"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Signifikans</w:t>
            </w:r>
          </w:p>
        </w:tc>
      </w:tr>
      <w:tr w:rsidR="009E1E74" w:rsidRPr="009E1E74" w14:paraId="22476B15"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06EA0711"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Kontraktil reserv</w:t>
            </w:r>
          </w:p>
        </w:tc>
        <w:tc>
          <w:tcPr>
            <w:tcW w:w="6090"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5B1DD37E"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EF ökar med 5%, GLS ökar med 2 %</w:t>
            </w:r>
          </w:p>
        </w:tc>
      </w:tr>
      <w:tr w:rsidR="009E1E74" w:rsidRPr="009E1E74" w14:paraId="5EB33794"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28E3C418"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Flödesreserv</w:t>
            </w:r>
          </w:p>
        </w:tc>
        <w:tc>
          <w:tcPr>
            <w:tcW w:w="6090"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44E6A0CA"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Slagvolym max/slagvolym vila. </w:t>
            </w:r>
            <w:r w:rsidRPr="009E1E74">
              <w:rPr>
                <w:rFonts w:ascii="Calibri" w:hAnsi="Calibri" w:cs="Calibri"/>
                <w:color w:val="000000"/>
                <w:sz w:val="22"/>
                <w:szCs w:val="22"/>
              </w:rPr>
              <w:br/>
              <w:t>Bevarad flödesreserv om ökning med 20%</w:t>
            </w:r>
          </w:p>
        </w:tc>
      </w:tr>
      <w:tr w:rsidR="009E1E74" w:rsidRPr="009E1E74" w14:paraId="30A50B08"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1C680C93" w14:textId="77777777" w:rsidR="009E1E74" w:rsidRPr="009E1E74" w:rsidRDefault="009E1E74" w:rsidP="0021014E">
            <w:pPr>
              <w:spacing w:after="0" w:line="240" w:lineRule="auto"/>
              <w:ind w:left="0" w:right="0"/>
              <w:rPr>
                <w:rFonts w:ascii="Calibri" w:hAnsi="Calibri" w:cs="Calibri"/>
                <w:color w:val="000000"/>
                <w:sz w:val="22"/>
                <w:szCs w:val="22"/>
              </w:rPr>
            </w:pPr>
            <w:proofErr w:type="spellStart"/>
            <w:r w:rsidRPr="009E1E74">
              <w:rPr>
                <w:rFonts w:ascii="Calibri" w:hAnsi="Calibri" w:cs="Calibri"/>
                <w:color w:val="000000"/>
                <w:sz w:val="22"/>
                <w:szCs w:val="22"/>
              </w:rPr>
              <w:t>Pulmonell</w:t>
            </w:r>
            <w:proofErr w:type="spellEnd"/>
            <w:r w:rsidRPr="009E1E74">
              <w:rPr>
                <w:rFonts w:ascii="Calibri" w:hAnsi="Calibri" w:cs="Calibri"/>
                <w:color w:val="000000"/>
                <w:sz w:val="22"/>
                <w:szCs w:val="22"/>
              </w:rPr>
              <w:t xml:space="preserve"> hypertension</w:t>
            </w:r>
          </w:p>
        </w:tc>
        <w:tc>
          <w:tcPr>
            <w:tcW w:w="6090"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5EB714C7" w14:textId="77777777" w:rsidR="009E1E74" w:rsidRPr="009E1E74" w:rsidRDefault="009E1E74" w:rsidP="0021014E">
            <w:pPr>
              <w:spacing w:after="0" w:line="240" w:lineRule="auto"/>
              <w:ind w:left="0" w:right="0"/>
              <w:rPr>
                <w:rFonts w:ascii="Calibri" w:hAnsi="Calibri" w:cs="Calibri"/>
                <w:color w:val="000000"/>
                <w:sz w:val="22"/>
                <w:szCs w:val="22"/>
              </w:rPr>
            </w:pPr>
            <w:proofErr w:type="gramStart"/>
            <w:r w:rsidRPr="009E1E74">
              <w:rPr>
                <w:rFonts w:ascii="Calibri" w:hAnsi="Calibri" w:cs="Calibri"/>
                <w:color w:val="000000"/>
                <w:sz w:val="22"/>
                <w:szCs w:val="22"/>
              </w:rPr>
              <w:t>SPAP &gt;</w:t>
            </w:r>
            <w:proofErr w:type="gramEnd"/>
            <w:r w:rsidRPr="009E1E74">
              <w:rPr>
                <w:rFonts w:ascii="Calibri" w:hAnsi="Calibri" w:cs="Calibri"/>
                <w:color w:val="000000"/>
                <w:sz w:val="22"/>
                <w:szCs w:val="22"/>
              </w:rPr>
              <w:t xml:space="preserve"> 60 mm Hg</w:t>
            </w:r>
          </w:p>
        </w:tc>
      </w:tr>
      <w:tr w:rsidR="009E1E74" w:rsidRPr="009E1E74" w14:paraId="490AF50F"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46A50B98"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Signifikant utflödesobstruktion</w:t>
            </w:r>
          </w:p>
        </w:tc>
        <w:tc>
          <w:tcPr>
            <w:tcW w:w="6090"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44BAB051"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&gt; 50 mm Hg</w:t>
            </w:r>
          </w:p>
        </w:tc>
      </w:tr>
      <w:tr w:rsidR="009E1E74" w:rsidRPr="009E1E74" w14:paraId="62CD9304"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44680DED"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Beräkning av </w:t>
            </w:r>
            <w:proofErr w:type="spellStart"/>
            <w:r w:rsidRPr="009E1E74">
              <w:rPr>
                <w:rFonts w:ascii="Calibri" w:hAnsi="Calibri" w:cs="Calibri"/>
                <w:color w:val="000000"/>
                <w:sz w:val="22"/>
                <w:szCs w:val="22"/>
              </w:rPr>
              <w:t>Projected</w:t>
            </w:r>
            <w:proofErr w:type="spellEnd"/>
            <w:r w:rsidRPr="009E1E74">
              <w:rPr>
                <w:rFonts w:ascii="Calibri" w:hAnsi="Calibri" w:cs="Calibri"/>
                <w:color w:val="000000"/>
                <w:sz w:val="22"/>
                <w:szCs w:val="22"/>
              </w:rPr>
              <w:t xml:space="preserve"> AVA</w:t>
            </w:r>
          </w:p>
        </w:tc>
        <w:tc>
          <w:tcPr>
            <w:tcW w:w="6090"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66EB0FE4" w14:textId="18FBBB4C" w:rsidR="009E1E74" w:rsidRPr="009E1E74" w:rsidRDefault="009E1E74" w:rsidP="0021014E">
            <w:pPr>
              <w:spacing w:after="0" w:line="240" w:lineRule="auto"/>
              <w:ind w:left="0" w:right="0"/>
              <w:rPr>
                <w:rFonts w:ascii="Calibri" w:hAnsi="Calibri" w:cs="Calibri"/>
                <w:color w:val="000000"/>
                <w:sz w:val="22"/>
                <w:szCs w:val="22"/>
                <w:lang w:val="en-US"/>
              </w:rPr>
            </w:pPr>
            <w:r w:rsidRPr="009E1E74">
              <w:rPr>
                <w:rFonts w:ascii="Calibri" w:hAnsi="Calibri" w:cs="Calibri"/>
                <w:color w:val="000000"/>
                <w:sz w:val="22"/>
                <w:szCs w:val="22"/>
                <w:lang w:val="en-US"/>
              </w:rPr>
              <w:t xml:space="preserve">Projected AVA = </w:t>
            </w:r>
            <w:proofErr w:type="spellStart"/>
            <w:r w:rsidRPr="009E1E74">
              <w:rPr>
                <w:rFonts w:ascii="Calibri" w:hAnsi="Calibri" w:cs="Calibri"/>
                <w:color w:val="000000"/>
                <w:sz w:val="22"/>
                <w:szCs w:val="22"/>
                <w:lang w:val="en-US"/>
              </w:rPr>
              <w:t>AVArest</w:t>
            </w:r>
            <w:proofErr w:type="spellEnd"/>
            <w:r w:rsidRPr="009E1E74">
              <w:rPr>
                <w:rFonts w:ascii="Calibri" w:hAnsi="Calibri" w:cs="Calibri"/>
                <w:color w:val="000000"/>
                <w:sz w:val="22"/>
                <w:szCs w:val="22"/>
                <w:lang w:val="en-US"/>
              </w:rPr>
              <w:t xml:space="preserve"> + (</w:t>
            </w:r>
            <w:proofErr w:type="spellStart"/>
            <w:r w:rsidRPr="009E1E74">
              <w:rPr>
                <w:rFonts w:ascii="Calibri" w:hAnsi="Calibri" w:cs="Calibri"/>
                <w:color w:val="000000"/>
                <w:sz w:val="22"/>
                <w:szCs w:val="22"/>
                <w:lang w:val="en-US"/>
              </w:rPr>
              <w:t>AVAmax-AVArest</w:t>
            </w:r>
            <w:proofErr w:type="spellEnd"/>
            <w:r w:rsidRPr="009E1E74">
              <w:rPr>
                <w:rFonts w:ascii="Calibri" w:hAnsi="Calibri" w:cs="Calibri"/>
                <w:color w:val="000000"/>
                <w:sz w:val="22"/>
                <w:szCs w:val="22"/>
                <w:lang w:val="en-US"/>
              </w:rPr>
              <w:t>/</w:t>
            </w:r>
            <w:proofErr w:type="spellStart"/>
            <w:r w:rsidRPr="009E1E74">
              <w:rPr>
                <w:rFonts w:ascii="Calibri" w:hAnsi="Calibri" w:cs="Calibri"/>
                <w:color w:val="000000"/>
                <w:sz w:val="22"/>
                <w:szCs w:val="22"/>
                <w:lang w:val="en-US"/>
              </w:rPr>
              <w:t>Qmax-Qrest</w:t>
            </w:r>
            <w:proofErr w:type="spellEnd"/>
            <w:r w:rsidRPr="009E1E74">
              <w:rPr>
                <w:rFonts w:ascii="Calibri" w:hAnsi="Calibri" w:cs="Calibri"/>
                <w:color w:val="000000"/>
                <w:sz w:val="22"/>
                <w:szCs w:val="22"/>
                <w:lang w:val="en-US"/>
              </w:rPr>
              <w:t>) × (250–</w:t>
            </w:r>
            <w:proofErr w:type="spellStart"/>
            <w:r w:rsidRPr="009E1E74">
              <w:rPr>
                <w:rFonts w:ascii="Calibri" w:hAnsi="Calibri" w:cs="Calibri"/>
                <w:color w:val="000000"/>
                <w:sz w:val="22"/>
                <w:szCs w:val="22"/>
                <w:lang w:val="en-US"/>
              </w:rPr>
              <w:t>Qrest</w:t>
            </w:r>
            <w:proofErr w:type="spellEnd"/>
            <w:r w:rsidRPr="009E1E74">
              <w:rPr>
                <w:rFonts w:ascii="Calibri" w:hAnsi="Calibri" w:cs="Calibri"/>
                <w:color w:val="000000"/>
                <w:sz w:val="22"/>
                <w:szCs w:val="22"/>
                <w:lang w:val="en-US"/>
              </w:rPr>
              <w:t>), (</w:t>
            </w:r>
            <w:proofErr w:type="spellStart"/>
            <w:r w:rsidR="008C74CC">
              <w:rPr>
                <w:rFonts w:ascii="Calibri" w:hAnsi="Calibri" w:cs="Calibri"/>
                <w:color w:val="000000"/>
                <w:sz w:val="22"/>
                <w:szCs w:val="22"/>
                <w:lang w:val="en-US"/>
              </w:rPr>
              <w:fldChar w:fldCharType="begin"/>
            </w:r>
            <w:r w:rsidR="008C74CC">
              <w:rPr>
                <w:rFonts w:ascii="Calibri" w:hAnsi="Calibri" w:cs="Calibri"/>
                <w:color w:val="000000"/>
                <w:sz w:val="22"/>
                <w:szCs w:val="22"/>
                <w:lang w:val="en-US"/>
              </w:rPr>
              <w:instrText xml:space="preserve"> HYPERLINK "https://mellanarkiv-offentlig.vgregion.se/alfresco/s/archive/stream/public/v1/source/available/sofia/nu8760-680139821-81/native/Ber%c3%a4kning%20av%20projected%20AVA.html" </w:instrText>
            </w:r>
            <w:r w:rsidR="008C74CC">
              <w:rPr>
                <w:rFonts w:ascii="Calibri" w:hAnsi="Calibri" w:cs="Calibri"/>
                <w:color w:val="000000"/>
                <w:sz w:val="22"/>
                <w:szCs w:val="22"/>
                <w:lang w:val="en-US"/>
              </w:rPr>
            </w:r>
            <w:r w:rsidR="008C74CC">
              <w:rPr>
                <w:rFonts w:ascii="Calibri" w:hAnsi="Calibri" w:cs="Calibri"/>
                <w:color w:val="000000"/>
                <w:sz w:val="22"/>
                <w:szCs w:val="22"/>
                <w:lang w:val="en-US"/>
              </w:rPr>
              <w:fldChar w:fldCharType="separate"/>
            </w:r>
            <w:r w:rsidRPr="008C74CC">
              <w:rPr>
                <w:rStyle w:val="Hyperlnk"/>
                <w:rFonts w:ascii="Calibri" w:hAnsi="Calibri" w:cs="Calibri"/>
                <w:sz w:val="22"/>
                <w:szCs w:val="22"/>
                <w:lang w:val="en-US"/>
              </w:rPr>
              <w:t>länk</w:t>
            </w:r>
            <w:proofErr w:type="spellEnd"/>
            <w:r w:rsidRPr="008C74CC">
              <w:rPr>
                <w:rStyle w:val="Hyperlnk"/>
                <w:rFonts w:ascii="Calibri" w:hAnsi="Calibri" w:cs="Calibri"/>
                <w:sz w:val="22"/>
                <w:szCs w:val="22"/>
                <w:lang w:val="en-US"/>
              </w:rPr>
              <w:t xml:space="preserve"> till </w:t>
            </w:r>
            <w:proofErr w:type="spellStart"/>
            <w:r w:rsidRPr="008C74CC">
              <w:rPr>
                <w:rStyle w:val="Hyperlnk"/>
                <w:rFonts w:ascii="Calibri" w:hAnsi="Calibri" w:cs="Calibri"/>
                <w:sz w:val="22"/>
                <w:szCs w:val="22"/>
                <w:lang w:val="en-US"/>
              </w:rPr>
              <w:t>excelarket</w:t>
            </w:r>
            <w:proofErr w:type="spellEnd"/>
            <w:r w:rsidRPr="008C74CC">
              <w:rPr>
                <w:rStyle w:val="Hyperlnk"/>
                <w:rFonts w:ascii="Calibri" w:hAnsi="Calibri" w:cs="Calibri"/>
                <w:sz w:val="22"/>
                <w:szCs w:val="22"/>
                <w:lang w:val="en-US"/>
              </w:rPr>
              <w:t xml:space="preserve"> I </w:t>
            </w:r>
            <w:proofErr w:type="spellStart"/>
            <w:r w:rsidRPr="008C74CC">
              <w:rPr>
                <w:rStyle w:val="Hyperlnk"/>
                <w:rFonts w:ascii="Calibri" w:hAnsi="Calibri" w:cs="Calibri"/>
                <w:sz w:val="22"/>
                <w:szCs w:val="22"/>
                <w:lang w:val="en-US"/>
              </w:rPr>
              <w:t>sharepoint</w:t>
            </w:r>
            <w:proofErr w:type="spellEnd"/>
            <w:r w:rsidR="008C74CC">
              <w:rPr>
                <w:rFonts w:ascii="Calibri" w:hAnsi="Calibri" w:cs="Calibri"/>
                <w:color w:val="000000"/>
                <w:sz w:val="22"/>
                <w:szCs w:val="22"/>
                <w:lang w:val="en-US"/>
              </w:rPr>
              <w:fldChar w:fldCharType="end"/>
            </w:r>
            <w:r w:rsidRPr="009E1E74">
              <w:rPr>
                <w:rFonts w:ascii="Calibri" w:hAnsi="Calibri" w:cs="Calibri"/>
                <w:color w:val="000000"/>
                <w:sz w:val="22"/>
                <w:szCs w:val="22"/>
                <w:lang w:val="en-US"/>
              </w:rPr>
              <w:t>)</w:t>
            </w:r>
          </w:p>
        </w:tc>
      </w:tr>
      <w:tr w:rsidR="009E1E74" w:rsidRPr="009E1E74" w14:paraId="236D83F4"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038DDD98"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Teoretisk LVOT diameter</w:t>
            </w:r>
          </w:p>
        </w:tc>
        <w:tc>
          <w:tcPr>
            <w:tcW w:w="6090"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747ABB3A"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Teoretisk LVOTD = (5.7 × BSA) + 12.1)</w:t>
            </w:r>
            <w:r w:rsidRPr="009E1E74">
              <w:rPr>
                <w:rFonts w:ascii="Calibri" w:hAnsi="Calibri" w:cs="Calibri"/>
                <w:color w:val="000000"/>
                <w:sz w:val="22"/>
                <w:szCs w:val="22"/>
              </w:rPr>
              <w:br/>
              <w:t>&gt;2 mm skillnad talar för felmätning</w:t>
            </w:r>
          </w:p>
        </w:tc>
      </w:tr>
      <w:tr w:rsidR="009E1E74" w:rsidRPr="009E1E74" w14:paraId="1DD20A37"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3B6BE010" w14:textId="77777777" w:rsidR="009E1E74" w:rsidRPr="009E1E74" w:rsidRDefault="009E1E74" w:rsidP="0021014E">
            <w:pPr>
              <w:spacing w:after="0" w:line="240" w:lineRule="auto"/>
              <w:ind w:left="0" w:right="0"/>
              <w:rPr>
                <w:rFonts w:ascii="Calibri" w:hAnsi="Calibri" w:cs="Calibri"/>
                <w:color w:val="000000"/>
                <w:sz w:val="22"/>
                <w:szCs w:val="22"/>
              </w:rPr>
            </w:pPr>
            <w:proofErr w:type="spellStart"/>
            <w:r w:rsidRPr="009E1E74">
              <w:rPr>
                <w:rFonts w:ascii="Calibri" w:hAnsi="Calibri" w:cs="Calibri"/>
                <w:color w:val="000000"/>
                <w:sz w:val="22"/>
                <w:szCs w:val="22"/>
              </w:rPr>
              <w:t>Low-flow</w:t>
            </w:r>
            <w:proofErr w:type="spellEnd"/>
          </w:p>
        </w:tc>
        <w:tc>
          <w:tcPr>
            <w:tcW w:w="6090" w:type="dxa"/>
            <w:tcBorders>
              <w:top w:val="single" w:sz="4" w:space="0" w:color="70AD47"/>
              <w:left w:val="single" w:sz="4" w:space="0" w:color="70AD47"/>
              <w:bottom w:val="single" w:sz="4" w:space="0" w:color="70AD47"/>
              <w:right w:val="single" w:sz="4" w:space="0" w:color="70AD47"/>
            </w:tcBorders>
            <w:shd w:val="clear" w:color="auto" w:fill="auto"/>
            <w:noWrap/>
            <w:vAlign w:val="bottom"/>
            <w:hideMark/>
          </w:tcPr>
          <w:p w14:paraId="347F9709"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 xml:space="preserve">Slagvolymindex &lt;35 ml/m² eller </w:t>
            </w:r>
            <w:proofErr w:type="spellStart"/>
            <w:r w:rsidRPr="009E1E74">
              <w:rPr>
                <w:rFonts w:ascii="Calibri" w:hAnsi="Calibri" w:cs="Calibri"/>
                <w:color w:val="000000"/>
                <w:sz w:val="22"/>
                <w:szCs w:val="22"/>
              </w:rPr>
              <w:t>flowrate</w:t>
            </w:r>
            <w:proofErr w:type="spellEnd"/>
            <w:r w:rsidRPr="009E1E74">
              <w:rPr>
                <w:rFonts w:ascii="Calibri" w:hAnsi="Calibri" w:cs="Calibri"/>
                <w:color w:val="000000"/>
                <w:sz w:val="22"/>
                <w:szCs w:val="22"/>
              </w:rPr>
              <w:t xml:space="preserve"> </w:t>
            </w:r>
            <w:proofErr w:type="gramStart"/>
            <w:r w:rsidRPr="009E1E74">
              <w:rPr>
                <w:rFonts w:ascii="Calibri" w:hAnsi="Calibri" w:cs="Calibri"/>
                <w:color w:val="000000"/>
                <w:sz w:val="22"/>
                <w:szCs w:val="22"/>
              </w:rPr>
              <w:t>&lt; 250</w:t>
            </w:r>
            <w:proofErr w:type="gramEnd"/>
            <w:r w:rsidRPr="009E1E74">
              <w:rPr>
                <w:rFonts w:ascii="Calibri" w:hAnsi="Calibri" w:cs="Calibri"/>
                <w:color w:val="000000"/>
                <w:sz w:val="22"/>
                <w:szCs w:val="22"/>
              </w:rPr>
              <w:t xml:space="preserve"> ml/s</w:t>
            </w:r>
          </w:p>
        </w:tc>
      </w:tr>
      <w:tr w:rsidR="009E1E74" w:rsidRPr="009E1E74" w14:paraId="4BE1179A" w14:textId="77777777">
        <w:trPr>
          <w:trHeight w:val="300"/>
        </w:trPr>
        <w:tc>
          <w:tcPr>
            <w:tcW w:w="2972"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1DDEA092" w14:textId="77777777" w:rsidR="009E1E74" w:rsidRPr="009E1E74" w:rsidRDefault="009E1E74" w:rsidP="0021014E">
            <w:pPr>
              <w:spacing w:after="0" w:line="240" w:lineRule="auto"/>
              <w:ind w:left="0" w:right="0"/>
              <w:rPr>
                <w:rFonts w:ascii="Calibri" w:hAnsi="Calibri" w:cs="Calibri"/>
                <w:color w:val="000000"/>
                <w:sz w:val="22"/>
                <w:szCs w:val="22"/>
              </w:rPr>
            </w:pPr>
            <w:proofErr w:type="spellStart"/>
            <w:r w:rsidRPr="009E1E74">
              <w:rPr>
                <w:rFonts w:ascii="Calibri" w:hAnsi="Calibri" w:cs="Calibri"/>
                <w:color w:val="000000"/>
                <w:sz w:val="22"/>
                <w:szCs w:val="22"/>
              </w:rPr>
              <w:t>Flowrate</w:t>
            </w:r>
            <w:proofErr w:type="spellEnd"/>
            <w:r w:rsidRPr="009E1E74">
              <w:rPr>
                <w:rFonts w:ascii="Calibri" w:hAnsi="Calibri" w:cs="Calibri"/>
                <w:color w:val="000000"/>
                <w:sz w:val="22"/>
                <w:szCs w:val="22"/>
              </w:rPr>
              <w:t>/</w:t>
            </w:r>
            <w:proofErr w:type="spellStart"/>
            <w:r w:rsidRPr="009E1E74">
              <w:rPr>
                <w:rFonts w:ascii="Calibri" w:hAnsi="Calibri" w:cs="Calibri"/>
                <w:color w:val="000000"/>
                <w:sz w:val="22"/>
                <w:szCs w:val="22"/>
              </w:rPr>
              <w:t>transvalvulärt</w:t>
            </w:r>
            <w:proofErr w:type="spellEnd"/>
            <w:r w:rsidRPr="009E1E74">
              <w:rPr>
                <w:rFonts w:ascii="Calibri" w:hAnsi="Calibri" w:cs="Calibri"/>
                <w:color w:val="000000"/>
                <w:sz w:val="22"/>
                <w:szCs w:val="22"/>
              </w:rPr>
              <w:t xml:space="preserve"> flöde</w:t>
            </w:r>
          </w:p>
        </w:tc>
        <w:tc>
          <w:tcPr>
            <w:tcW w:w="6090"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00C2CA8C"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color w:val="000000"/>
                <w:sz w:val="22"/>
                <w:szCs w:val="22"/>
              </w:rPr>
              <w:t>Slagvolym/</w:t>
            </w:r>
            <w:proofErr w:type="spellStart"/>
            <w:r w:rsidRPr="009E1E74">
              <w:rPr>
                <w:rFonts w:ascii="Calibri" w:hAnsi="Calibri" w:cs="Calibri"/>
                <w:color w:val="000000"/>
                <w:sz w:val="22"/>
                <w:szCs w:val="22"/>
              </w:rPr>
              <w:t>Ejektionstid</w:t>
            </w:r>
            <w:proofErr w:type="spellEnd"/>
          </w:p>
        </w:tc>
      </w:tr>
    </w:tbl>
    <w:p w14:paraId="15535860" w14:textId="77777777" w:rsidR="009E1E74" w:rsidRPr="009E1E74" w:rsidRDefault="009E1E74" w:rsidP="0021014E">
      <w:pPr>
        <w:ind w:left="0"/>
      </w:pPr>
      <w:r w:rsidRPr="009E1E74">
        <w:rPr>
          <w:b/>
          <w:bCs/>
        </w:rPr>
        <w:t>Tabell 2:</w:t>
      </w:r>
      <w:r w:rsidRPr="009E1E74">
        <w:t xml:space="preserve"> Viktiga stresseko parametrar</w:t>
      </w:r>
    </w:p>
    <w:p w14:paraId="39720942" w14:textId="77777777" w:rsidR="009E1E74" w:rsidRPr="009E1E74" w:rsidRDefault="009E1E74" w:rsidP="0021014E">
      <w:pPr>
        <w:pStyle w:val="Rubrik2"/>
        <w:ind w:left="0"/>
      </w:pPr>
      <w:bookmarkStart w:id="28" w:name="_Toc208837693"/>
      <w:r w:rsidRPr="009E1E74">
        <w:t>Felkällor</w:t>
      </w:r>
      <w:bookmarkEnd w:id="28"/>
    </w:p>
    <w:p w14:paraId="66D9ED29" w14:textId="77777777" w:rsidR="009E1E74" w:rsidRPr="009E1E74" w:rsidRDefault="009E1E74" w:rsidP="0021014E">
      <w:pPr>
        <w:ind w:left="0"/>
      </w:pPr>
      <w:r w:rsidRPr="009E1E74">
        <w:t xml:space="preserve">Vid fel vad det gäller administrativa hanteringen av patientdata/överföring av bilder var god se dokument via </w:t>
      </w:r>
      <w:proofErr w:type="spellStart"/>
      <w:r w:rsidRPr="009E1E74">
        <w:t>Sharepoint</w:t>
      </w:r>
      <w:proofErr w:type="spellEnd"/>
    </w:p>
    <w:p w14:paraId="516C22F9" w14:textId="77777777" w:rsidR="009E1E74" w:rsidRPr="009E1E74" w:rsidRDefault="009E1E74" w:rsidP="0021014E">
      <w:pPr>
        <w:pStyle w:val="Rubrik2"/>
        <w:ind w:left="0"/>
      </w:pPr>
      <w:bookmarkStart w:id="29" w:name="_Toc208837694"/>
      <w:r w:rsidRPr="009E1E74">
        <w:t>Utlåtande</w:t>
      </w:r>
      <w:bookmarkEnd w:id="29"/>
    </w:p>
    <w:p w14:paraId="3C868592" w14:textId="77777777" w:rsidR="009E1E74" w:rsidRPr="009E1E74" w:rsidRDefault="009E1E74" w:rsidP="0021014E">
      <w:pPr>
        <w:ind w:left="0"/>
      </w:pPr>
      <w:r w:rsidRPr="009E1E74">
        <w:t xml:space="preserve">I beskrivningsdelen används tabellen från </w:t>
      </w:r>
      <w:proofErr w:type="spellStart"/>
      <w:r w:rsidRPr="009E1E74">
        <w:t>Viewpoint</w:t>
      </w:r>
      <w:proofErr w:type="spellEnd"/>
      <w:r w:rsidRPr="009E1E74">
        <w:t xml:space="preserve">. Då värden i vila och under belastning behöver vara med får man först kopiera värdena i vila genom att välja rätt värden i </w:t>
      </w:r>
      <w:proofErr w:type="spellStart"/>
      <w:r w:rsidRPr="009E1E74">
        <w:t>worksheet</w:t>
      </w:r>
      <w:proofErr w:type="spellEnd"/>
      <w:r w:rsidRPr="009E1E74">
        <w:t xml:space="preserve"> i </w:t>
      </w:r>
      <w:proofErr w:type="spellStart"/>
      <w:r w:rsidRPr="009E1E74">
        <w:t>Echopac</w:t>
      </w:r>
      <w:proofErr w:type="spellEnd"/>
      <w:r w:rsidRPr="009E1E74">
        <w:t xml:space="preserve">. Sedan får man i </w:t>
      </w:r>
      <w:proofErr w:type="spellStart"/>
      <w:r w:rsidRPr="009E1E74">
        <w:t>worksheeten</w:t>
      </w:r>
      <w:proofErr w:type="spellEnd"/>
      <w:r w:rsidRPr="009E1E74">
        <w:t xml:space="preserve"> välja så att man får värdena under </w:t>
      </w:r>
      <w:proofErr w:type="gramStart"/>
      <w:r w:rsidRPr="009E1E74">
        <w:t>max belastning</w:t>
      </w:r>
      <w:proofErr w:type="gramEnd"/>
      <w:r w:rsidRPr="009E1E74">
        <w:t xml:space="preserve"> och kopiera in de nya värdena.</w:t>
      </w:r>
    </w:p>
    <w:p w14:paraId="0FBF0716" w14:textId="77777777" w:rsidR="009E1E74" w:rsidRPr="009E1E74" w:rsidRDefault="009E1E74" w:rsidP="0021014E">
      <w:pPr>
        <w:ind w:left="0"/>
      </w:pPr>
      <w:r w:rsidRPr="009E1E74">
        <w:t>Bedömningen ska vara kort och svara på frågeställningen. Viktiga prognostiska parametrar som fås på stresseko ska också bedömas. Patienterna är ofta undersökta tidigare och övriga fynd behöver inte kommenteras.</w:t>
      </w:r>
    </w:p>
    <w:p w14:paraId="2E7F90B0" w14:textId="77777777" w:rsidR="009E1E74" w:rsidRPr="009E1E74" w:rsidRDefault="009E1E74" w:rsidP="0021014E">
      <w:pPr>
        <w:spacing w:after="0" w:line="240" w:lineRule="auto"/>
        <w:ind w:left="0" w:right="0"/>
        <w:rPr>
          <w:rFonts w:asciiTheme="majorHAnsi" w:eastAsiaTheme="majorEastAsia" w:hAnsiTheme="majorHAnsi" w:cstheme="majorBidi"/>
          <w:bCs/>
          <w:color w:val="000000" w:themeColor="text1"/>
          <w:sz w:val="40"/>
          <w:szCs w:val="26"/>
        </w:rPr>
      </w:pPr>
      <w:r w:rsidRPr="009E1E74">
        <w:br w:type="page"/>
      </w:r>
    </w:p>
    <w:p w14:paraId="6EDE8487" w14:textId="77777777" w:rsidR="009E1E74" w:rsidRPr="009E1E74" w:rsidRDefault="009E1E74" w:rsidP="0021014E">
      <w:pPr>
        <w:pStyle w:val="Rubrik2"/>
        <w:ind w:left="0"/>
      </w:pPr>
      <w:bookmarkStart w:id="30" w:name="_Toc208837695"/>
      <w:r w:rsidRPr="009E1E74">
        <w:t>Referenser och relaterade dokument</w:t>
      </w:r>
      <w:bookmarkEnd w:id="30"/>
    </w:p>
    <w:p w14:paraId="698F3204" w14:textId="77777777" w:rsidR="009E1E74" w:rsidRPr="009E1E74" w:rsidRDefault="009E1E74" w:rsidP="00BC4C98">
      <w:pPr>
        <w:ind w:left="284" w:hanging="284"/>
        <w:rPr>
          <w:lang w:val="en-US"/>
        </w:rPr>
      </w:pPr>
      <w:r w:rsidRPr="009E1E74">
        <w:rPr>
          <w:lang w:val="en-US"/>
        </w:rPr>
        <w:t>1.</w:t>
      </w:r>
      <w:r w:rsidRPr="009E1E74">
        <w:rPr>
          <w:lang w:val="en-US"/>
        </w:rPr>
        <w:tab/>
      </w:r>
      <w:proofErr w:type="spellStart"/>
      <w:r w:rsidRPr="009E1E74">
        <w:rPr>
          <w:lang w:val="en-US"/>
        </w:rPr>
        <w:t>Annabi</w:t>
      </w:r>
      <w:proofErr w:type="spellEnd"/>
      <w:r w:rsidRPr="009E1E74">
        <w:rPr>
          <w:lang w:val="en-US"/>
        </w:rPr>
        <w:t xml:space="preserve"> MS, Clavel MA, </w:t>
      </w:r>
      <w:proofErr w:type="spellStart"/>
      <w:r w:rsidRPr="009E1E74">
        <w:rPr>
          <w:lang w:val="en-US"/>
        </w:rPr>
        <w:t>Pibarot</w:t>
      </w:r>
      <w:proofErr w:type="spellEnd"/>
      <w:r w:rsidRPr="009E1E74">
        <w:rPr>
          <w:lang w:val="en-US"/>
        </w:rPr>
        <w:t xml:space="preserve"> P. Dobutamine Stress Echocardiography in Low-Flow, Low-Gradient Aortic Stenosis: Flow Reserve Does Not Matter Anymore. J Am Heart Assoc. 2019;8(6</w:t>
      </w:r>
      <w:proofErr w:type="gramStart"/>
      <w:r w:rsidRPr="009E1E74">
        <w:rPr>
          <w:lang w:val="en-US"/>
        </w:rPr>
        <w:t>):e</w:t>
      </w:r>
      <w:proofErr w:type="gramEnd"/>
      <w:r w:rsidRPr="009E1E74">
        <w:rPr>
          <w:lang w:val="en-US"/>
        </w:rPr>
        <w:t>012212.</w:t>
      </w:r>
    </w:p>
    <w:p w14:paraId="357EB0C6" w14:textId="77777777" w:rsidR="009E1E74" w:rsidRPr="009E1E74" w:rsidRDefault="009E1E74" w:rsidP="00BC4C98">
      <w:pPr>
        <w:ind w:left="284" w:hanging="284"/>
        <w:rPr>
          <w:lang w:val="en-US"/>
        </w:rPr>
      </w:pPr>
      <w:r w:rsidRPr="009E1E74">
        <w:rPr>
          <w:lang w:val="en-US"/>
        </w:rPr>
        <w:t>2.</w:t>
      </w:r>
      <w:r w:rsidRPr="009E1E74">
        <w:rPr>
          <w:lang w:val="en-US"/>
        </w:rPr>
        <w:tab/>
        <w:t xml:space="preserve">Clavel MA, Burwash IG, </w:t>
      </w:r>
      <w:proofErr w:type="spellStart"/>
      <w:r w:rsidRPr="009E1E74">
        <w:rPr>
          <w:lang w:val="en-US"/>
        </w:rPr>
        <w:t>Mundigler</w:t>
      </w:r>
      <w:proofErr w:type="spellEnd"/>
      <w:r w:rsidRPr="009E1E74">
        <w:rPr>
          <w:lang w:val="en-US"/>
        </w:rPr>
        <w:t xml:space="preserve"> G, Dumesnil JG, Baumgartner H, Bergler-Klein J, et al. Validation of conventional and simplified methods to calculate projected valve area at normal flow rate in patients with low flow, low gradient aortic stenosis: the multicenter TOPAS (True or Pseudo Severe Aortic Stenosis) study. J Am Soc </w:t>
      </w:r>
      <w:proofErr w:type="spellStart"/>
      <w:r w:rsidRPr="009E1E74">
        <w:rPr>
          <w:lang w:val="en-US"/>
        </w:rPr>
        <w:t>Echocardiogr</w:t>
      </w:r>
      <w:proofErr w:type="spellEnd"/>
      <w:r w:rsidRPr="009E1E74">
        <w:rPr>
          <w:lang w:val="en-US"/>
        </w:rPr>
        <w:t>. 2010;23(4):380-6.</w:t>
      </w:r>
    </w:p>
    <w:p w14:paraId="5850764B" w14:textId="77777777" w:rsidR="009E1E74" w:rsidRPr="009E1E74" w:rsidRDefault="009E1E74" w:rsidP="00BC4C98">
      <w:pPr>
        <w:ind w:left="284" w:hanging="284"/>
        <w:rPr>
          <w:lang w:val="en-US"/>
        </w:rPr>
      </w:pPr>
      <w:r w:rsidRPr="009E1E74">
        <w:rPr>
          <w:lang w:val="en-US"/>
        </w:rPr>
        <w:t>3.</w:t>
      </w:r>
      <w:r w:rsidRPr="009E1E74">
        <w:rPr>
          <w:lang w:val="en-US"/>
        </w:rPr>
        <w:tab/>
        <w:t>Khattar RS, Senior R. Stress echocardiography in the assessment of native valve disease. Heart. 2019;105(13):1034-43.</w:t>
      </w:r>
    </w:p>
    <w:p w14:paraId="21D6F756" w14:textId="77777777" w:rsidR="009E1E74" w:rsidRPr="009E1E74" w:rsidRDefault="009E1E74" w:rsidP="00BC4C98">
      <w:pPr>
        <w:ind w:left="284" w:hanging="284"/>
        <w:rPr>
          <w:lang w:val="en-US"/>
        </w:rPr>
      </w:pPr>
      <w:r w:rsidRPr="009E1E74">
        <w:rPr>
          <w:lang w:val="en-US"/>
        </w:rPr>
        <w:t>4.</w:t>
      </w:r>
      <w:r w:rsidRPr="009E1E74">
        <w:rPr>
          <w:lang w:val="en-US"/>
        </w:rPr>
        <w:tab/>
        <w:t xml:space="preserve">Lancellotti P, Pellikka PA, </w:t>
      </w:r>
      <w:proofErr w:type="spellStart"/>
      <w:r w:rsidRPr="009E1E74">
        <w:rPr>
          <w:lang w:val="en-US"/>
        </w:rPr>
        <w:t>Budts</w:t>
      </w:r>
      <w:proofErr w:type="spellEnd"/>
      <w:r w:rsidRPr="009E1E74">
        <w:rPr>
          <w:lang w:val="en-US"/>
        </w:rPr>
        <w:t xml:space="preserve"> W, Chaudhry FA, Donal E, Dulgheru R, et al. The clinical use of stress echocardiography in non-</w:t>
      </w:r>
      <w:proofErr w:type="spellStart"/>
      <w:r w:rsidRPr="009E1E74">
        <w:rPr>
          <w:lang w:val="en-US"/>
        </w:rPr>
        <w:t>ischaemic</w:t>
      </w:r>
      <w:proofErr w:type="spellEnd"/>
      <w:r w:rsidRPr="009E1E74">
        <w:rPr>
          <w:lang w:val="en-US"/>
        </w:rPr>
        <w:t xml:space="preserve"> heart disease: recommendations from the European Association of Cardiovascular Imaging and the American Society of Echocardiography. </w:t>
      </w:r>
      <w:proofErr w:type="spellStart"/>
      <w:r w:rsidRPr="009E1E74">
        <w:rPr>
          <w:lang w:val="en-US"/>
        </w:rPr>
        <w:t>Eur</w:t>
      </w:r>
      <w:proofErr w:type="spellEnd"/>
      <w:r w:rsidRPr="009E1E74">
        <w:rPr>
          <w:lang w:val="en-US"/>
        </w:rPr>
        <w:t xml:space="preserve"> Heart J Cardiovasc Imaging. 2016;17(11):1191-229.</w:t>
      </w:r>
    </w:p>
    <w:p w14:paraId="4EDB5AC9" w14:textId="09C582DF" w:rsidR="009E1E74" w:rsidRPr="009E1E74" w:rsidRDefault="009E1E74" w:rsidP="00BC4C98">
      <w:pPr>
        <w:ind w:left="284" w:hanging="284"/>
      </w:pPr>
      <w:r w:rsidRPr="009E1E74">
        <w:rPr>
          <w:lang w:val="en-US"/>
        </w:rPr>
        <w:t>5.</w:t>
      </w:r>
      <w:r w:rsidRPr="009E1E74">
        <w:rPr>
          <w:lang w:val="en-US"/>
        </w:rPr>
        <w:tab/>
        <w:t xml:space="preserve">Picano E, </w:t>
      </w:r>
      <w:proofErr w:type="spellStart"/>
      <w:r w:rsidRPr="009E1E74">
        <w:rPr>
          <w:lang w:val="en-US"/>
        </w:rPr>
        <w:t>Pibarot</w:t>
      </w:r>
      <w:proofErr w:type="spellEnd"/>
      <w:r w:rsidRPr="009E1E74">
        <w:rPr>
          <w:lang w:val="en-US"/>
        </w:rPr>
        <w:t xml:space="preserve"> P, Lancellotti P, Monin JL, Bonow RO. The emerging role of exercise testing and stress echocardiography in valvular heart disease. </w:t>
      </w:r>
      <w:r w:rsidRPr="009E1E74">
        <w:t xml:space="preserve">J </w:t>
      </w:r>
      <w:proofErr w:type="spellStart"/>
      <w:r w:rsidRPr="009E1E74">
        <w:t>Am</w:t>
      </w:r>
      <w:proofErr w:type="spellEnd"/>
      <w:r w:rsidRPr="009E1E74">
        <w:t xml:space="preserve"> Coll </w:t>
      </w:r>
      <w:proofErr w:type="spellStart"/>
      <w:r w:rsidRPr="009E1E74">
        <w:t>Cardiol</w:t>
      </w:r>
      <w:proofErr w:type="spellEnd"/>
      <w:r w:rsidRPr="009E1E74">
        <w:t>. 2009;54(24):</w:t>
      </w:r>
      <w:r w:rsidR="00C2743C" w:rsidRPr="009E1E74">
        <w:t>2251–60</w:t>
      </w:r>
      <w:r w:rsidRPr="009E1E74">
        <w:t>.</w:t>
      </w:r>
    </w:p>
    <w:p w14:paraId="5036A1DE" w14:textId="77777777" w:rsidR="009E1E74" w:rsidRPr="009E1E74" w:rsidRDefault="009E1E74" w:rsidP="00BC4C98">
      <w:pPr>
        <w:ind w:left="284" w:hanging="284"/>
        <w:rPr>
          <w:lang w:val="en-US"/>
        </w:rPr>
      </w:pPr>
      <w:r w:rsidRPr="009E1E74">
        <w:t>6.</w:t>
      </w:r>
      <w:r w:rsidRPr="009E1E74">
        <w:tab/>
        <w:t xml:space="preserve">Sato K, Sankaramangalam K, </w:t>
      </w:r>
      <w:proofErr w:type="spellStart"/>
      <w:r w:rsidRPr="009E1E74">
        <w:t>Kandregula</w:t>
      </w:r>
      <w:proofErr w:type="spellEnd"/>
      <w:r w:rsidRPr="009E1E74">
        <w:t xml:space="preserve"> K, Bullen JA, </w:t>
      </w:r>
      <w:proofErr w:type="spellStart"/>
      <w:r w:rsidRPr="009E1E74">
        <w:t>Kapadia</w:t>
      </w:r>
      <w:proofErr w:type="spellEnd"/>
      <w:r w:rsidRPr="009E1E74">
        <w:t xml:space="preserve"> SR, </w:t>
      </w:r>
      <w:proofErr w:type="spellStart"/>
      <w:r w:rsidRPr="009E1E74">
        <w:t>Krishnaswamy</w:t>
      </w:r>
      <w:proofErr w:type="spellEnd"/>
      <w:r w:rsidRPr="009E1E74">
        <w:t xml:space="preserve"> A, et al. </w:t>
      </w:r>
      <w:r w:rsidRPr="009E1E74">
        <w:rPr>
          <w:lang w:val="en-US"/>
        </w:rPr>
        <w:t>Contemporary Outcomes in Low-Gradient Aortic Stenosis Patients Who Underwent Dobutamine Stress Echocardiography. J Am Heart Assoc. 2019;8(6</w:t>
      </w:r>
      <w:proofErr w:type="gramStart"/>
      <w:r w:rsidRPr="009E1E74">
        <w:rPr>
          <w:lang w:val="en-US"/>
        </w:rPr>
        <w:t>):e</w:t>
      </w:r>
      <w:proofErr w:type="gramEnd"/>
      <w:r w:rsidRPr="009E1E74">
        <w:rPr>
          <w:lang w:val="en-US"/>
        </w:rPr>
        <w:t>011168.</w:t>
      </w:r>
    </w:p>
    <w:p w14:paraId="5AEC9B1D" w14:textId="4EAF2197" w:rsidR="009E1E74" w:rsidRPr="009E1E74" w:rsidRDefault="009E1E74" w:rsidP="00BC4C98">
      <w:pPr>
        <w:ind w:left="284" w:hanging="284"/>
      </w:pPr>
      <w:r w:rsidRPr="009E1E74">
        <w:rPr>
          <w:lang w:val="en-US"/>
        </w:rPr>
        <w:t>7.</w:t>
      </w:r>
      <w:r w:rsidRPr="009E1E74">
        <w:rPr>
          <w:lang w:val="en-US"/>
        </w:rPr>
        <w:tab/>
        <w:t xml:space="preserve">Vahanian A, Beyersdorf F, </w:t>
      </w:r>
      <w:proofErr w:type="spellStart"/>
      <w:r w:rsidRPr="009E1E74">
        <w:rPr>
          <w:lang w:val="en-US"/>
        </w:rPr>
        <w:t>Praz</w:t>
      </w:r>
      <w:proofErr w:type="spellEnd"/>
      <w:r w:rsidRPr="009E1E74">
        <w:rPr>
          <w:lang w:val="en-US"/>
        </w:rPr>
        <w:t xml:space="preserve"> F, Milojevic M, Baldus S, Bauersachs J, et al. 2021 ESC/EACTS Guidelines for the management of valvular heart disease. </w:t>
      </w:r>
      <w:proofErr w:type="spellStart"/>
      <w:r w:rsidRPr="009E1E74">
        <w:t>Eur</w:t>
      </w:r>
      <w:proofErr w:type="spellEnd"/>
      <w:r w:rsidRPr="009E1E74">
        <w:t xml:space="preserve"> </w:t>
      </w:r>
      <w:proofErr w:type="spellStart"/>
      <w:r w:rsidRPr="009E1E74">
        <w:t>Heart</w:t>
      </w:r>
      <w:proofErr w:type="spellEnd"/>
      <w:r w:rsidRPr="009E1E74">
        <w:t xml:space="preserve"> J. 2022;43(7):</w:t>
      </w:r>
      <w:r w:rsidR="00C2743C" w:rsidRPr="009E1E74">
        <w:t>561–632</w:t>
      </w:r>
      <w:r w:rsidRPr="009E1E74">
        <w:t>.</w:t>
      </w:r>
    </w:p>
    <w:p w14:paraId="42077CBB" w14:textId="77777777" w:rsidR="009E1E74" w:rsidRPr="009E1E74" w:rsidRDefault="009E1E74" w:rsidP="0021014E">
      <w:pPr>
        <w:pStyle w:val="Rubrik2"/>
        <w:ind w:left="0"/>
      </w:pPr>
      <w:bookmarkStart w:id="31" w:name="_Toc208837696"/>
      <w:r w:rsidRPr="009E1E74">
        <w:t xml:space="preserve">Exempel: Beräkning av </w:t>
      </w:r>
      <w:proofErr w:type="spellStart"/>
      <w:r w:rsidRPr="009E1E74">
        <w:t>projected</w:t>
      </w:r>
      <w:proofErr w:type="spellEnd"/>
      <w:r w:rsidRPr="009E1E74">
        <w:t xml:space="preserve"> AVA</w:t>
      </w:r>
      <w:bookmarkEnd w:id="31"/>
    </w:p>
    <w:p w14:paraId="3448D991" w14:textId="77777777" w:rsidR="009E1E74" w:rsidRPr="009E1E74" w:rsidRDefault="009E1E74" w:rsidP="0021014E">
      <w:pPr>
        <w:spacing w:before="200"/>
        <w:ind w:left="0"/>
        <w:rPr>
          <w:rFonts w:eastAsia="MS Gothic"/>
        </w:rPr>
      </w:pPr>
      <w:r w:rsidRPr="009E1E74">
        <w:rPr>
          <w:rFonts w:eastAsia="MS Gothic"/>
          <w:noProof/>
          <w:lang w:val="en-US"/>
        </w:rPr>
        <w:drawing>
          <wp:inline distT="0" distB="0" distL="0" distR="0" wp14:anchorId="0033D7E7" wp14:editId="5FEE7276">
            <wp:extent cx="3811166" cy="7445828"/>
            <wp:effectExtent l="0" t="0" r="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16116" cy="7455498"/>
                    </a:xfrm>
                    <a:prstGeom prst="rect">
                      <a:avLst/>
                    </a:prstGeom>
                    <a:noFill/>
                  </pic:spPr>
                </pic:pic>
              </a:graphicData>
            </a:graphic>
          </wp:inline>
        </w:drawing>
      </w:r>
    </w:p>
    <w:p w14:paraId="69CF5C07" w14:textId="77777777" w:rsidR="009E1E74" w:rsidRPr="009E1E74" w:rsidRDefault="009E1E74" w:rsidP="0021014E">
      <w:pPr>
        <w:ind w:left="0"/>
      </w:pPr>
      <w:r w:rsidRPr="009E1E74">
        <w:rPr>
          <w:b/>
          <w:bCs/>
        </w:rPr>
        <w:t>Figur 6</w:t>
      </w:r>
      <w:r w:rsidRPr="009E1E74">
        <w:t xml:space="preserve">: Beräkning av </w:t>
      </w:r>
      <w:proofErr w:type="spellStart"/>
      <w:r w:rsidRPr="009E1E74">
        <w:t>Projected</w:t>
      </w:r>
      <w:proofErr w:type="spellEnd"/>
      <w:r w:rsidRPr="009E1E74">
        <w:t xml:space="preserve"> AVA. AVA: </w:t>
      </w:r>
      <w:proofErr w:type="spellStart"/>
      <w:r w:rsidRPr="009E1E74">
        <w:t>Aortic</w:t>
      </w:r>
      <w:proofErr w:type="spellEnd"/>
      <w:r w:rsidRPr="009E1E74">
        <w:t xml:space="preserve"> </w:t>
      </w:r>
      <w:proofErr w:type="spellStart"/>
      <w:r w:rsidRPr="009E1E74">
        <w:t>valve</w:t>
      </w:r>
      <w:proofErr w:type="spellEnd"/>
      <w:r w:rsidRPr="009E1E74">
        <w:t xml:space="preserve"> area, Q: </w:t>
      </w:r>
      <w:proofErr w:type="spellStart"/>
      <w:r w:rsidRPr="009E1E74">
        <w:t>Transvalvulärt</w:t>
      </w:r>
      <w:proofErr w:type="spellEnd"/>
      <w:r w:rsidRPr="009E1E74">
        <w:t xml:space="preserve"> flöde/</w:t>
      </w:r>
      <w:proofErr w:type="spellStart"/>
      <w:r w:rsidRPr="009E1E74">
        <w:t>flowrate</w:t>
      </w:r>
      <w:proofErr w:type="spellEnd"/>
      <w:r w:rsidRPr="009E1E74">
        <w:t xml:space="preserve">. VC: </w:t>
      </w:r>
      <w:proofErr w:type="spellStart"/>
      <w:r w:rsidRPr="009E1E74">
        <w:t>Valve</w:t>
      </w:r>
      <w:proofErr w:type="spellEnd"/>
      <w:r w:rsidRPr="009E1E74">
        <w:t xml:space="preserve"> </w:t>
      </w:r>
      <w:proofErr w:type="spellStart"/>
      <w:r w:rsidRPr="009E1E74">
        <w:t>compliance</w:t>
      </w:r>
      <w:proofErr w:type="spellEnd"/>
      <w:r w:rsidRPr="009E1E74">
        <w:t>/Klaffens stelhet.</w:t>
      </w:r>
    </w:p>
    <w:p w14:paraId="530A55E7" w14:textId="77777777" w:rsidR="009E1E74" w:rsidRPr="009E1E74" w:rsidRDefault="009E1E74" w:rsidP="0021014E">
      <w:pPr>
        <w:autoSpaceDE w:val="0"/>
        <w:autoSpaceDN w:val="0"/>
        <w:adjustRightInd w:val="0"/>
        <w:spacing w:after="0" w:line="240" w:lineRule="auto"/>
        <w:ind w:left="0" w:right="0"/>
        <w:rPr>
          <w:rFonts w:ascii="Arial" w:hAnsi="Arial" w:cs="Arial"/>
          <w:b/>
          <w:bCs/>
          <w:color w:val="000000"/>
          <w:sz w:val="22"/>
          <w:szCs w:val="22"/>
        </w:rPr>
      </w:pPr>
    </w:p>
    <w:p w14:paraId="4E8E6532" w14:textId="77777777" w:rsidR="009E1E74" w:rsidRPr="009E1E74" w:rsidRDefault="009E1E74" w:rsidP="0021014E">
      <w:pPr>
        <w:pStyle w:val="Rubrik2"/>
        <w:ind w:left="0"/>
      </w:pPr>
      <w:bookmarkStart w:id="32" w:name="_Toc208837697"/>
      <w:proofErr w:type="spellStart"/>
      <w:r w:rsidRPr="009E1E74">
        <w:t>Dobutamin</w:t>
      </w:r>
      <w:proofErr w:type="spellEnd"/>
      <w:r w:rsidRPr="009E1E74">
        <w:t xml:space="preserve"> beredning och dosering</w:t>
      </w:r>
      <w:bookmarkEnd w:id="32"/>
    </w:p>
    <w:p w14:paraId="47CD06AE" w14:textId="77777777" w:rsidR="009E1E74" w:rsidRPr="009E1E74" w:rsidRDefault="009E1E74" w:rsidP="007F0FA0">
      <w:pPr>
        <w:numPr>
          <w:ilvl w:val="0"/>
          <w:numId w:val="14"/>
        </w:numPr>
        <w:ind w:left="284" w:hanging="284"/>
        <w:contextualSpacing/>
      </w:pPr>
      <w:proofErr w:type="spellStart"/>
      <w:r w:rsidRPr="009E1E74">
        <w:t>Dobutamin</w:t>
      </w:r>
      <w:proofErr w:type="spellEnd"/>
      <w:r w:rsidRPr="009E1E74">
        <w:t xml:space="preserve"> och Glukos 5 % hämtas på IVA om det saknas i läkemedelsskåpet. </w:t>
      </w:r>
    </w:p>
    <w:p w14:paraId="1F86210C" w14:textId="77777777" w:rsidR="009E1E74" w:rsidRPr="009E1E74" w:rsidRDefault="009E1E74" w:rsidP="007F0FA0">
      <w:pPr>
        <w:numPr>
          <w:ilvl w:val="0"/>
          <w:numId w:val="14"/>
        </w:numPr>
        <w:ind w:left="284" w:hanging="284"/>
        <w:contextualSpacing/>
      </w:pPr>
      <w:r w:rsidRPr="009E1E74">
        <w:t xml:space="preserve">Observera att </w:t>
      </w:r>
      <w:proofErr w:type="spellStart"/>
      <w:r w:rsidRPr="009E1E74">
        <w:t>Dobutamin</w:t>
      </w:r>
      <w:proofErr w:type="spellEnd"/>
      <w:r w:rsidRPr="009E1E74">
        <w:t xml:space="preserve"> kan finnas både som färdigblandad (2 mg/ml) och som koncentrerad lösning (12,5 mg/ml). Koncentrerad lösning ska blandas enligt:</w:t>
      </w:r>
    </w:p>
    <w:p w14:paraId="77AE890C" w14:textId="77777777" w:rsidR="009E1E74" w:rsidRPr="009E1E74" w:rsidRDefault="009E1E74" w:rsidP="007F0FA0">
      <w:pPr>
        <w:numPr>
          <w:ilvl w:val="0"/>
          <w:numId w:val="14"/>
        </w:numPr>
        <w:ind w:left="284" w:hanging="284"/>
        <w:contextualSpacing/>
      </w:pPr>
      <w:r w:rsidRPr="009E1E74">
        <w:t xml:space="preserve">− Ta fram 20 ml </w:t>
      </w:r>
      <w:proofErr w:type="spellStart"/>
      <w:r w:rsidRPr="009E1E74">
        <w:t>dobutamin</w:t>
      </w:r>
      <w:proofErr w:type="spellEnd"/>
      <w:r w:rsidRPr="009E1E74">
        <w:t xml:space="preserve"> 12,5 mg/ml (250 mg) och 250 ml Glukos 5%. </w:t>
      </w:r>
    </w:p>
    <w:p w14:paraId="7DCC7A55" w14:textId="77777777" w:rsidR="009E1E74" w:rsidRPr="009E1E74" w:rsidRDefault="009E1E74" w:rsidP="007F0FA0">
      <w:pPr>
        <w:numPr>
          <w:ilvl w:val="0"/>
          <w:numId w:val="14"/>
        </w:numPr>
        <w:ind w:left="284" w:hanging="284"/>
        <w:contextualSpacing/>
      </w:pPr>
      <w:r w:rsidRPr="009E1E74">
        <w:t xml:space="preserve">− Dra ur 145 ml Glukos ur glukosförpackningen och kassera. </w:t>
      </w:r>
    </w:p>
    <w:p w14:paraId="287DFB27" w14:textId="338F0036" w:rsidR="009E1E74" w:rsidRPr="009E1E74" w:rsidRDefault="009E1E74" w:rsidP="007F0FA0">
      <w:pPr>
        <w:numPr>
          <w:ilvl w:val="0"/>
          <w:numId w:val="14"/>
        </w:numPr>
        <w:ind w:left="284" w:hanging="284"/>
        <w:contextualSpacing/>
      </w:pPr>
      <w:r w:rsidRPr="009E1E74">
        <w:t xml:space="preserve">− Blanda 20 ml </w:t>
      </w:r>
      <w:proofErr w:type="spellStart"/>
      <w:r w:rsidRPr="009E1E74">
        <w:t>dobutamin</w:t>
      </w:r>
      <w:proofErr w:type="spellEnd"/>
      <w:r w:rsidRPr="009E1E74">
        <w:t xml:space="preserve"> 12,5 mg/ml med 105 ml Glukos 5%. Beredd lösning blir då 2 mg/ml. </w:t>
      </w:r>
    </w:p>
    <w:p w14:paraId="0418CCC8" w14:textId="77777777" w:rsidR="009E1E74" w:rsidRPr="009E1E74" w:rsidRDefault="009E1E74" w:rsidP="007F0FA0">
      <w:pPr>
        <w:numPr>
          <w:ilvl w:val="0"/>
          <w:numId w:val="14"/>
        </w:numPr>
        <w:ind w:left="284" w:hanging="284"/>
        <w:contextualSpacing/>
      </w:pPr>
      <w:r w:rsidRPr="009E1E74">
        <w:t xml:space="preserve">Drag upp </w:t>
      </w:r>
      <w:r w:rsidRPr="009E1E74">
        <w:rPr>
          <w:b/>
          <w:bCs/>
        </w:rPr>
        <w:t>50 ml av lösningen med koncentration 2 mg/ml</w:t>
      </w:r>
      <w:r w:rsidRPr="009E1E74">
        <w:t xml:space="preserve"> i spruta till sprutpumpen och anslut en 100 cm plastslang med trevägskran. </w:t>
      </w:r>
    </w:p>
    <w:p w14:paraId="4674BE51" w14:textId="77777777" w:rsidR="009E1E74" w:rsidRPr="009E1E74" w:rsidRDefault="009E1E74" w:rsidP="007F0FA0">
      <w:pPr>
        <w:numPr>
          <w:ilvl w:val="0"/>
          <w:numId w:val="14"/>
        </w:numPr>
        <w:ind w:left="284" w:hanging="284"/>
        <w:contextualSpacing/>
      </w:pPr>
      <w:r w:rsidRPr="009E1E74">
        <w:t xml:space="preserve">Placera </w:t>
      </w:r>
      <w:proofErr w:type="spellStart"/>
      <w:r w:rsidRPr="009E1E74">
        <w:t>dobutamin</w:t>
      </w:r>
      <w:proofErr w:type="spellEnd"/>
      <w:r w:rsidRPr="009E1E74">
        <w:t xml:space="preserve">-sprutan i sprutpumpen. </w:t>
      </w:r>
    </w:p>
    <w:p w14:paraId="07B602F8" w14:textId="77777777" w:rsidR="009E1E74" w:rsidRPr="009E1E74" w:rsidRDefault="009E1E74" w:rsidP="007F0FA0">
      <w:pPr>
        <w:numPr>
          <w:ilvl w:val="0"/>
          <w:numId w:val="14"/>
        </w:numPr>
        <w:ind w:left="284" w:hanging="284"/>
        <w:contextualSpacing/>
      </w:pPr>
      <w:r w:rsidRPr="009E1E74">
        <w:t xml:space="preserve">Ställ in rätt dos på sprutpumpen. Ansvarig läkare avgör infusionshastighet enligt Infusionstabell för </w:t>
      </w:r>
      <w:proofErr w:type="spellStart"/>
      <w:r w:rsidRPr="009E1E74">
        <w:t>Dobutamin</w:t>
      </w:r>
      <w:proofErr w:type="spellEnd"/>
      <w:r w:rsidRPr="009E1E74">
        <w:t xml:space="preserve"> 2 mg/ml, enligt Tabell 3. </w:t>
      </w:r>
    </w:p>
    <w:p w14:paraId="6C9C99E4" w14:textId="77777777" w:rsidR="009E1E74" w:rsidRPr="009E1E74" w:rsidRDefault="009E1E74" w:rsidP="007F0FA0">
      <w:pPr>
        <w:numPr>
          <w:ilvl w:val="0"/>
          <w:numId w:val="14"/>
        </w:numPr>
        <w:ind w:left="284" w:hanging="284"/>
        <w:contextualSpacing/>
      </w:pPr>
      <w:r w:rsidRPr="009E1E74">
        <w:t xml:space="preserve">Patienten ligger på britsen. </w:t>
      </w:r>
    </w:p>
    <w:p w14:paraId="4EC8A9B4" w14:textId="77777777" w:rsidR="009E1E74" w:rsidRPr="009E1E74" w:rsidRDefault="009E1E74" w:rsidP="007F0FA0">
      <w:pPr>
        <w:numPr>
          <w:ilvl w:val="0"/>
          <w:numId w:val="14"/>
        </w:numPr>
        <w:ind w:left="284" w:hanging="284"/>
        <w:contextualSpacing/>
      </w:pPr>
      <w:r w:rsidRPr="009E1E74">
        <w:t xml:space="preserve">Starta sedan infusionen av </w:t>
      </w:r>
      <w:proofErr w:type="spellStart"/>
      <w:r w:rsidRPr="009E1E74">
        <w:t>dobutamin</w:t>
      </w:r>
      <w:proofErr w:type="spellEnd"/>
      <w:r w:rsidRPr="009E1E74">
        <w:t xml:space="preserve">-lösningen. </w:t>
      </w:r>
    </w:p>
    <w:p w14:paraId="03232B32" w14:textId="77777777" w:rsidR="009E1E74" w:rsidRPr="009E1E74" w:rsidRDefault="009E1E74" w:rsidP="007F0FA0">
      <w:pPr>
        <w:numPr>
          <w:ilvl w:val="0"/>
          <w:numId w:val="14"/>
        </w:numPr>
        <w:ind w:left="284" w:hanging="284"/>
        <w:contextualSpacing/>
      </w:pPr>
      <w:r w:rsidRPr="009E1E74">
        <w:t xml:space="preserve">Blodtryck registreras från minut två var tredje minut fram till fem minuter efter avslutad infusion. </w:t>
      </w:r>
    </w:p>
    <w:p w14:paraId="773CD79B" w14:textId="77777777" w:rsidR="009E1E74" w:rsidRDefault="009E1E74" w:rsidP="007F0FA0">
      <w:pPr>
        <w:numPr>
          <w:ilvl w:val="0"/>
          <w:numId w:val="14"/>
        </w:numPr>
        <w:ind w:left="284" w:hanging="284"/>
        <w:contextualSpacing/>
      </w:pPr>
      <w:r w:rsidRPr="009E1E74">
        <w:t xml:space="preserve">Total administrerad mängd läkemedel skrivs in under farmakafliken och signeras av läkare. </w:t>
      </w:r>
    </w:p>
    <w:p w14:paraId="1C735F6B" w14:textId="77777777" w:rsidR="00CB0CDD" w:rsidRPr="009E1E74" w:rsidRDefault="00CB0CDD" w:rsidP="00CB0CDD">
      <w:pPr>
        <w:ind w:left="284"/>
        <w:contextualSpacing/>
      </w:pPr>
    </w:p>
    <w:tbl>
      <w:tblPr>
        <w:tblW w:w="6727" w:type="dxa"/>
        <w:tblLayout w:type="fixed"/>
        <w:tblCellMar>
          <w:left w:w="70" w:type="dxa"/>
          <w:right w:w="70" w:type="dxa"/>
        </w:tblCellMar>
        <w:tblLook w:val="04A0" w:firstRow="1" w:lastRow="0" w:firstColumn="1" w:lastColumn="0" w:noHBand="0" w:noVBand="1"/>
      </w:tblPr>
      <w:tblGrid>
        <w:gridCol w:w="2297"/>
        <w:gridCol w:w="1595"/>
        <w:gridCol w:w="1417"/>
        <w:gridCol w:w="1418"/>
      </w:tblGrid>
      <w:tr w:rsidR="009E1E74" w:rsidRPr="009E1E74" w14:paraId="0D4A7346" w14:textId="77777777">
        <w:trPr>
          <w:trHeight w:val="320"/>
        </w:trPr>
        <w:tc>
          <w:tcPr>
            <w:tcW w:w="2297"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74284939"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Dos [</w:t>
            </w:r>
            <w:proofErr w:type="spellStart"/>
            <w:r w:rsidRPr="009E1E74">
              <w:rPr>
                <w:rFonts w:ascii="Calibri" w:hAnsi="Calibri" w:cs="Calibri"/>
                <w:b/>
                <w:bCs/>
                <w:color w:val="000000"/>
                <w:sz w:val="22"/>
                <w:szCs w:val="22"/>
              </w:rPr>
              <w:t>μg</w:t>
            </w:r>
            <w:proofErr w:type="spellEnd"/>
            <w:r w:rsidRPr="009E1E74">
              <w:rPr>
                <w:rFonts w:ascii="Calibri" w:hAnsi="Calibri" w:cs="Calibri"/>
                <w:b/>
                <w:bCs/>
                <w:color w:val="000000"/>
                <w:sz w:val="22"/>
                <w:szCs w:val="22"/>
              </w:rPr>
              <w:t xml:space="preserve">/kg/min] </w:t>
            </w:r>
          </w:p>
        </w:tc>
        <w:tc>
          <w:tcPr>
            <w:tcW w:w="1595"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488E0079"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5</w:t>
            </w:r>
          </w:p>
        </w:tc>
        <w:tc>
          <w:tcPr>
            <w:tcW w:w="1417"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0AB50A09"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10</w:t>
            </w:r>
          </w:p>
        </w:tc>
        <w:tc>
          <w:tcPr>
            <w:tcW w:w="1417" w:type="dxa"/>
            <w:tcBorders>
              <w:top w:val="single" w:sz="4" w:space="0" w:color="70AD47"/>
              <w:left w:val="single" w:sz="4" w:space="0" w:color="70AD47"/>
              <w:bottom w:val="single" w:sz="8" w:space="0" w:color="70AD47"/>
              <w:right w:val="single" w:sz="4" w:space="0" w:color="70AD47"/>
            </w:tcBorders>
            <w:shd w:val="clear" w:color="auto" w:fill="auto"/>
            <w:noWrap/>
            <w:vAlign w:val="bottom"/>
            <w:hideMark/>
          </w:tcPr>
          <w:p w14:paraId="5E4EBA35"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20</w:t>
            </w:r>
          </w:p>
        </w:tc>
      </w:tr>
      <w:tr w:rsidR="009E1E74" w:rsidRPr="009E1E74" w14:paraId="5C608929" w14:textId="77777777">
        <w:trPr>
          <w:trHeight w:val="171"/>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7C350D1B"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 xml:space="preserve">Kroppsvikt [kg] </w:t>
            </w:r>
          </w:p>
        </w:tc>
        <w:tc>
          <w:tcPr>
            <w:tcW w:w="4430" w:type="dxa"/>
            <w:gridSpan w:val="3"/>
            <w:tcBorders>
              <w:top w:val="single" w:sz="4" w:space="0" w:color="70AD47"/>
              <w:left w:val="single" w:sz="4" w:space="0" w:color="70AD47"/>
              <w:bottom w:val="single" w:sz="4" w:space="0" w:color="70AD47"/>
              <w:right w:val="single" w:sz="4" w:space="0" w:color="70AD47"/>
            </w:tcBorders>
            <w:shd w:val="clear" w:color="E2EFDA" w:fill="E2EFDA"/>
          </w:tcPr>
          <w:p w14:paraId="1A44CC5B"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Injektionshastighet [ml/h]</w:t>
            </w:r>
          </w:p>
        </w:tc>
      </w:tr>
      <w:tr w:rsidR="009E1E74" w:rsidRPr="009E1E74" w14:paraId="2FC9F179"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7E7ADC62"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40</w:t>
            </w:r>
          </w:p>
        </w:tc>
        <w:tc>
          <w:tcPr>
            <w:tcW w:w="1595"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4A658A6C"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6</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347C1D96"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12</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1887E0DB"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24</w:t>
            </w:r>
          </w:p>
        </w:tc>
      </w:tr>
      <w:tr w:rsidR="009E1E74" w:rsidRPr="009E1E74" w14:paraId="352E4691"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71418678"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50</w:t>
            </w:r>
          </w:p>
        </w:tc>
        <w:tc>
          <w:tcPr>
            <w:tcW w:w="1595"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79D0AFCA"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7</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55F4BE82"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15</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293D713F"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30</w:t>
            </w:r>
          </w:p>
        </w:tc>
      </w:tr>
      <w:tr w:rsidR="009E1E74" w:rsidRPr="009E1E74" w14:paraId="38A1EAA0"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4B5609DB"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60</w:t>
            </w:r>
          </w:p>
        </w:tc>
        <w:tc>
          <w:tcPr>
            <w:tcW w:w="1595"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3EC506F4"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9</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27A883CD"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17</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06D51C0E"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36</w:t>
            </w:r>
          </w:p>
        </w:tc>
      </w:tr>
      <w:tr w:rsidR="009E1E74" w:rsidRPr="009E1E74" w14:paraId="256C35B9" w14:textId="77777777">
        <w:trPr>
          <w:trHeight w:val="396"/>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36B2D60A"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70</w:t>
            </w:r>
          </w:p>
        </w:tc>
        <w:tc>
          <w:tcPr>
            <w:tcW w:w="1595"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05CA1647"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10</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34C550B3"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21</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10B5B1A1"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42</w:t>
            </w:r>
          </w:p>
        </w:tc>
      </w:tr>
      <w:tr w:rsidR="009E1E74" w:rsidRPr="009E1E74" w14:paraId="603442C1"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4355B194"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80</w:t>
            </w:r>
          </w:p>
        </w:tc>
        <w:tc>
          <w:tcPr>
            <w:tcW w:w="1595"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498A5D85"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12</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5C32A097"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24</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1D47A290"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48</w:t>
            </w:r>
          </w:p>
        </w:tc>
      </w:tr>
      <w:tr w:rsidR="009E1E74" w:rsidRPr="009E1E74" w14:paraId="677E93EB"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4FF1DB27"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90</w:t>
            </w:r>
          </w:p>
        </w:tc>
        <w:tc>
          <w:tcPr>
            <w:tcW w:w="1595"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0C71365F"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13</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6E3F8DC3"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27</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172E54F9"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54</w:t>
            </w:r>
          </w:p>
        </w:tc>
      </w:tr>
      <w:tr w:rsidR="009E1E74" w:rsidRPr="009E1E74" w14:paraId="5AF58C30"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7DFD98CD"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100</w:t>
            </w:r>
          </w:p>
        </w:tc>
        <w:tc>
          <w:tcPr>
            <w:tcW w:w="1595"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04DBE909"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15</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0387BBCA"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30</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093BECBC"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60</w:t>
            </w:r>
          </w:p>
        </w:tc>
      </w:tr>
      <w:tr w:rsidR="009E1E74" w:rsidRPr="009E1E74" w14:paraId="44A036D8"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190FE781"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110</w:t>
            </w:r>
          </w:p>
        </w:tc>
        <w:tc>
          <w:tcPr>
            <w:tcW w:w="1595"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12310014"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16</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7CDCCC4A"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33</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3D962898"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66</w:t>
            </w:r>
          </w:p>
        </w:tc>
      </w:tr>
      <w:tr w:rsidR="009E1E74" w:rsidRPr="009E1E74" w14:paraId="447B12AD"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5164DE53" w14:textId="77777777" w:rsidR="009E1E74" w:rsidRPr="009E1E74" w:rsidRDefault="009E1E74" w:rsidP="0021014E">
            <w:pPr>
              <w:spacing w:after="0" w:line="240" w:lineRule="auto"/>
              <w:ind w:left="0" w:right="0"/>
              <w:jc w:val="center"/>
              <w:rPr>
                <w:rFonts w:ascii="Calibri" w:hAnsi="Calibri" w:cs="Calibri"/>
                <w:b/>
                <w:bCs/>
                <w:color w:val="000000"/>
                <w:sz w:val="22"/>
                <w:szCs w:val="22"/>
              </w:rPr>
            </w:pPr>
            <w:r w:rsidRPr="009E1E74">
              <w:rPr>
                <w:rFonts w:ascii="Calibri" w:hAnsi="Calibri" w:cs="Calibri"/>
                <w:b/>
                <w:bCs/>
                <w:color w:val="000000"/>
                <w:sz w:val="22"/>
                <w:szCs w:val="22"/>
              </w:rPr>
              <w:t>120</w:t>
            </w:r>
          </w:p>
        </w:tc>
        <w:tc>
          <w:tcPr>
            <w:tcW w:w="1595"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25B1F889"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18</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37986634"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36</w:t>
            </w:r>
          </w:p>
        </w:tc>
        <w:tc>
          <w:tcPr>
            <w:tcW w:w="1417" w:type="dxa"/>
            <w:tcBorders>
              <w:top w:val="single" w:sz="4" w:space="0" w:color="70AD47"/>
              <w:left w:val="single" w:sz="4" w:space="0" w:color="70AD47"/>
              <w:bottom w:val="single" w:sz="4" w:space="0" w:color="70AD47"/>
              <w:right w:val="single" w:sz="4" w:space="0" w:color="70AD47"/>
            </w:tcBorders>
            <w:shd w:val="clear" w:color="auto" w:fill="auto"/>
            <w:noWrap/>
            <w:vAlign w:val="center"/>
            <w:hideMark/>
          </w:tcPr>
          <w:p w14:paraId="6C95A8D6"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72</w:t>
            </w:r>
          </w:p>
        </w:tc>
      </w:tr>
      <w:tr w:rsidR="009E1E74" w:rsidRPr="009E1E74" w14:paraId="5D5F06DB" w14:textId="77777777">
        <w:trPr>
          <w:trHeight w:val="320"/>
        </w:trPr>
        <w:tc>
          <w:tcPr>
            <w:tcW w:w="2297" w:type="dxa"/>
            <w:tcBorders>
              <w:top w:val="single" w:sz="4" w:space="0" w:color="70AD47"/>
              <w:left w:val="single" w:sz="4" w:space="0" w:color="70AD47"/>
              <w:bottom w:val="single" w:sz="4" w:space="0" w:color="70AD47"/>
              <w:right w:val="single" w:sz="4" w:space="0" w:color="70AD47"/>
            </w:tcBorders>
            <w:shd w:val="clear" w:color="E2EFDA" w:fill="E2EFDA"/>
            <w:noWrap/>
            <w:vAlign w:val="bottom"/>
            <w:hideMark/>
          </w:tcPr>
          <w:p w14:paraId="40885748" w14:textId="77777777" w:rsidR="009E1E74" w:rsidRPr="009E1E74" w:rsidRDefault="009E1E74" w:rsidP="0021014E">
            <w:pPr>
              <w:spacing w:after="0" w:line="240" w:lineRule="auto"/>
              <w:ind w:left="0" w:right="0"/>
              <w:rPr>
                <w:rFonts w:ascii="Calibri" w:hAnsi="Calibri" w:cs="Calibri"/>
                <w:b/>
                <w:bCs/>
                <w:color w:val="000000"/>
                <w:sz w:val="22"/>
                <w:szCs w:val="22"/>
              </w:rPr>
            </w:pPr>
            <w:r w:rsidRPr="009E1E74">
              <w:rPr>
                <w:rFonts w:ascii="Calibri" w:hAnsi="Calibri" w:cs="Calibri"/>
                <w:b/>
                <w:bCs/>
                <w:color w:val="000000"/>
                <w:sz w:val="22"/>
                <w:szCs w:val="22"/>
              </w:rPr>
              <w:t xml:space="preserve">Infusionstid [min] </w:t>
            </w:r>
          </w:p>
        </w:tc>
        <w:tc>
          <w:tcPr>
            <w:tcW w:w="1595"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4989363A"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2FF23D71"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w:t>
            </w:r>
          </w:p>
        </w:tc>
        <w:tc>
          <w:tcPr>
            <w:tcW w:w="1417" w:type="dxa"/>
            <w:tcBorders>
              <w:top w:val="single" w:sz="4" w:space="0" w:color="70AD47"/>
              <w:left w:val="single" w:sz="4" w:space="0" w:color="70AD47"/>
              <w:bottom w:val="single" w:sz="4" w:space="0" w:color="70AD47"/>
              <w:right w:val="single" w:sz="4" w:space="0" w:color="70AD47"/>
            </w:tcBorders>
            <w:shd w:val="clear" w:color="E2EFDA" w:fill="E2EFDA"/>
            <w:noWrap/>
            <w:vAlign w:val="center"/>
            <w:hideMark/>
          </w:tcPr>
          <w:p w14:paraId="7B2BE0E1" w14:textId="77777777" w:rsidR="009E1E74" w:rsidRPr="009E1E74" w:rsidRDefault="009E1E74" w:rsidP="0021014E">
            <w:pPr>
              <w:spacing w:after="0" w:line="240" w:lineRule="auto"/>
              <w:ind w:left="0" w:right="0"/>
              <w:jc w:val="center"/>
              <w:rPr>
                <w:rFonts w:ascii="Calibri" w:hAnsi="Calibri" w:cs="Calibri"/>
                <w:color w:val="000000"/>
                <w:sz w:val="22"/>
                <w:szCs w:val="22"/>
              </w:rPr>
            </w:pPr>
            <w:r w:rsidRPr="009E1E74">
              <w:rPr>
                <w:rFonts w:ascii="Calibri" w:hAnsi="Calibri" w:cs="Calibri"/>
                <w:color w:val="000000"/>
                <w:sz w:val="22"/>
                <w:szCs w:val="22"/>
              </w:rPr>
              <w:t>3</w:t>
            </w:r>
          </w:p>
        </w:tc>
      </w:tr>
    </w:tbl>
    <w:p w14:paraId="2196E7C9" w14:textId="77777777" w:rsidR="009E1E74" w:rsidRPr="009E1E74" w:rsidRDefault="009E1E74" w:rsidP="0021014E">
      <w:pPr>
        <w:spacing w:after="0" w:line="240" w:lineRule="auto"/>
        <w:ind w:left="0" w:right="0"/>
        <w:rPr>
          <w:rFonts w:ascii="Calibri" w:hAnsi="Calibri" w:cs="Calibri"/>
          <w:color w:val="000000"/>
          <w:sz w:val="22"/>
          <w:szCs w:val="22"/>
        </w:rPr>
      </w:pPr>
      <w:r w:rsidRPr="009E1E74">
        <w:rPr>
          <w:rFonts w:ascii="Calibri" w:hAnsi="Calibri" w:cs="Calibri"/>
          <w:b/>
          <w:bCs/>
          <w:color w:val="000000"/>
          <w:sz w:val="22"/>
          <w:szCs w:val="22"/>
        </w:rPr>
        <w:t>*Ansvarig läkare avgör</w:t>
      </w:r>
      <w:r w:rsidRPr="009E1E74">
        <w:rPr>
          <w:rFonts w:ascii="Calibri" w:hAnsi="Calibri" w:cs="Calibri"/>
          <w:b/>
          <w:bCs/>
          <w:color w:val="000000"/>
          <w:sz w:val="22"/>
          <w:szCs w:val="22"/>
        </w:rPr>
        <w:br/>
        <w:t>Tabell 3:</w:t>
      </w:r>
      <w:r w:rsidRPr="009E1E74">
        <w:rPr>
          <w:rFonts w:ascii="Calibri" w:hAnsi="Calibri" w:cs="Calibri"/>
          <w:color w:val="000000"/>
          <w:sz w:val="22"/>
          <w:szCs w:val="22"/>
        </w:rPr>
        <w:t xml:space="preserve"> Infusionstabell för </w:t>
      </w:r>
      <w:proofErr w:type="spellStart"/>
      <w:r w:rsidRPr="009E1E74">
        <w:rPr>
          <w:rFonts w:ascii="Calibri" w:hAnsi="Calibri" w:cs="Calibri"/>
          <w:color w:val="000000"/>
          <w:sz w:val="22"/>
          <w:szCs w:val="22"/>
        </w:rPr>
        <w:t>dobutamin</w:t>
      </w:r>
      <w:proofErr w:type="spellEnd"/>
    </w:p>
    <w:p w14:paraId="11010C13" w14:textId="11A02607" w:rsidR="00747066" w:rsidRPr="00747066" w:rsidRDefault="00747066" w:rsidP="0021014E">
      <w:pPr>
        <w:ind w:left="0"/>
      </w:pPr>
    </w:p>
    <w:sectPr w:rsidR="00747066" w:rsidRPr="00747066" w:rsidSect="0021014E">
      <w:headerReference w:type="default" r:id="rId22"/>
      <w:footerReference w:type="even" r:id="rId23"/>
      <w:footerReference w:type="default" r:id="rId24"/>
      <w:headerReference w:type="first" r:id="rId25"/>
      <w:footerReference w:type="first" r:id="rId26"/>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D3D95" w14:textId="77777777" w:rsidR="00103CA1" w:rsidRDefault="00103CA1">
      <w:r>
        <w:separator/>
      </w:r>
    </w:p>
  </w:endnote>
  <w:endnote w:type="continuationSeparator" w:id="0">
    <w:p w14:paraId="4D8BDB8F" w14:textId="77777777" w:rsidR="00103CA1" w:rsidRDefault="00103CA1">
      <w:r>
        <w:continuationSeparator/>
      </w:r>
    </w:p>
  </w:endnote>
  <w:endnote w:type="continuationNotice" w:id="1">
    <w:p w14:paraId="177E3FD9" w14:textId="77777777" w:rsidR="00103CA1" w:rsidRDefault="00103C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0FD900" w14:textId="77777777" w:rsidR="00103CA1" w:rsidRDefault="00103CA1"/>
  </w:footnote>
  <w:footnote w:type="continuationSeparator" w:id="0">
    <w:p w14:paraId="77589AEF" w14:textId="77777777" w:rsidR="00103CA1" w:rsidRDefault="00103CA1">
      <w:r>
        <w:continuationSeparator/>
      </w:r>
    </w:p>
  </w:footnote>
  <w:footnote w:type="continuationNotice" w:id="1">
    <w:p w14:paraId="3C77D34B" w14:textId="77777777" w:rsidR="00103CA1" w:rsidRDefault="00103C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2844955">
    <w:abstractNumId w:val="17"/>
  </w:num>
  <w:num w:numId="2" w16cid:durableId="715743961">
    <w:abstractNumId w:val="14"/>
  </w:num>
  <w:num w:numId="3" w16cid:durableId="551381823">
    <w:abstractNumId w:val="0"/>
  </w:num>
  <w:num w:numId="4" w16cid:durableId="787116764">
    <w:abstractNumId w:val="6"/>
  </w:num>
  <w:num w:numId="5" w16cid:durableId="66191958">
    <w:abstractNumId w:val="15"/>
  </w:num>
  <w:num w:numId="6" w16cid:durableId="1500462339">
    <w:abstractNumId w:val="2"/>
  </w:num>
  <w:num w:numId="7" w16cid:durableId="491340577">
    <w:abstractNumId w:val="11"/>
  </w:num>
  <w:num w:numId="8" w16cid:durableId="800222551">
    <w:abstractNumId w:val="8"/>
  </w:num>
  <w:num w:numId="9" w16cid:durableId="661592541">
    <w:abstractNumId w:val="1"/>
  </w:num>
  <w:num w:numId="10" w16cid:durableId="1594632364">
    <w:abstractNumId w:val="1"/>
  </w:num>
  <w:num w:numId="11" w16cid:durableId="894311626">
    <w:abstractNumId w:val="3"/>
  </w:num>
  <w:num w:numId="12" w16cid:durableId="240797524">
    <w:abstractNumId w:val="4"/>
  </w:num>
  <w:num w:numId="13" w16cid:durableId="239559577">
    <w:abstractNumId w:val="13"/>
  </w:num>
  <w:num w:numId="14" w16cid:durableId="1359158089">
    <w:abstractNumId w:val="9"/>
  </w:num>
  <w:num w:numId="15" w16cid:durableId="1000279545">
    <w:abstractNumId w:val="7"/>
  </w:num>
  <w:num w:numId="16" w16cid:durableId="364915316">
    <w:abstractNumId w:val="12"/>
  </w:num>
  <w:num w:numId="17" w16cid:durableId="1196652562">
    <w:abstractNumId w:val="5"/>
  </w:num>
  <w:num w:numId="18" w16cid:durableId="1722318697">
    <w:abstractNumId w:val="10"/>
  </w:num>
  <w:num w:numId="19" w16cid:durableId="104714574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529D"/>
    <w:rsid w:val="00050500"/>
    <w:rsid w:val="00050DED"/>
    <w:rsid w:val="0005691C"/>
    <w:rsid w:val="00056ECB"/>
    <w:rsid w:val="00056ED5"/>
    <w:rsid w:val="000655CC"/>
    <w:rsid w:val="000700AE"/>
    <w:rsid w:val="00084024"/>
    <w:rsid w:val="0009062C"/>
    <w:rsid w:val="00095368"/>
    <w:rsid w:val="000954C4"/>
    <w:rsid w:val="000A611A"/>
    <w:rsid w:val="000B12D9"/>
    <w:rsid w:val="000B4536"/>
    <w:rsid w:val="000B7715"/>
    <w:rsid w:val="000D6842"/>
    <w:rsid w:val="000E463B"/>
    <w:rsid w:val="000E5A7E"/>
    <w:rsid w:val="000F43A3"/>
    <w:rsid w:val="000F7681"/>
    <w:rsid w:val="00103031"/>
    <w:rsid w:val="00103CA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07E2A"/>
    <w:rsid w:val="0021014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0284"/>
    <w:rsid w:val="00451935"/>
    <w:rsid w:val="00460ED0"/>
    <w:rsid w:val="00465651"/>
    <w:rsid w:val="00470CE7"/>
    <w:rsid w:val="00470F4F"/>
    <w:rsid w:val="00472482"/>
    <w:rsid w:val="00480DC7"/>
    <w:rsid w:val="004828C5"/>
    <w:rsid w:val="004876F6"/>
    <w:rsid w:val="0049236A"/>
    <w:rsid w:val="00492718"/>
    <w:rsid w:val="004A355D"/>
    <w:rsid w:val="004A4970"/>
    <w:rsid w:val="004B2183"/>
    <w:rsid w:val="004B21EA"/>
    <w:rsid w:val="004B2A01"/>
    <w:rsid w:val="004C3536"/>
    <w:rsid w:val="004D7BA3"/>
    <w:rsid w:val="004F4518"/>
    <w:rsid w:val="004F4C62"/>
    <w:rsid w:val="00501433"/>
    <w:rsid w:val="00511CC4"/>
    <w:rsid w:val="00531E60"/>
    <w:rsid w:val="00541D07"/>
    <w:rsid w:val="00544BAB"/>
    <w:rsid w:val="00545F31"/>
    <w:rsid w:val="00550BC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560"/>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336D"/>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0FA0"/>
    <w:rsid w:val="007F1CFF"/>
    <w:rsid w:val="007F5DD5"/>
    <w:rsid w:val="00803DB3"/>
    <w:rsid w:val="00821A1B"/>
    <w:rsid w:val="008262E9"/>
    <w:rsid w:val="00827E69"/>
    <w:rsid w:val="00835C4D"/>
    <w:rsid w:val="00843F48"/>
    <w:rsid w:val="00851423"/>
    <w:rsid w:val="008569C6"/>
    <w:rsid w:val="00857848"/>
    <w:rsid w:val="008654B6"/>
    <w:rsid w:val="0087139C"/>
    <w:rsid w:val="00877B31"/>
    <w:rsid w:val="00880E83"/>
    <w:rsid w:val="00892F28"/>
    <w:rsid w:val="008A0C5F"/>
    <w:rsid w:val="008A3DEA"/>
    <w:rsid w:val="008A4EB9"/>
    <w:rsid w:val="008A74C0"/>
    <w:rsid w:val="008B1694"/>
    <w:rsid w:val="008C4B27"/>
    <w:rsid w:val="008C74CC"/>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0863"/>
    <w:rsid w:val="00971D93"/>
    <w:rsid w:val="009B1F6B"/>
    <w:rsid w:val="009C0D12"/>
    <w:rsid w:val="009C192E"/>
    <w:rsid w:val="009C2E3E"/>
    <w:rsid w:val="009D6819"/>
    <w:rsid w:val="009D6D1C"/>
    <w:rsid w:val="009E0CF9"/>
    <w:rsid w:val="009E1E74"/>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07A"/>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4DB3"/>
    <w:rsid w:val="00B65A9D"/>
    <w:rsid w:val="00B66D60"/>
    <w:rsid w:val="00B75EDE"/>
    <w:rsid w:val="00B77D88"/>
    <w:rsid w:val="00B77FAF"/>
    <w:rsid w:val="00B84336"/>
    <w:rsid w:val="00B851B9"/>
    <w:rsid w:val="00B85B6B"/>
    <w:rsid w:val="00B86453"/>
    <w:rsid w:val="00B90054"/>
    <w:rsid w:val="00B92C14"/>
    <w:rsid w:val="00BA0066"/>
    <w:rsid w:val="00BB69DB"/>
    <w:rsid w:val="00BC322E"/>
    <w:rsid w:val="00BC4005"/>
    <w:rsid w:val="00BC44CD"/>
    <w:rsid w:val="00BC48A6"/>
    <w:rsid w:val="00BC4C98"/>
    <w:rsid w:val="00BE7978"/>
    <w:rsid w:val="00C01F0D"/>
    <w:rsid w:val="00C04101"/>
    <w:rsid w:val="00C07DDB"/>
    <w:rsid w:val="00C2743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0CDD"/>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3FD5"/>
    <w:rsid w:val="00DA299D"/>
    <w:rsid w:val="00DA65C4"/>
    <w:rsid w:val="00DE4447"/>
    <w:rsid w:val="00DE5DA2"/>
    <w:rsid w:val="00DF0033"/>
    <w:rsid w:val="00E026BF"/>
    <w:rsid w:val="00E0323D"/>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06B6"/>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E21F8C9-302D-4C77-A115-497010EF91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9E1E74"/>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877B31"/>
    <w:rPr>
      <w:sz w:val="16"/>
      <w:szCs w:val="16"/>
    </w:rPr>
  </w:style>
  <w:style w:type="paragraph" w:styleId="Kommentarer">
    <w:name w:val="annotation text"/>
    <w:basedOn w:val="Normal"/>
    <w:link w:val="KommentarerChar"/>
    <w:uiPriority w:val="99"/>
    <w:semiHidden/>
    <w:unhideWhenUsed/>
    <w:rsid w:val="00877B31"/>
    <w:pPr>
      <w:spacing w:line="240" w:lineRule="auto"/>
    </w:pPr>
    <w:rPr>
      <w:sz w:val="20"/>
      <w:szCs w:val="20"/>
    </w:rPr>
  </w:style>
  <w:style w:type="character" w:customStyle="1" w:styleId="KommentarerChar">
    <w:name w:val="Kommentarer Char"/>
    <w:basedOn w:val="Standardstycketeckensnitt"/>
    <w:link w:val="Kommentarer"/>
    <w:uiPriority w:val="99"/>
    <w:semiHidden/>
    <w:rsid w:val="00877B31"/>
  </w:style>
  <w:style w:type="paragraph" w:styleId="Kommentarsmne">
    <w:name w:val="annotation subject"/>
    <w:basedOn w:val="Kommentarer"/>
    <w:next w:val="Kommentarer"/>
    <w:link w:val="KommentarsmneChar"/>
    <w:uiPriority w:val="99"/>
    <w:semiHidden/>
    <w:unhideWhenUsed/>
    <w:rsid w:val="00877B31"/>
    <w:rPr>
      <w:b/>
      <w:bCs/>
    </w:rPr>
  </w:style>
  <w:style w:type="character" w:customStyle="1" w:styleId="KommentarsmneChar">
    <w:name w:val="Kommentarsämne Char"/>
    <w:basedOn w:val="KommentarerChar"/>
    <w:link w:val="Kommentarsmne"/>
    <w:uiPriority w:val="99"/>
    <w:semiHidden/>
    <w:rsid w:val="00877B31"/>
    <w:rPr>
      <w:b/>
      <w:bCs/>
    </w:rPr>
  </w:style>
  <w:style w:type="character" w:styleId="Olstomnmnande">
    <w:name w:val="Unresolved Mention"/>
    <w:basedOn w:val="Standardstycketeckensnitt"/>
    <w:uiPriority w:val="99"/>
    <w:semiHidden/>
    <w:unhideWhenUsed/>
    <w:rsid w:val="008C74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8-1721015962-117/surrogate/Ultraljud%20hj%c3%a4rta%20-%20cykling.pdf" TargetMode="External" Id="rId13" /><Relationship Type="http://schemas.openxmlformats.org/officeDocument/2006/relationships/image" Target="media/image3.png" Id="rId18" /><Relationship Type="http://schemas.openxmlformats.org/officeDocument/2006/relationships/footer" Target="footer3.xml" Id="rId26"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9870-703083416-67/surrogate/Ultraljud%20hj%c3%a4rta%20-%20farmakologisk.pdf" TargetMode="External" Id="rId12" /><Relationship Type="http://schemas.openxmlformats.org/officeDocument/2006/relationships/hyperlink" Target="https://mellanarkiv-offentlig.vgregion.se/alfresco/s/archive/stream/public/v1/source/available/SOFIA/NU10088-1069765838-73/SURROGATE/Reng%c3%b6ring%20Ultraljud.pdf" TargetMode="External" Id="rId17" /><Relationship Type="http://schemas.openxmlformats.org/officeDocument/2006/relationships/header" Target="header2.xml" Id="rId25" /><Relationship Type="http://schemas.openxmlformats.org/officeDocument/2006/relationships/image" Target="media/image2.png" Id="rId16" /><Relationship Type="http://schemas.openxmlformats.org/officeDocument/2006/relationships/image" Target="media/image5.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1.png"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8-1721015962-118/surrogate/Ultraljud%20hj%c3%a4rta%20-%20dobutamin.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16</Pages>
  <Words>3456</Words>
  <Characters>18323</Characters>
  <Application>Microsoft Office Word</Application>
  <DocSecurity>0</DocSecurity>
  <Lines>152</Lines>
  <Paragraphs>43</Paragraphs>
  <ScaleCrop>false</ScaleCrop>
  <Manager/>
  <Company/>
  <LinksUpToDate>false</LinksUpToDate>
  <CharactersWithSpaces>21736</CharactersWithSpaces>
  <SharedDoc>false</SharedDoc>
  <HyperlinkBase/>
  <HLinks>
    <vt:vector size="180" baseType="variant">
      <vt:variant>
        <vt:i4>327709</vt:i4>
      </vt:variant>
      <vt:variant>
        <vt:i4>162</vt:i4>
      </vt:variant>
      <vt:variant>
        <vt:i4>0</vt:i4>
      </vt:variant>
      <vt:variant>
        <vt:i4>5</vt:i4>
      </vt:variant>
      <vt:variant>
        <vt:lpwstr>https://mellanarkiv-offentlig.vgregion.se/alfresco/s/archive/stream/public/v1/source/available/sofia/nu8760-680139821-81/native/Ber%c3%a4kning av projected AVA.html</vt:lpwstr>
      </vt:variant>
      <vt:variant>
        <vt:lpwstr/>
      </vt:variant>
      <vt:variant>
        <vt:i4>5308508</vt:i4>
      </vt:variant>
      <vt:variant>
        <vt:i4>159</vt:i4>
      </vt:variant>
      <vt:variant>
        <vt:i4>0</vt:i4>
      </vt:variant>
      <vt:variant>
        <vt:i4>5</vt:i4>
      </vt:variant>
      <vt:variant>
        <vt:lpwstr>https://mellanarkiv-offentlig.vgregion.se/alfresco/s/archive/stream/public/v1/source/available/SOFIA/NU10088-1069765838-73/SURROGATE/Reng%c3%b6ring Ultraljud.pdf</vt:lpwstr>
      </vt:variant>
      <vt:variant>
        <vt:lpwstr/>
      </vt:variant>
      <vt:variant>
        <vt:i4>2162739</vt:i4>
      </vt:variant>
      <vt:variant>
        <vt:i4>156</vt:i4>
      </vt:variant>
      <vt:variant>
        <vt:i4>0</vt:i4>
      </vt:variant>
      <vt:variant>
        <vt:i4>5</vt:i4>
      </vt:variant>
      <vt:variant>
        <vt:lpwstr>https://mellanarkiv-offentlig.vgregion.se/alfresco/s/archive/stream/public/v1/source/available/sofia/nu10088-1721015962-118/surrogate/Ultraljud hj%c3%a4rta - dobutamin.pdf</vt:lpwstr>
      </vt:variant>
      <vt:variant>
        <vt:lpwstr/>
      </vt:variant>
      <vt:variant>
        <vt:i4>4718667</vt:i4>
      </vt:variant>
      <vt:variant>
        <vt:i4>153</vt:i4>
      </vt:variant>
      <vt:variant>
        <vt:i4>0</vt:i4>
      </vt:variant>
      <vt:variant>
        <vt:i4>5</vt:i4>
      </vt:variant>
      <vt:variant>
        <vt:lpwstr>https://mellanarkiv-offentlig.vgregion.se/alfresco/s/archive/stream/public/v1/source/available/sofia/nu10088-1721015962-117/surrogate/Ultraljud hj%c3%a4rta - cykling.pdf</vt:lpwstr>
      </vt:variant>
      <vt:variant>
        <vt:lpwstr/>
      </vt:variant>
      <vt:variant>
        <vt:i4>4980749</vt:i4>
      </vt:variant>
      <vt:variant>
        <vt:i4>150</vt:i4>
      </vt:variant>
      <vt:variant>
        <vt:i4>0</vt:i4>
      </vt:variant>
      <vt:variant>
        <vt:i4>5</vt:i4>
      </vt:variant>
      <vt:variant>
        <vt:lpwstr>https://mellanarkiv-offentlig.vgregion.se/alfresco/s/archive/stream/public/v1/source/available/sofia/nu9870-703083416-67/surrogate/Ultraljud hj%c3%a4rta - farmakologisk.pdf</vt:lpwstr>
      </vt:variant>
      <vt:variant>
        <vt:lpwstr/>
      </vt:variant>
      <vt:variant>
        <vt:i4>3932265</vt:i4>
      </vt:variant>
      <vt:variant>
        <vt:i4>147</vt:i4>
      </vt:variant>
      <vt:variant>
        <vt:i4>0</vt:i4>
      </vt:variant>
      <vt:variant>
        <vt:i4>5</vt:i4>
      </vt:variant>
      <vt:variant>
        <vt:lpwstr>https://mellanarkiv-offentlig.vgregion.se/alfresco/s/archive/stream/public/v1/source/available/sofia/nu9870-703083416-66/surrogate/Ultraljud hj%c3%a4rta - cykling.pdf</vt:lpwstr>
      </vt:variant>
      <vt:variant>
        <vt:lpwstr/>
      </vt:variant>
      <vt:variant>
        <vt:i4>1441854</vt:i4>
      </vt:variant>
      <vt:variant>
        <vt:i4>140</vt:i4>
      </vt:variant>
      <vt:variant>
        <vt:i4>0</vt:i4>
      </vt:variant>
      <vt:variant>
        <vt:i4>5</vt:i4>
      </vt:variant>
      <vt:variant>
        <vt:lpwstr/>
      </vt:variant>
      <vt:variant>
        <vt:lpwstr>_Toc128207768</vt:lpwstr>
      </vt:variant>
      <vt:variant>
        <vt:i4>1441854</vt:i4>
      </vt:variant>
      <vt:variant>
        <vt:i4>134</vt:i4>
      </vt:variant>
      <vt:variant>
        <vt:i4>0</vt:i4>
      </vt:variant>
      <vt:variant>
        <vt:i4>5</vt:i4>
      </vt:variant>
      <vt:variant>
        <vt:lpwstr/>
      </vt:variant>
      <vt:variant>
        <vt:lpwstr>_Toc128207767</vt:lpwstr>
      </vt:variant>
      <vt:variant>
        <vt:i4>1441854</vt:i4>
      </vt:variant>
      <vt:variant>
        <vt:i4>128</vt:i4>
      </vt:variant>
      <vt:variant>
        <vt:i4>0</vt:i4>
      </vt:variant>
      <vt:variant>
        <vt:i4>5</vt:i4>
      </vt:variant>
      <vt:variant>
        <vt:lpwstr/>
      </vt:variant>
      <vt:variant>
        <vt:lpwstr>_Toc128207766</vt:lpwstr>
      </vt:variant>
      <vt:variant>
        <vt:i4>1441854</vt:i4>
      </vt:variant>
      <vt:variant>
        <vt:i4>122</vt:i4>
      </vt:variant>
      <vt:variant>
        <vt:i4>0</vt:i4>
      </vt:variant>
      <vt:variant>
        <vt:i4>5</vt:i4>
      </vt:variant>
      <vt:variant>
        <vt:lpwstr/>
      </vt:variant>
      <vt:variant>
        <vt:lpwstr>_Toc128207765</vt:lpwstr>
      </vt:variant>
      <vt:variant>
        <vt:i4>1441854</vt:i4>
      </vt:variant>
      <vt:variant>
        <vt:i4>116</vt:i4>
      </vt:variant>
      <vt:variant>
        <vt:i4>0</vt:i4>
      </vt:variant>
      <vt:variant>
        <vt:i4>5</vt:i4>
      </vt:variant>
      <vt:variant>
        <vt:lpwstr/>
      </vt:variant>
      <vt:variant>
        <vt:lpwstr>_Toc128207764</vt:lpwstr>
      </vt:variant>
      <vt:variant>
        <vt:i4>1441854</vt:i4>
      </vt:variant>
      <vt:variant>
        <vt:i4>110</vt:i4>
      </vt:variant>
      <vt:variant>
        <vt:i4>0</vt:i4>
      </vt:variant>
      <vt:variant>
        <vt:i4>5</vt:i4>
      </vt:variant>
      <vt:variant>
        <vt:lpwstr/>
      </vt:variant>
      <vt:variant>
        <vt:lpwstr>_Toc128207763</vt:lpwstr>
      </vt:variant>
      <vt:variant>
        <vt:i4>1441854</vt:i4>
      </vt:variant>
      <vt:variant>
        <vt:i4>104</vt:i4>
      </vt:variant>
      <vt:variant>
        <vt:i4>0</vt:i4>
      </vt:variant>
      <vt:variant>
        <vt:i4>5</vt:i4>
      </vt:variant>
      <vt:variant>
        <vt:lpwstr/>
      </vt:variant>
      <vt:variant>
        <vt:lpwstr>_Toc128207762</vt:lpwstr>
      </vt:variant>
      <vt:variant>
        <vt:i4>1441854</vt:i4>
      </vt:variant>
      <vt:variant>
        <vt:i4>98</vt:i4>
      </vt:variant>
      <vt:variant>
        <vt:i4>0</vt:i4>
      </vt:variant>
      <vt:variant>
        <vt:i4>5</vt:i4>
      </vt:variant>
      <vt:variant>
        <vt:lpwstr/>
      </vt:variant>
      <vt:variant>
        <vt:lpwstr>_Toc128207761</vt:lpwstr>
      </vt:variant>
      <vt:variant>
        <vt:i4>1441854</vt:i4>
      </vt:variant>
      <vt:variant>
        <vt:i4>92</vt:i4>
      </vt:variant>
      <vt:variant>
        <vt:i4>0</vt:i4>
      </vt:variant>
      <vt:variant>
        <vt:i4>5</vt:i4>
      </vt:variant>
      <vt:variant>
        <vt:lpwstr/>
      </vt:variant>
      <vt:variant>
        <vt:lpwstr>_Toc128207760</vt:lpwstr>
      </vt:variant>
      <vt:variant>
        <vt:i4>1376318</vt:i4>
      </vt:variant>
      <vt:variant>
        <vt:i4>86</vt:i4>
      </vt:variant>
      <vt:variant>
        <vt:i4>0</vt:i4>
      </vt:variant>
      <vt:variant>
        <vt:i4>5</vt:i4>
      </vt:variant>
      <vt:variant>
        <vt:lpwstr/>
      </vt:variant>
      <vt:variant>
        <vt:lpwstr>_Toc128207759</vt:lpwstr>
      </vt:variant>
      <vt:variant>
        <vt:i4>1376318</vt:i4>
      </vt:variant>
      <vt:variant>
        <vt:i4>80</vt:i4>
      </vt:variant>
      <vt:variant>
        <vt:i4>0</vt:i4>
      </vt:variant>
      <vt:variant>
        <vt:i4>5</vt:i4>
      </vt:variant>
      <vt:variant>
        <vt:lpwstr/>
      </vt:variant>
      <vt:variant>
        <vt:lpwstr>_Toc128207758</vt:lpwstr>
      </vt:variant>
      <vt:variant>
        <vt:i4>1376318</vt:i4>
      </vt:variant>
      <vt:variant>
        <vt:i4>74</vt:i4>
      </vt:variant>
      <vt:variant>
        <vt:i4>0</vt:i4>
      </vt:variant>
      <vt:variant>
        <vt:i4>5</vt:i4>
      </vt:variant>
      <vt:variant>
        <vt:lpwstr/>
      </vt:variant>
      <vt:variant>
        <vt:lpwstr>_Toc128207757</vt:lpwstr>
      </vt:variant>
      <vt:variant>
        <vt:i4>1376318</vt:i4>
      </vt:variant>
      <vt:variant>
        <vt:i4>68</vt:i4>
      </vt:variant>
      <vt:variant>
        <vt:i4>0</vt:i4>
      </vt:variant>
      <vt:variant>
        <vt:i4>5</vt:i4>
      </vt:variant>
      <vt:variant>
        <vt:lpwstr/>
      </vt:variant>
      <vt:variant>
        <vt:lpwstr>_Toc128207756</vt:lpwstr>
      </vt:variant>
      <vt:variant>
        <vt:i4>1376318</vt:i4>
      </vt:variant>
      <vt:variant>
        <vt:i4>62</vt:i4>
      </vt:variant>
      <vt:variant>
        <vt:i4>0</vt:i4>
      </vt:variant>
      <vt:variant>
        <vt:i4>5</vt:i4>
      </vt:variant>
      <vt:variant>
        <vt:lpwstr/>
      </vt:variant>
      <vt:variant>
        <vt:lpwstr>_Toc128207755</vt:lpwstr>
      </vt:variant>
      <vt:variant>
        <vt:i4>1376318</vt:i4>
      </vt:variant>
      <vt:variant>
        <vt:i4>56</vt:i4>
      </vt:variant>
      <vt:variant>
        <vt:i4>0</vt:i4>
      </vt:variant>
      <vt:variant>
        <vt:i4>5</vt:i4>
      </vt:variant>
      <vt:variant>
        <vt:lpwstr/>
      </vt:variant>
      <vt:variant>
        <vt:lpwstr>_Toc128207754</vt:lpwstr>
      </vt:variant>
      <vt:variant>
        <vt:i4>1376318</vt:i4>
      </vt:variant>
      <vt:variant>
        <vt:i4>50</vt:i4>
      </vt:variant>
      <vt:variant>
        <vt:i4>0</vt:i4>
      </vt:variant>
      <vt:variant>
        <vt:i4>5</vt:i4>
      </vt:variant>
      <vt:variant>
        <vt:lpwstr/>
      </vt:variant>
      <vt:variant>
        <vt:lpwstr>_Toc128207753</vt:lpwstr>
      </vt:variant>
      <vt:variant>
        <vt:i4>1376318</vt:i4>
      </vt:variant>
      <vt:variant>
        <vt:i4>44</vt:i4>
      </vt:variant>
      <vt:variant>
        <vt:i4>0</vt:i4>
      </vt:variant>
      <vt:variant>
        <vt:i4>5</vt:i4>
      </vt:variant>
      <vt:variant>
        <vt:lpwstr/>
      </vt:variant>
      <vt:variant>
        <vt:lpwstr>_Toc128207752</vt:lpwstr>
      </vt:variant>
      <vt:variant>
        <vt:i4>1376318</vt:i4>
      </vt:variant>
      <vt:variant>
        <vt:i4>38</vt:i4>
      </vt:variant>
      <vt:variant>
        <vt:i4>0</vt:i4>
      </vt:variant>
      <vt:variant>
        <vt:i4>5</vt:i4>
      </vt:variant>
      <vt:variant>
        <vt:lpwstr/>
      </vt:variant>
      <vt:variant>
        <vt:lpwstr>_Toc128207751</vt:lpwstr>
      </vt:variant>
      <vt:variant>
        <vt:i4>1376318</vt:i4>
      </vt:variant>
      <vt:variant>
        <vt:i4>32</vt:i4>
      </vt:variant>
      <vt:variant>
        <vt:i4>0</vt:i4>
      </vt:variant>
      <vt:variant>
        <vt:i4>5</vt:i4>
      </vt:variant>
      <vt:variant>
        <vt:lpwstr/>
      </vt:variant>
      <vt:variant>
        <vt:lpwstr>_Toc128207750</vt:lpwstr>
      </vt:variant>
      <vt:variant>
        <vt:i4>1310782</vt:i4>
      </vt:variant>
      <vt:variant>
        <vt:i4>26</vt:i4>
      </vt:variant>
      <vt:variant>
        <vt:i4>0</vt:i4>
      </vt:variant>
      <vt:variant>
        <vt:i4>5</vt:i4>
      </vt:variant>
      <vt:variant>
        <vt:lpwstr/>
      </vt:variant>
      <vt:variant>
        <vt:lpwstr>_Toc128207749</vt:lpwstr>
      </vt:variant>
      <vt:variant>
        <vt:i4>1310782</vt:i4>
      </vt:variant>
      <vt:variant>
        <vt:i4>20</vt:i4>
      </vt:variant>
      <vt:variant>
        <vt:i4>0</vt:i4>
      </vt:variant>
      <vt:variant>
        <vt:i4>5</vt:i4>
      </vt:variant>
      <vt:variant>
        <vt:lpwstr/>
      </vt:variant>
      <vt:variant>
        <vt:lpwstr>_Toc128207748</vt:lpwstr>
      </vt:variant>
      <vt:variant>
        <vt:i4>1310782</vt:i4>
      </vt:variant>
      <vt:variant>
        <vt:i4>14</vt:i4>
      </vt:variant>
      <vt:variant>
        <vt:i4>0</vt:i4>
      </vt:variant>
      <vt:variant>
        <vt:i4>5</vt:i4>
      </vt:variant>
      <vt:variant>
        <vt:lpwstr/>
      </vt:variant>
      <vt:variant>
        <vt:lpwstr>_Toc128207747</vt:lpwstr>
      </vt:variant>
      <vt:variant>
        <vt:i4>1310782</vt:i4>
      </vt:variant>
      <vt:variant>
        <vt:i4>8</vt:i4>
      </vt:variant>
      <vt:variant>
        <vt:i4>0</vt:i4>
      </vt:variant>
      <vt:variant>
        <vt:i4>5</vt:i4>
      </vt:variant>
      <vt:variant>
        <vt:lpwstr/>
      </vt:variant>
      <vt:variant>
        <vt:lpwstr>_Toc128207746</vt:lpwstr>
      </vt:variant>
      <vt:variant>
        <vt:i4>1310782</vt:i4>
      </vt:variant>
      <vt:variant>
        <vt:i4>2</vt:i4>
      </vt:variant>
      <vt:variant>
        <vt:i4>0</vt:i4>
      </vt:variant>
      <vt:variant>
        <vt:i4>5</vt:i4>
      </vt:variant>
      <vt:variant>
        <vt:lpwstr/>
      </vt:variant>
      <vt:variant>
        <vt:lpwstr>_Toc128207745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Stresseko Metodbeskrivning</dc:title>
  <dc:subject/>
  <dc:creator/>
  <keywords/>
  <lastModifiedBy>Ulrica Sehlberg</lastModifiedBy>
  <revision>39</revision>
  <lastPrinted>2016-03-31T19:56:00.0000000Z</lastPrinted>
  <dcterms:created xsi:type="dcterms:W3CDTF">2021-05-27T18:25:00.0000000Z</dcterms:created>
  <dcterms:modified xsi:type="dcterms:W3CDTF">2025-09-15T12:11:00.0000000Z</dcterms:modified>
</coreProperties>
</file>