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26918" w14:textId="77777777" w:rsidR="00180857" w:rsidRDefault="00180857" w:rsidP="004358B4">
      <w:pPr>
        <w:pStyle w:val="Rubrik1"/>
      </w:pPr>
      <w:bookmarkStart w:id="0" w:name="_Toc321146591"/>
    </w:p>
    <w:p w14:paraId="04BC2A08" w14:textId="77777777" w:rsidR="00180857" w:rsidRDefault="00180857" w:rsidP="004358B4">
      <w:pPr>
        <w:pStyle w:val="Rubrik1"/>
      </w:pPr>
    </w:p>
    <w:p w14:paraId="77BA8CE4" w14:textId="5F15063E" w:rsidR="00180857" w:rsidRPr="00180857" w:rsidRDefault="004358B4" w:rsidP="00180857">
      <w:pPr>
        <w:pStyle w:val="Rubrik1"/>
      </w:pPr>
      <w:r w:rsidRPr="004358B4">
        <w:t>Sentinel node Bröst utan bildtagning</w:t>
      </w:r>
    </w:p>
    <w:bookmarkEnd w:id="0"/>
    <w:p w14:paraId="03FCD5BC" w14:textId="09549EB7" w:rsidR="004358B4" w:rsidRPr="004358B4" w:rsidRDefault="004358B4" w:rsidP="004358B4">
      <w:pPr>
        <w:pStyle w:val="Rubrik2"/>
      </w:pPr>
      <w:r w:rsidRPr="004358B4">
        <w:t>Syfte</w:t>
      </w:r>
    </w:p>
    <w:p w14:paraId="15A043FF" w14:textId="66C2344F" w:rsidR="004358B4" w:rsidRPr="004358B4" w:rsidRDefault="006D1BBA" w:rsidP="004358B4">
      <w:pPr>
        <w:spacing w:line="257" w:lineRule="auto"/>
      </w:pPr>
      <w:r>
        <w:t xml:space="preserve">Portvaktskörteln </w:t>
      </w:r>
      <w:r w:rsidR="00AA3CB2">
        <w:t>(</w:t>
      </w:r>
      <w:r w:rsidR="004358B4" w:rsidRPr="004358B4">
        <w:t>SLN</w:t>
      </w:r>
      <w:r w:rsidR="00AA3CB2">
        <w:t>)</w:t>
      </w:r>
      <w:r w:rsidR="004358B4" w:rsidRPr="004358B4">
        <w:t xml:space="preserve"> identifiering och biopsi har blivit en rutinoperation i kvinnlig /manlig bröstcancer i tidigt skede. Om SLN visar sig vara negativ undviker man axillutrymningen och dess postoperativa komplikationer.   </w:t>
      </w:r>
    </w:p>
    <w:p w14:paraId="405D580A" w14:textId="77777777" w:rsidR="004358B4" w:rsidRPr="004358B4" w:rsidRDefault="004358B4" w:rsidP="004358B4">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4358B4">
        <w:rPr>
          <w:rFonts w:asciiTheme="majorHAnsi" w:eastAsiaTheme="majorEastAsia" w:hAnsiTheme="majorHAnsi" w:cstheme="majorBidi"/>
          <w:bCs/>
          <w:color w:val="000000" w:themeColor="text1"/>
          <w:sz w:val="40"/>
          <w:szCs w:val="26"/>
        </w:rPr>
        <w:t>Indikationer</w:t>
      </w:r>
    </w:p>
    <w:p w14:paraId="58075FA2" w14:textId="77777777" w:rsidR="004358B4" w:rsidRPr="004358B4" w:rsidRDefault="004358B4" w:rsidP="004358B4">
      <w:pPr>
        <w:numPr>
          <w:ilvl w:val="0"/>
          <w:numId w:val="22"/>
        </w:numPr>
        <w:ind w:right="-2"/>
        <w:contextualSpacing/>
      </w:pPr>
      <w:r w:rsidRPr="004358B4">
        <w:t xml:space="preserve">T1-T2 tumörer utan klinisk suspekta lymfadenopatier i axiller. </w:t>
      </w:r>
    </w:p>
    <w:p w14:paraId="2DECA830" w14:textId="7B84FC5B" w:rsidR="004358B4" w:rsidRPr="004358B4" w:rsidRDefault="00DE0123" w:rsidP="004358B4">
      <w:pPr>
        <w:numPr>
          <w:ilvl w:val="0"/>
          <w:numId w:val="22"/>
        </w:numPr>
        <w:contextualSpacing/>
      </w:pPr>
      <w:r>
        <w:t xml:space="preserve">Ductal carcinoma in situ </w:t>
      </w:r>
      <w:r w:rsidR="00AA3CB2">
        <w:t>(</w:t>
      </w:r>
      <w:r w:rsidR="004358B4" w:rsidRPr="004358B4">
        <w:t>DCIS</w:t>
      </w:r>
      <w:r w:rsidR="00AA3CB2">
        <w:t>)</w:t>
      </w:r>
      <w:r w:rsidR="004358B4" w:rsidRPr="004358B4">
        <w:t xml:space="preserve"> med misstänkt invasion där mastektomi rekommenderas  </w:t>
      </w:r>
    </w:p>
    <w:p w14:paraId="6AFD0736" w14:textId="548D23AA" w:rsidR="004358B4" w:rsidRPr="004358B4" w:rsidRDefault="004358B4" w:rsidP="004358B4">
      <w:pPr>
        <w:numPr>
          <w:ilvl w:val="0"/>
          <w:numId w:val="22"/>
        </w:numPr>
        <w:contextualSpacing/>
      </w:pPr>
      <w:r w:rsidRPr="004358B4">
        <w:t>Primär invasiv bröstcancer med unifokala och multifokala tumörer där det är möjligt att radikalt extirpera tumören, och det inte finns klinisk suspekta lymfadenopatier i axiller.</w:t>
      </w:r>
    </w:p>
    <w:p w14:paraId="080A914A" w14:textId="77777777" w:rsidR="004358B4" w:rsidRPr="004358B4" w:rsidRDefault="004358B4" w:rsidP="004358B4">
      <w:pPr>
        <w:numPr>
          <w:ilvl w:val="0"/>
          <w:numId w:val="22"/>
        </w:numPr>
        <w:contextualSpacing/>
      </w:pPr>
      <w:r w:rsidRPr="004358B4">
        <w:t>Unifokala och multifokala tumörer där det inte är möjligt att radikalt extipera tumören med gott resultat, och det inte finns klinisk suspekta lymfadenopatier i axiller.</w:t>
      </w:r>
    </w:p>
    <w:p w14:paraId="1874824D" w14:textId="77777777" w:rsidR="004358B4" w:rsidRPr="004358B4" w:rsidRDefault="004358B4" w:rsidP="004358B4">
      <w:pPr>
        <w:numPr>
          <w:ilvl w:val="0"/>
          <w:numId w:val="22"/>
        </w:numPr>
        <w:contextualSpacing/>
      </w:pPr>
      <w:r w:rsidRPr="004358B4">
        <w:t xml:space="preserve">Före systemisk behandling för bättre stadieindelning </w:t>
      </w:r>
    </w:p>
    <w:p w14:paraId="43319425" w14:textId="5EF2D11B" w:rsidR="004358B4" w:rsidRPr="00DC5BB3" w:rsidRDefault="004358B4" w:rsidP="00DC5BB3">
      <w:pPr>
        <w:spacing w:line="257" w:lineRule="auto"/>
        <w:rPr>
          <w:i/>
          <w:iCs/>
          <w:color w:val="000000" w:themeColor="text2"/>
        </w:rPr>
      </w:pPr>
      <w:r w:rsidRPr="004358B4">
        <w:rPr>
          <w:i/>
          <w:iCs/>
        </w:rPr>
        <w:t xml:space="preserve">Se </w:t>
      </w:r>
      <w:hyperlink r:id="rId12">
        <w:r w:rsidRPr="004358B4">
          <w:rPr>
            <w:i/>
            <w:iCs/>
            <w:color w:val="006298" w:themeColor="hyperlink"/>
            <w:u w:val="single"/>
          </w:rPr>
          <w:t>Rekommendationer för kirurgisk behandling av patienter med primär invasiv bröstcancer</w:t>
        </w:r>
      </w:hyperlink>
    </w:p>
    <w:p w14:paraId="600D2E00" w14:textId="77777777" w:rsidR="004358B4" w:rsidRPr="004358B4" w:rsidRDefault="004358B4" w:rsidP="004358B4">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4358B4">
        <w:rPr>
          <w:rFonts w:asciiTheme="majorHAnsi" w:eastAsiaTheme="majorEastAsia" w:hAnsiTheme="majorHAnsi" w:cstheme="majorBidi"/>
          <w:bCs/>
          <w:color w:val="000000" w:themeColor="text1"/>
          <w:sz w:val="40"/>
          <w:szCs w:val="26"/>
        </w:rPr>
        <w:t>Absoluta kontraindikationer</w:t>
      </w:r>
    </w:p>
    <w:p w14:paraId="74AA98AD" w14:textId="77777777" w:rsidR="004358B4" w:rsidRPr="004358B4" w:rsidRDefault="004358B4" w:rsidP="004358B4">
      <w:pPr>
        <w:numPr>
          <w:ilvl w:val="0"/>
          <w:numId w:val="22"/>
        </w:numPr>
        <w:ind w:right="-2"/>
        <w:contextualSpacing/>
      </w:pPr>
      <w:r w:rsidRPr="004358B4">
        <w:t>Känslighet mot produkter innehållande humant albumin.</w:t>
      </w:r>
    </w:p>
    <w:p w14:paraId="4FB02D84" w14:textId="77777777" w:rsidR="004358B4" w:rsidRPr="004358B4" w:rsidRDefault="004358B4" w:rsidP="004358B4">
      <w:pPr>
        <w:numPr>
          <w:ilvl w:val="0"/>
          <w:numId w:val="22"/>
        </w:numPr>
        <w:contextualSpacing/>
      </w:pPr>
      <w:r w:rsidRPr="004358B4">
        <w:t>Redan bevisad axillär lymfadenopati.</w:t>
      </w:r>
    </w:p>
    <w:p w14:paraId="34CF06C8" w14:textId="77777777" w:rsidR="004358B4" w:rsidRPr="004358B4" w:rsidRDefault="004358B4" w:rsidP="004358B4">
      <w:pPr>
        <w:ind w:right="-2"/>
      </w:pPr>
    </w:p>
    <w:p w14:paraId="50ACF6E4" w14:textId="77777777" w:rsidR="004358B4" w:rsidRDefault="004358B4">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0543FABB" w14:textId="67D77B95" w:rsidR="004358B4" w:rsidRPr="004358B4" w:rsidRDefault="004358B4" w:rsidP="003E47C9">
      <w:pPr>
        <w:pStyle w:val="Rubrik2"/>
      </w:pPr>
      <w:r w:rsidRPr="004358B4">
        <w:lastRenderedPageBreak/>
        <w:t>Relativa kontraindikationer</w:t>
      </w:r>
    </w:p>
    <w:p w14:paraId="1BF683C5" w14:textId="77777777" w:rsidR="004358B4" w:rsidRPr="004358B4" w:rsidRDefault="004358B4" w:rsidP="004358B4">
      <w:pPr>
        <w:numPr>
          <w:ilvl w:val="0"/>
          <w:numId w:val="22"/>
        </w:numPr>
        <w:ind w:right="-2"/>
        <w:contextualSpacing/>
      </w:pPr>
      <w:r w:rsidRPr="004358B4">
        <w:t>Kontakta sjukhusfysiker eller nuklearmedicinsk läkare om undersökningen inte kan skjutas upp enligt nedan:</w:t>
      </w:r>
    </w:p>
    <w:p w14:paraId="5B29DA02" w14:textId="77777777" w:rsidR="004358B4" w:rsidRPr="004358B4" w:rsidRDefault="004358B4" w:rsidP="004358B4">
      <w:pPr>
        <w:numPr>
          <w:ilvl w:val="0"/>
          <w:numId w:val="22"/>
        </w:numPr>
        <w:contextualSpacing/>
      </w:pPr>
      <w:r w:rsidRPr="004358B4">
        <w:t>Patient som genomgått annan nuklearmedicinsk undersökning:</w:t>
      </w:r>
    </w:p>
    <w:p w14:paraId="6F9D5677" w14:textId="030454E7" w:rsidR="004358B4" w:rsidRPr="004358B4" w:rsidRDefault="004358B4" w:rsidP="004358B4">
      <w:pPr>
        <w:numPr>
          <w:ilvl w:val="1"/>
          <w:numId w:val="22"/>
        </w:numPr>
        <w:contextualSpacing/>
      </w:pPr>
      <w:r w:rsidRPr="004358B4">
        <w:t xml:space="preserve">de senaste 7 dygnen för </w:t>
      </w:r>
      <w:r w:rsidRPr="004358B4">
        <w:rPr>
          <w:vertAlign w:val="superscript"/>
        </w:rPr>
        <w:t>75</w:t>
      </w:r>
      <w:r w:rsidRPr="004358B4">
        <w:t>Se</w:t>
      </w:r>
    </w:p>
    <w:p w14:paraId="19AE5427" w14:textId="193D179F" w:rsidR="00791889" w:rsidRDefault="004358B4" w:rsidP="00791889">
      <w:pPr>
        <w:numPr>
          <w:ilvl w:val="1"/>
          <w:numId w:val="22"/>
        </w:numPr>
        <w:contextualSpacing/>
      </w:pPr>
      <w:r w:rsidRPr="004358B4">
        <w:t xml:space="preserve">de senaste 2 dygnen för </w:t>
      </w:r>
      <w:r w:rsidRPr="004358B4">
        <w:rPr>
          <w:vertAlign w:val="superscript"/>
        </w:rPr>
        <w:t>99m</w:t>
      </w:r>
      <w:r w:rsidRPr="004358B4">
        <w:t>Tc.</w:t>
      </w:r>
    </w:p>
    <w:p w14:paraId="4FDF1E67" w14:textId="77777777" w:rsidR="00791889" w:rsidRPr="004358B4" w:rsidRDefault="00791889" w:rsidP="00791889">
      <w:pPr>
        <w:numPr>
          <w:ilvl w:val="1"/>
          <w:numId w:val="22"/>
        </w:numPr>
        <w:contextualSpacing/>
      </w:pPr>
      <w:r w:rsidRPr="0019525F">
        <w:rPr>
          <w:vertAlign w:val="superscript"/>
        </w:rPr>
        <w:t>223</w:t>
      </w:r>
      <w:r>
        <w:t>Ra (Xofigo) ingen kontraindikation.</w:t>
      </w:r>
    </w:p>
    <w:p w14:paraId="3D9E4523" w14:textId="77777777" w:rsidR="00791889" w:rsidRPr="004358B4" w:rsidRDefault="00791889" w:rsidP="00EC5EFD">
      <w:pPr>
        <w:numPr>
          <w:ilvl w:val="1"/>
          <w:numId w:val="22"/>
        </w:numPr>
        <w:ind w:right="-427"/>
        <w:contextualSpacing/>
      </w:pPr>
      <w:r w:rsidRPr="004358B4">
        <w:t xml:space="preserve">För övriga nuklider, kontakta sjukhusfysiker eller nuklearmedicinsk läkare. </w:t>
      </w:r>
    </w:p>
    <w:p w14:paraId="60A1387F" w14:textId="77777777" w:rsidR="004358B4" w:rsidRPr="004358B4" w:rsidRDefault="004358B4" w:rsidP="003E47C9">
      <w:pPr>
        <w:pStyle w:val="Rubrik2"/>
      </w:pPr>
      <w:r w:rsidRPr="004358B4">
        <w:t>Förberedelser</w:t>
      </w:r>
    </w:p>
    <w:p w14:paraId="2401509B" w14:textId="77777777" w:rsidR="004358B4" w:rsidRPr="004358B4" w:rsidRDefault="004358B4" w:rsidP="003E47C9">
      <w:pPr>
        <w:pStyle w:val="Punktlista"/>
        <w:rPr>
          <w:color w:val="008080"/>
          <w:u w:val="single"/>
        </w:rPr>
      </w:pPr>
      <w:r w:rsidRPr="004358B4">
        <w:t xml:space="preserve">Intracutan injektion sätts rutinmässigt vid areolakanten, ”klockan 10” på höger bröst och ”klockan 14” på vänster bröst. Detta gäller även vid trådindikering. Om något annat injektionsställe önskas måste detta markeras tydligt på bröstet. </w:t>
      </w:r>
    </w:p>
    <w:p w14:paraId="617E166F" w14:textId="77777777" w:rsidR="004358B4" w:rsidRPr="004358B4" w:rsidRDefault="004358B4" w:rsidP="003E47C9">
      <w:pPr>
        <w:pStyle w:val="Punktlista"/>
      </w:pPr>
      <w:r w:rsidRPr="004358B4">
        <w:t xml:space="preserve">Om patienten har ärr eller hematom på bröstet ska läkaren markera önskat injektionsställe. </w:t>
      </w:r>
    </w:p>
    <w:p w14:paraId="3D2F8F25" w14:textId="77777777" w:rsidR="004358B4" w:rsidRPr="004358B4" w:rsidRDefault="004358B4" w:rsidP="003E47C9">
      <w:pPr>
        <w:pStyle w:val="Punktlista"/>
      </w:pPr>
      <w:r w:rsidRPr="004358B4">
        <w:t>Vid trådindikering sätts plåster enligt överenskommelse med kirurgin. Om möjligt ska de sättas så att injektionsställena är åtkomliga enligt ovan.</w:t>
      </w:r>
    </w:p>
    <w:p w14:paraId="64934AB7" w14:textId="77777777" w:rsidR="004358B4" w:rsidRPr="004358B4" w:rsidRDefault="004358B4" w:rsidP="003E47C9">
      <w:pPr>
        <w:pStyle w:val="Rubrik2"/>
      </w:pPr>
      <w:r w:rsidRPr="004358B4">
        <w:t>Utförande</w:t>
      </w:r>
    </w:p>
    <w:p w14:paraId="01A64B3D" w14:textId="77777777" w:rsidR="004358B4" w:rsidRPr="004358B4" w:rsidRDefault="004358B4" w:rsidP="003E47C9">
      <w:pPr>
        <w:pStyle w:val="Punktlista"/>
        <w:rPr>
          <w:rFonts w:ascii="Calibri" w:eastAsia="Calibri" w:hAnsi="Calibri" w:cs="Calibri"/>
          <w:sz w:val="22"/>
          <w:szCs w:val="22"/>
        </w:rPr>
      </w:pPr>
      <w:r w:rsidRPr="004358B4">
        <w:t>Injektion ges vanligtvis samma dag som operationen, eller i vissa fall dagen före operation.</w:t>
      </w:r>
    </w:p>
    <w:p w14:paraId="63A12731" w14:textId="0E7E81E5" w:rsidR="004358B4" w:rsidRPr="009B03FA" w:rsidRDefault="004358B4" w:rsidP="003E47C9">
      <w:pPr>
        <w:pStyle w:val="Punktlista"/>
        <w:rPr>
          <w:rFonts w:eastAsia="Calibri"/>
          <w:sz w:val="22"/>
          <w:szCs w:val="22"/>
        </w:rPr>
      </w:pPr>
      <w:r w:rsidRPr="004358B4">
        <w:t>Eftersom det radioaktiva ämnet migrerar ganska långsamt genom lymfbanorna till lymfkörtla</w:t>
      </w:r>
      <w:r w:rsidR="00810806">
        <w:t>rna</w:t>
      </w:r>
      <w:r w:rsidR="00D34682">
        <w:t xml:space="preserve">, </w:t>
      </w:r>
      <w:r w:rsidR="00D34682" w:rsidRPr="009B03FA">
        <w:t>r</w:t>
      </w:r>
      <w:r w:rsidRPr="009B03FA">
        <w:rPr>
          <w:rFonts w:eastAsia="Calibri"/>
          <w:sz w:val="22"/>
          <w:szCs w:val="22"/>
        </w:rPr>
        <w:t>ekommenderas att operationen inleds tidigast 1 timma efter injektionen, i de fall operation och injektion utförs samma dag.</w:t>
      </w:r>
    </w:p>
    <w:p w14:paraId="426C1F28" w14:textId="1BED939F" w:rsidR="004358B4" w:rsidRPr="004358B4" w:rsidRDefault="004358B4" w:rsidP="003E47C9">
      <w:pPr>
        <w:rPr>
          <w:rFonts w:ascii="Calibri" w:eastAsia="Calibri" w:hAnsi="Calibri" w:cs="Calibri"/>
          <w:sz w:val="22"/>
          <w:szCs w:val="22"/>
        </w:rPr>
      </w:pPr>
      <w:r w:rsidRPr="004358B4">
        <w:t>Direkt efter injektion ombeds patienten att stryka lätt med fingrarna runt plåstret i cirka 5 minuter för att stimulera lymfflödet.</w:t>
      </w:r>
    </w:p>
    <w:p w14:paraId="48F40DCF" w14:textId="77777777" w:rsidR="004358B4" w:rsidRPr="004358B4" w:rsidRDefault="004358B4" w:rsidP="003E47C9">
      <w:pPr>
        <w:pStyle w:val="Rubrik2"/>
      </w:pPr>
      <w:r w:rsidRPr="004358B4">
        <w:t>Stråldos</w:t>
      </w:r>
    </w:p>
    <w:p w14:paraId="55C29497" w14:textId="77777777" w:rsidR="004358B4" w:rsidRPr="004358B4" w:rsidRDefault="004358B4" w:rsidP="003E47C9">
      <w:r w:rsidRPr="004358B4">
        <w:t>Nyttan med undersökningen ska vägas mot bl.a. strålningsrisken innan remittering.</w:t>
      </w:r>
    </w:p>
    <w:p w14:paraId="24CB4F41" w14:textId="77777777" w:rsidR="004358B4" w:rsidRPr="004358B4" w:rsidRDefault="004358B4" w:rsidP="003E47C9">
      <w:r w:rsidRPr="004358B4">
        <w:t xml:space="preserve">Sentinel node Bröst utan bildtagning är en dosklass 1-undersökning, se </w:t>
      </w:r>
      <w:hyperlink r:id="rId13">
        <w:r w:rsidRPr="004358B4">
          <w:rPr>
            <w:color w:val="006298" w:themeColor="hyperlink"/>
            <w:u w:val="single"/>
          </w:rPr>
          <w:t>Information om stråldoser vid nuklearmedicin</w:t>
        </w:r>
      </w:hyperlink>
      <w:r w:rsidRPr="004358B4">
        <w:t>.</w:t>
      </w:r>
    </w:p>
    <w:p w14:paraId="34898A0E" w14:textId="77777777" w:rsidR="003E47C9" w:rsidRDefault="003E47C9">
      <w:pPr>
        <w:spacing w:after="0" w:line="240" w:lineRule="auto"/>
        <w:ind w:left="0" w:right="0"/>
        <w:rPr>
          <w:rFonts w:asciiTheme="majorHAnsi" w:eastAsiaTheme="majorEastAsia" w:hAnsiTheme="majorHAnsi" w:cstheme="majorBidi"/>
          <w:bCs/>
          <w:color w:val="000000" w:themeColor="text1"/>
          <w:sz w:val="40"/>
          <w:szCs w:val="26"/>
        </w:rPr>
      </w:pPr>
      <w:r>
        <w:br w:type="page"/>
      </w:r>
    </w:p>
    <w:p w14:paraId="26AC47C2" w14:textId="0B436BC1" w:rsidR="004358B4" w:rsidRPr="004358B4" w:rsidRDefault="004358B4" w:rsidP="003E47C9">
      <w:pPr>
        <w:pStyle w:val="Rubrik2"/>
      </w:pPr>
      <w:r w:rsidRPr="004358B4">
        <w:lastRenderedPageBreak/>
        <w:t>Barn/unga</w:t>
      </w:r>
    </w:p>
    <w:p w14:paraId="34B7C1E4" w14:textId="2AD39B93" w:rsidR="004358B4" w:rsidRPr="004358B4" w:rsidRDefault="004358B4" w:rsidP="003E47C9">
      <w:pPr>
        <w:rPr>
          <w:rFonts w:eastAsia="Calibri"/>
          <w:strike/>
          <w:color w:val="FF0000"/>
        </w:rPr>
      </w:pPr>
      <w:r w:rsidRPr="004358B4">
        <w:rPr>
          <w:rFonts w:eastAsia="Calibri"/>
        </w:rPr>
        <w:t>Undersökningar på personer under 18 år utförs ej i NU-sjukvården.</w:t>
      </w:r>
    </w:p>
    <w:p w14:paraId="08960892" w14:textId="77777777" w:rsidR="004358B4" w:rsidRPr="004358B4" w:rsidRDefault="004358B4" w:rsidP="003E47C9">
      <w:pPr>
        <w:pStyle w:val="Rubrik2"/>
      </w:pPr>
      <w:r w:rsidRPr="004358B4">
        <w:t>Graviditet</w:t>
      </w:r>
    </w:p>
    <w:p w14:paraId="7ED37A1D" w14:textId="77777777" w:rsidR="004358B4" w:rsidRPr="004358B4" w:rsidRDefault="004358B4" w:rsidP="003E47C9">
      <w:pPr>
        <w:rPr>
          <w:rFonts w:eastAsia="Calibri"/>
        </w:rPr>
      </w:pPr>
      <w:r w:rsidRPr="004358B4">
        <w:rPr>
          <w:rFonts w:eastAsia="Calibri"/>
        </w:rPr>
        <w:t>Även om patienten är gravid kan injektion göras ur strålsäkerhetssynpunkt om den anses nödvändig. Injektionen ska helst göras samma dag som operation för att hålla nere stråldosen, då det krävs en högre injicerad dos om injektionen ges dagen före.</w:t>
      </w:r>
    </w:p>
    <w:p w14:paraId="1200A9C4" w14:textId="77777777" w:rsidR="004358B4" w:rsidRPr="004358B4" w:rsidRDefault="004358B4" w:rsidP="003E47C9">
      <w:pPr>
        <w:pStyle w:val="Rubrik2"/>
      </w:pPr>
      <w:r w:rsidRPr="004358B4">
        <w:t>Amning</w:t>
      </w:r>
    </w:p>
    <w:p w14:paraId="3E7D882A" w14:textId="77777777" w:rsidR="004358B4" w:rsidRPr="004358B4" w:rsidRDefault="004358B4" w:rsidP="003E47C9">
      <w:pPr>
        <w:rPr>
          <w:rFonts w:eastAsia="Calibri"/>
        </w:rPr>
      </w:pPr>
      <w:r w:rsidRPr="004358B4">
        <w:rPr>
          <w:rFonts w:eastAsia="Calibri"/>
        </w:rPr>
        <w:t>Om amningsuppehåll inte redan rekommenderats av andra skäl kan amning från bröst som inte ska opereras utföras enligt nedan.</w:t>
      </w:r>
    </w:p>
    <w:p w14:paraId="7D07FA6F" w14:textId="7409C160" w:rsidR="004358B4" w:rsidRPr="004358B4" w:rsidRDefault="004358B4" w:rsidP="003E47C9">
      <w:pPr>
        <w:rPr>
          <w:rFonts w:eastAsia="Calibri"/>
        </w:rPr>
      </w:pPr>
      <w:r w:rsidRPr="004358B4">
        <w:rPr>
          <w:rFonts w:eastAsia="Calibri"/>
        </w:rPr>
        <w:t>Patienten rekommenderas att amma/pumpa 1–2 timmar innan injektion. Inget amningsuppehåll krävs, men som en extra säkerhetsåtgärd ska det första målet efter injektionen kastas. Injektionen ska helst göras samma dag som operation för att hålla nere stråldosen.</w:t>
      </w:r>
    </w:p>
    <w:p w14:paraId="361F6EAF" w14:textId="77777777" w:rsidR="004358B4" w:rsidRPr="004358B4" w:rsidRDefault="004358B4" w:rsidP="003E47C9">
      <w:pPr>
        <w:pStyle w:val="Rubrik2"/>
      </w:pPr>
      <w:r w:rsidRPr="004358B4">
        <w:t>Kontaktrestriktion</w:t>
      </w:r>
    </w:p>
    <w:p w14:paraId="6EE5FAE0" w14:textId="77777777" w:rsidR="004358B4" w:rsidRPr="004358B4" w:rsidRDefault="004358B4" w:rsidP="003E47C9">
      <w:r w:rsidRPr="004358B4">
        <w:t>Ingen kontaktrestriktion.</w:t>
      </w:r>
    </w:p>
    <w:p w14:paraId="07D65246" w14:textId="77777777" w:rsidR="004358B4" w:rsidRPr="004358B4" w:rsidRDefault="004358B4" w:rsidP="003E47C9">
      <w:pPr>
        <w:pStyle w:val="Rubrik2"/>
      </w:pPr>
      <w:r w:rsidRPr="004358B4">
        <w:t>Upplysningar på remiss</w:t>
      </w:r>
    </w:p>
    <w:p w14:paraId="441EF450" w14:textId="77777777" w:rsidR="004358B4" w:rsidRPr="004358B4" w:rsidRDefault="004358B4" w:rsidP="003E47C9">
      <w:pPr>
        <w:pStyle w:val="Punktlista"/>
      </w:pPr>
      <w:r w:rsidRPr="004358B4">
        <w:t>Vilket bröst</w:t>
      </w:r>
    </w:p>
    <w:p w14:paraId="728F7355" w14:textId="77777777" w:rsidR="004358B4" w:rsidRPr="004358B4" w:rsidRDefault="004358B4" w:rsidP="003E47C9">
      <w:pPr>
        <w:pStyle w:val="Punktlista"/>
      </w:pPr>
      <w:r w:rsidRPr="004358B4">
        <w:t>Eventuellt avvikande injektionsställe</w:t>
      </w:r>
    </w:p>
    <w:p w14:paraId="04486EA8" w14:textId="77777777" w:rsidR="004358B4" w:rsidRPr="004358B4" w:rsidRDefault="004358B4" w:rsidP="003E47C9">
      <w:pPr>
        <w:pStyle w:val="Punktlista"/>
      </w:pPr>
      <w:r w:rsidRPr="004358B4">
        <w:t>Graviditetsstatus</w:t>
      </w:r>
    </w:p>
    <w:p w14:paraId="69C9D05C" w14:textId="77777777" w:rsidR="004358B4" w:rsidRPr="004358B4" w:rsidRDefault="004358B4" w:rsidP="003E47C9">
      <w:pPr>
        <w:pStyle w:val="Rubrik2"/>
      </w:pPr>
      <w:r w:rsidRPr="004358B4">
        <w:t>Undersökningstid</w:t>
      </w:r>
    </w:p>
    <w:p w14:paraId="11010C13" w14:textId="7D746CDC" w:rsidR="00747066" w:rsidRPr="00747066" w:rsidRDefault="004358B4" w:rsidP="003E47C9">
      <w:r w:rsidRPr="004358B4">
        <w:t>Injektionen tar ca 10 minuter. Operationen rekommenderas inledas tidigast en timme efter injektion.</w:t>
      </w:r>
    </w:p>
    <w:sectPr w:rsidR="00747066" w:rsidRPr="00747066"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12D25E" w14:textId="77777777" w:rsidR="00CD028B" w:rsidRDefault="00CD028B">
      <w:r>
        <w:separator/>
      </w:r>
    </w:p>
  </w:endnote>
  <w:endnote w:type="continuationSeparator" w:id="0">
    <w:p w14:paraId="4FAAB509" w14:textId="77777777" w:rsidR="00CD028B" w:rsidRDefault="00CD028B">
      <w:r>
        <w:continuationSeparator/>
      </w:r>
    </w:p>
  </w:endnote>
  <w:endnote w:type="continuationNotice" w:id="1">
    <w:p w14:paraId="2B12C0BB" w14:textId="77777777" w:rsidR="00CD028B" w:rsidRDefault="00CD02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7A2A1F" w14:textId="77777777" w:rsidR="00CD028B" w:rsidRDefault="00CD028B"/>
  </w:footnote>
  <w:footnote w:type="continuationSeparator" w:id="0">
    <w:p w14:paraId="78EAE2D7" w14:textId="77777777" w:rsidR="00CD028B" w:rsidRDefault="00CD028B">
      <w:r>
        <w:continuationSeparator/>
      </w:r>
    </w:p>
  </w:footnote>
  <w:footnote w:type="continuationNotice" w:id="1">
    <w:p w14:paraId="27665A85" w14:textId="77777777" w:rsidR="00CD028B" w:rsidRDefault="00CD02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C369CE1" w:rsidR="008A4EB9" w:rsidRDefault="00180857"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3FA81641">
              <wp:simplePos x="0" y="0"/>
              <wp:positionH relativeFrom="column">
                <wp:posOffset>-168910</wp:posOffset>
              </wp:positionH>
              <wp:positionV relativeFrom="paragraph">
                <wp:posOffset>161538</wp:posOffset>
              </wp:positionV>
              <wp:extent cx="4669155" cy="3492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349250"/>
                      </a:xfrm>
                      <a:prstGeom prst="rect">
                        <a:avLst/>
                      </a:prstGeom>
                      <a:noFill/>
                      <a:ln w="6350">
                        <a:noFill/>
                      </a:ln>
                    </wps:spPr>
                    <wps:txbx>
                      <w:txbxContent>
                        <w:p w14:paraId="72D45401" w14:textId="42C081DE" w:rsidR="00413A60" w:rsidRPr="00DC5BB3" w:rsidRDefault="00180857">
                          <w:pPr>
                            <w:ind w:left="0"/>
                            <w:rPr>
                              <w:rFonts w:asciiTheme="majorHAnsi" w:hAnsiTheme="majorHAnsi" w:cstheme="majorHAnsi"/>
                              <w:b/>
                              <w:bCs/>
                              <w:sz w:val="32"/>
                              <w:szCs w:val="32"/>
                            </w:rPr>
                          </w:pPr>
                          <w:r w:rsidRPr="00DC5BB3">
                            <w:rPr>
                              <w:rFonts w:asciiTheme="majorHAnsi" w:hAnsiTheme="majorHAnsi" w:cstheme="majorHAnsi"/>
                              <w:b/>
                              <w:bCs/>
                            </w:rPr>
                            <w:t>Remittentinformation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3pt;margin-top:12.7pt;width:367.65pt;height:27.5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" filled="f" stroked="f" strokeweight=".5pt">
              <v:textbox>
                <w:txbxContent>
                  <w:p w14:paraId="72D45401" w14:textId="42C081DE" w:rsidR="00413A60" w:rsidRPr="00DC5BB3" w:rsidRDefault="00180857">
                    <w:pPr>
                      <w:ind w:left="0"/>
                      <w:rPr>
                        <w:rFonts w:asciiTheme="majorHAnsi" w:hAnsiTheme="majorHAnsi" w:cstheme="majorHAnsi"/>
                        <w:b/>
                        <w:bCs/>
                        <w:sz w:val="32"/>
                        <w:szCs w:val="32"/>
                      </w:rPr>
                    </w:pPr>
                    <w:r w:rsidRPr="00DC5BB3">
                      <w:rPr>
                        <w:rFonts w:asciiTheme="majorHAnsi" w:hAnsiTheme="majorHAnsi" w:cstheme="majorHAnsi"/>
                        <w:b/>
                        <w:bCs/>
                      </w:rPr>
                      <w:t>Remittentinformation</w:t>
                    </w:r>
                  </w:p>
                </w:txbxContent>
              </v:textbox>
              <w10:wrap type="topAndBottom"/>
            </v:shape>
          </w:pict>
        </mc:Fallback>
      </mc:AlternateContent>
    </w:r>
    <w:r w:rsidR="008569C6" w:rsidRPr="00762EE0">
      <w:rPr>
        <w:noProof/>
        <w:sz w:val="20"/>
        <w:szCs w:val="20"/>
      </w:rPr>
      <w:drawing>
        <wp:anchor distT="0" distB="0" distL="114300" distR="114300" simplePos="0" relativeHeight="251666433" behindDoc="0" locked="0" layoutInCell="1" allowOverlap="1" wp14:anchorId="2F5396D5" wp14:editId="77397A4C">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DD4212"/>
    <w:multiLevelType w:val="hybridMultilevel"/>
    <w:tmpl w:val="8FCE7C8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D4E164"/>
    <w:multiLevelType w:val="hybridMultilevel"/>
    <w:tmpl w:val="32B6D702"/>
    <w:lvl w:ilvl="0" w:tplc="1C065656">
      <w:start w:val="1"/>
      <w:numFmt w:val="bullet"/>
      <w:lvlText w:val="·"/>
      <w:lvlJc w:val="left"/>
      <w:pPr>
        <w:ind w:left="720" w:hanging="360"/>
      </w:pPr>
      <w:rPr>
        <w:rFonts w:ascii="Symbol" w:hAnsi="Symbol" w:hint="default"/>
      </w:rPr>
    </w:lvl>
    <w:lvl w:ilvl="1" w:tplc="B10A7810">
      <w:start w:val="1"/>
      <w:numFmt w:val="bullet"/>
      <w:lvlText w:val="o"/>
      <w:lvlJc w:val="left"/>
      <w:pPr>
        <w:ind w:left="1440" w:hanging="360"/>
      </w:pPr>
      <w:rPr>
        <w:rFonts w:ascii="Courier New" w:hAnsi="Courier New" w:hint="default"/>
      </w:rPr>
    </w:lvl>
    <w:lvl w:ilvl="2" w:tplc="A2DC4AB8">
      <w:start w:val="1"/>
      <w:numFmt w:val="bullet"/>
      <w:lvlText w:val=""/>
      <w:lvlJc w:val="left"/>
      <w:pPr>
        <w:ind w:left="2160" w:hanging="360"/>
      </w:pPr>
      <w:rPr>
        <w:rFonts w:ascii="Wingdings" w:hAnsi="Wingdings" w:hint="default"/>
      </w:rPr>
    </w:lvl>
    <w:lvl w:ilvl="3" w:tplc="DB1EA09A">
      <w:start w:val="1"/>
      <w:numFmt w:val="bullet"/>
      <w:lvlText w:val=""/>
      <w:lvlJc w:val="left"/>
      <w:pPr>
        <w:ind w:left="2880" w:hanging="360"/>
      </w:pPr>
      <w:rPr>
        <w:rFonts w:ascii="Symbol" w:hAnsi="Symbol" w:hint="default"/>
      </w:rPr>
    </w:lvl>
    <w:lvl w:ilvl="4" w:tplc="C39CEA7E">
      <w:start w:val="1"/>
      <w:numFmt w:val="bullet"/>
      <w:lvlText w:val="o"/>
      <w:lvlJc w:val="left"/>
      <w:pPr>
        <w:ind w:left="3600" w:hanging="360"/>
      </w:pPr>
      <w:rPr>
        <w:rFonts w:ascii="Courier New" w:hAnsi="Courier New" w:hint="default"/>
      </w:rPr>
    </w:lvl>
    <w:lvl w:ilvl="5" w:tplc="9FE23208">
      <w:start w:val="1"/>
      <w:numFmt w:val="bullet"/>
      <w:lvlText w:val=""/>
      <w:lvlJc w:val="left"/>
      <w:pPr>
        <w:ind w:left="4320" w:hanging="360"/>
      </w:pPr>
      <w:rPr>
        <w:rFonts w:ascii="Wingdings" w:hAnsi="Wingdings" w:hint="default"/>
      </w:rPr>
    </w:lvl>
    <w:lvl w:ilvl="6" w:tplc="E542B1F2">
      <w:start w:val="1"/>
      <w:numFmt w:val="bullet"/>
      <w:lvlText w:val=""/>
      <w:lvlJc w:val="left"/>
      <w:pPr>
        <w:ind w:left="5040" w:hanging="360"/>
      </w:pPr>
      <w:rPr>
        <w:rFonts w:ascii="Symbol" w:hAnsi="Symbol" w:hint="default"/>
      </w:rPr>
    </w:lvl>
    <w:lvl w:ilvl="7" w:tplc="4538C5D0">
      <w:start w:val="1"/>
      <w:numFmt w:val="bullet"/>
      <w:lvlText w:val="o"/>
      <w:lvlJc w:val="left"/>
      <w:pPr>
        <w:ind w:left="5760" w:hanging="360"/>
      </w:pPr>
      <w:rPr>
        <w:rFonts w:ascii="Courier New" w:hAnsi="Courier New" w:hint="default"/>
      </w:rPr>
    </w:lvl>
    <w:lvl w:ilvl="8" w:tplc="68E8EFEC">
      <w:start w:val="1"/>
      <w:numFmt w:val="bullet"/>
      <w:lvlText w:val=""/>
      <w:lvlJc w:val="left"/>
      <w:pPr>
        <w:ind w:left="6480" w:hanging="360"/>
      </w:pPr>
      <w:rPr>
        <w:rFonts w:ascii="Wingdings" w:hAnsi="Wingdings" w:hint="default"/>
      </w:rPr>
    </w:lvl>
  </w:abstractNum>
  <w:abstractNum w:abstractNumId="10" w15:restartNumberingAfterBreak="0">
    <w:nsid w:val="37C78FEA"/>
    <w:multiLevelType w:val="hybridMultilevel"/>
    <w:tmpl w:val="63FAC708"/>
    <w:lvl w:ilvl="0" w:tplc="0DEA2D8E">
      <w:start w:val="1"/>
      <w:numFmt w:val="bullet"/>
      <w:lvlText w:val=""/>
      <w:lvlJc w:val="left"/>
      <w:pPr>
        <w:ind w:left="720" w:hanging="360"/>
      </w:pPr>
      <w:rPr>
        <w:rFonts w:ascii="Symbol" w:hAnsi="Symbol" w:hint="default"/>
      </w:rPr>
    </w:lvl>
    <w:lvl w:ilvl="1" w:tplc="03AC55A6">
      <w:start w:val="1"/>
      <w:numFmt w:val="bullet"/>
      <w:lvlText w:val=""/>
      <w:lvlJc w:val="left"/>
      <w:pPr>
        <w:ind w:left="1440" w:hanging="360"/>
      </w:pPr>
      <w:rPr>
        <w:rFonts w:ascii="Symbol" w:hAnsi="Symbol" w:hint="default"/>
      </w:rPr>
    </w:lvl>
    <w:lvl w:ilvl="2" w:tplc="11EE1722">
      <w:start w:val="1"/>
      <w:numFmt w:val="bullet"/>
      <w:lvlText w:val=""/>
      <w:lvlJc w:val="left"/>
      <w:pPr>
        <w:ind w:left="2160" w:hanging="360"/>
      </w:pPr>
      <w:rPr>
        <w:rFonts w:ascii="Wingdings" w:hAnsi="Wingdings" w:hint="default"/>
      </w:rPr>
    </w:lvl>
    <w:lvl w:ilvl="3" w:tplc="F4E20A6C">
      <w:start w:val="1"/>
      <w:numFmt w:val="bullet"/>
      <w:lvlText w:val=""/>
      <w:lvlJc w:val="left"/>
      <w:pPr>
        <w:ind w:left="2880" w:hanging="360"/>
      </w:pPr>
      <w:rPr>
        <w:rFonts w:ascii="Symbol" w:hAnsi="Symbol" w:hint="default"/>
      </w:rPr>
    </w:lvl>
    <w:lvl w:ilvl="4" w:tplc="264A57C0">
      <w:start w:val="1"/>
      <w:numFmt w:val="bullet"/>
      <w:lvlText w:val="o"/>
      <w:lvlJc w:val="left"/>
      <w:pPr>
        <w:ind w:left="3600" w:hanging="360"/>
      </w:pPr>
      <w:rPr>
        <w:rFonts w:ascii="Courier New" w:hAnsi="Courier New" w:hint="default"/>
      </w:rPr>
    </w:lvl>
    <w:lvl w:ilvl="5" w:tplc="C51085A6">
      <w:start w:val="1"/>
      <w:numFmt w:val="bullet"/>
      <w:lvlText w:val=""/>
      <w:lvlJc w:val="left"/>
      <w:pPr>
        <w:ind w:left="4320" w:hanging="360"/>
      </w:pPr>
      <w:rPr>
        <w:rFonts w:ascii="Wingdings" w:hAnsi="Wingdings" w:hint="default"/>
      </w:rPr>
    </w:lvl>
    <w:lvl w:ilvl="6" w:tplc="A8F2EE14">
      <w:start w:val="1"/>
      <w:numFmt w:val="bullet"/>
      <w:lvlText w:val=""/>
      <w:lvlJc w:val="left"/>
      <w:pPr>
        <w:ind w:left="5040" w:hanging="360"/>
      </w:pPr>
      <w:rPr>
        <w:rFonts w:ascii="Symbol" w:hAnsi="Symbol" w:hint="default"/>
      </w:rPr>
    </w:lvl>
    <w:lvl w:ilvl="7" w:tplc="FC76F318">
      <w:start w:val="1"/>
      <w:numFmt w:val="bullet"/>
      <w:lvlText w:val="o"/>
      <w:lvlJc w:val="left"/>
      <w:pPr>
        <w:ind w:left="5760" w:hanging="360"/>
      </w:pPr>
      <w:rPr>
        <w:rFonts w:ascii="Courier New" w:hAnsi="Courier New" w:hint="default"/>
      </w:rPr>
    </w:lvl>
    <w:lvl w:ilvl="8" w:tplc="A4164E76">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14034398">
    <w:abstractNumId w:val="20"/>
  </w:num>
  <w:num w:numId="2" w16cid:durableId="1972904160">
    <w:abstractNumId w:val="17"/>
  </w:num>
  <w:num w:numId="3" w16cid:durableId="317534530">
    <w:abstractNumId w:val="0"/>
  </w:num>
  <w:num w:numId="4" w16cid:durableId="1410351874">
    <w:abstractNumId w:val="6"/>
  </w:num>
  <w:num w:numId="5" w16cid:durableId="1948584661">
    <w:abstractNumId w:val="18"/>
  </w:num>
  <w:num w:numId="6" w16cid:durableId="38481873">
    <w:abstractNumId w:val="2"/>
  </w:num>
  <w:num w:numId="7" w16cid:durableId="951059049">
    <w:abstractNumId w:val="14"/>
  </w:num>
  <w:num w:numId="8" w16cid:durableId="1527013839">
    <w:abstractNumId w:val="11"/>
  </w:num>
  <w:num w:numId="9" w16cid:durableId="349767371">
    <w:abstractNumId w:val="1"/>
  </w:num>
  <w:num w:numId="10" w16cid:durableId="286475188">
    <w:abstractNumId w:val="1"/>
  </w:num>
  <w:num w:numId="11" w16cid:durableId="1528831645">
    <w:abstractNumId w:val="3"/>
  </w:num>
  <w:num w:numId="12" w16cid:durableId="632708616">
    <w:abstractNumId w:val="4"/>
  </w:num>
  <w:num w:numId="13" w16cid:durableId="1996183641">
    <w:abstractNumId w:val="16"/>
  </w:num>
  <w:num w:numId="14" w16cid:durableId="275258820">
    <w:abstractNumId w:val="12"/>
  </w:num>
  <w:num w:numId="15" w16cid:durableId="927078241">
    <w:abstractNumId w:val="7"/>
  </w:num>
  <w:num w:numId="16" w16cid:durableId="661156476">
    <w:abstractNumId w:val="15"/>
  </w:num>
  <w:num w:numId="17" w16cid:durableId="187720761">
    <w:abstractNumId w:val="5"/>
  </w:num>
  <w:num w:numId="18" w16cid:durableId="991173478">
    <w:abstractNumId w:val="13"/>
  </w:num>
  <w:num w:numId="19" w16cid:durableId="1232346275">
    <w:abstractNumId w:val="19"/>
  </w:num>
  <w:num w:numId="20" w16cid:durableId="1979650130">
    <w:abstractNumId w:val="10"/>
  </w:num>
  <w:num w:numId="21" w16cid:durableId="1075474319">
    <w:abstractNumId w:val="9"/>
  </w:num>
  <w:num w:numId="22" w16cid:durableId="3297231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0857"/>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47C9"/>
    <w:rsid w:val="003F1013"/>
    <w:rsid w:val="003F1ACF"/>
    <w:rsid w:val="00404948"/>
    <w:rsid w:val="00406BEA"/>
    <w:rsid w:val="00413A60"/>
    <w:rsid w:val="004230F7"/>
    <w:rsid w:val="0043167E"/>
    <w:rsid w:val="0043409A"/>
    <w:rsid w:val="004358B4"/>
    <w:rsid w:val="00446255"/>
    <w:rsid w:val="004468BC"/>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1BBA"/>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1889"/>
    <w:rsid w:val="007A5C6F"/>
    <w:rsid w:val="007D4241"/>
    <w:rsid w:val="007D4317"/>
    <w:rsid w:val="007D4EA3"/>
    <w:rsid w:val="007F1CFF"/>
    <w:rsid w:val="007F5DD5"/>
    <w:rsid w:val="00810806"/>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DCB"/>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03FA"/>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F52"/>
    <w:rsid w:val="00A65FD4"/>
    <w:rsid w:val="00A81198"/>
    <w:rsid w:val="00A81E48"/>
    <w:rsid w:val="00A82035"/>
    <w:rsid w:val="00A90D77"/>
    <w:rsid w:val="00A92E07"/>
    <w:rsid w:val="00AA0B3A"/>
    <w:rsid w:val="00AA3CB2"/>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28B"/>
    <w:rsid w:val="00CD6647"/>
    <w:rsid w:val="00CE4B73"/>
    <w:rsid w:val="00CF70BB"/>
    <w:rsid w:val="00D074DB"/>
    <w:rsid w:val="00D139CF"/>
    <w:rsid w:val="00D34682"/>
    <w:rsid w:val="00D37E7F"/>
    <w:rsid w:val="00D47AD7"/>
    <w:rsid w:val="00D51529"/>
    <w:rsid w:val="00D85218"/>
    <w:rsid w:val="00D915B1"/>
    <w:rsid w:val="00DA299D"/>
    <w:rsid w:val="00DA65C4"/>
    <w:rsid w:val="00DC5BB3"/>
    <w:rsid w:val="00DE0123"/>
    <w:rsid w:val="00DE4447"/>
    <w:rsid w:val="00DE5DA2"/>
    <w:rsid w:val="00DF0033"/>
    <w:rsid w:val="00DF53A1"/>
    <w:rsid w:val="00E026BF"/>
    <w:rsid w:val="00E07B1B"/>
    <w:rsid w:val="00E11853"/>
    <w:rsid w:val="00E4285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5EFD"/>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kunskapsbanken.cancercentrum.se/diagnoser/brostcancer/vardprogram/kirurgisk-behandling/"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3</Pages>
  <Words>620</Words>
  <Characters>3287</Characters>
  <Application>Microsoft Office Word</Application>
  <DocSecurity>0</DocSecurity>
  <Lines>27</Lines>
  <Paragraphs>7</Paragraphs>
  <ScaleCrop>false</ScaleCrop>
  <Manager/>
  <Company/>
  <LinksUpToDate>false</LinksUpToDate>
  <CharactersWithSpaces>3900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Sentinel node Bröst utan bildtagning</dc:title>
  <dc:subject/>
  <dc:creator/>
  <keywords/>
  <lastModifiedBy>Ulrica Sehlberg</lastModifiedBy>
  <revision>35</revision>
  <lastPrinted>2016-03-31T10:56:00.0000000Z</lastPrinted>
  <dcterms:created xsi:type="dcterms:W3CDTF">2021-05-27T09:25:00.0000000Z</dcterms:created>
  <dcterms:modified xsi:type="dcterms:W3CDTF">2025-01-22T08:17:00.0000000Z</dcterms:modified>
</coreProperties>
</file>