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AFB2B1" w14:textId="77777777" w:rsidR="00904B95" w:rsidRDefault="00904B95" w:rsidP="00F35B05">
      <w:pPr>
        <w:pStyle w:val="Rubrik2"/>
        <w:sectPr w:rsidR="00904B95" w:rsidSect="00904B9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066F71B" w14:textId="77777777" w:rsidR="00904B95" w:rsidRPr="00904B95" w:rsidRDefault="00904B95" w:rsidP="00904B95">
      <w:pPr>
        <w:widowControl w:val="0"/>
        <w:tabs>
          <w:tab w:val="left" w:pos="170"/>
        </w:tabs>
        <w:autoSpaceDE w:val="0"/>
        <w:autoSpaceDN w:val="0"/>
        <w:adjustRightInd w:val="0"/>
        <w:spacing w:after="0" w:line="220" w:lineRule="atLeast"/>
        <w:ind w:left="0" w:right="0"/>
        <w:textAlignment w:val="center"/>
        <w:rPr>
          <w:rFonts w:ascii="Times" w:hAnsi="Times"/>
          <w:color w:val="000000"/>
          <w:spacing w:val="1"/>
          <w:szCs w:val="18"/>
        </w:rPr>
      </w:pPr>
    </w:p>
    <w:p w14:paraId="6922B999" w14:textId="77777777" w:rsidR="00904B95" w:rsidRPr="00904B95" w:rsidRDefault="00904B95" w:rsidP="00904B95">
      <w:pPr>
        <w:keepNext/>
        <w:keepLines/>
        <w:widowControl w:val="0"/>
        <w:autoSpaceDE w:val="0"/>
        <w:autoSpaceDN w:val="0"/>
        <w:adjustRightInd w:val="0"/>
        <w:spacing w:after="0" w:line="220" w:lineRule="atLeast"/>
        <w:ind w:left="0" w:right="0"/>
        <w:textAlignment w:val="center"/>
        <w:rPr>
          <w:rFonts w:ascii="Arial" w:hAnsi="Arial"/>
          <w:b/>
          <w:color w:val="000000"/>
          <w:szCs w:val="18"/>
        </w:rPr>
      </w:pPr>
    </w:p>
    <w:p w14:paraId="743706E8" w14:textId="77777777" w:rsidR="00904B95" w:rsidRPr="00904B95" w:rsidRDefault="00904B95" w:rsidP="00D41805">
      <w:pPr>
        <w:pStyle w:val="Rubrik1"/>
      </w:pPr>
      <w:r w:rsidRPr="00904B95">
        <w:t xml:space="preserve">Lungscintigrafi – V/P SPECT </w:t>
      </w:r>
    </w:p>
    <w:p w14:paraId="7E10FACC" w14:textId="77777777" w:rsidR="00904B95" w:rsidRPr="00904B95" w:rsidRDefault="00904B95" w:rsidP="00904B95">
      <w:pPr>
        <w:spacing w:after="0" w:line="240" w:lineRule="auto"/>
        <w:ind w:left="0" w:right="0"/>
      </w:pPr>
    </w:p>
    <w:p w14:paraId="6C726283" w14:textId="77777777" w:rsidR="00904B95" w:rsidRPr="00904B95" w:rsidRDefault="00904B95" w:rsidP="00D41805">
      <w:pPr>
        <w:pStyle w:val="Rubrik2"/>
      </w:pPr>
      <w:r w:rsidRPr="00904B95">
        <w:t>Syfte</w:t>
      </w:r>
    </w:p>
    <w:p w14:paraId="00CD5243" w14:textId="35092F4B" w:rsidR="00904B95" w:rsidRPr="00E84146" w:rsidRDefault="00904B95" w:rsidP="00E84146">
      <w:r w:rsidRPr="00904B95">
        <w:t xml:space="preserve">Metodens huvudsakliga användningsområde är att påvisa eller utesluta lungembolisering, genom att studera blodflödet och ventilationen till lungornas olika delar. En normal perfusionsscintigrafi utesluter lungembolisering. </w:t>
      </w:r>
      <w:r w:rsidR="00AF4ACC">
        <w:br/>
      </w:r>
      <w:r w:rsidRPr="00904B95">
        <w:t xml:space="preserve">Perfusionsdefekter i lungorna (&gt; ett segment eller flera subsegmentella) där det i samma område ses normal ventilation påvisar lungemboli. Kombinerade defekter </w:t>
      </w:r>
      <w:r w:rsidR="0026248C">
        <w:br/>
      </w:r>
      <w:r w:rsidRPr="00904B95">
        <w:t>(= matchade defekter) talar mer för annan lungsjukdom.</w:t>
      </w:r>
    </w:p>
    <w:p w14:paraId="78719A7B" w14:textId="41CD53FB" w:rsidR="00D41805" w:rsidRDefault="00D41805" w:rsidP="00D41805">
      <w:pPr>
        <w:pStyle w:val="Rubrik2"/>
      </w:pPr>
      <w:r>
        <w:t>Indikationer</w:t>
      </w:r>
    </w:p>
    <w:p w14:paraId="2DCC221A" w14:textId="21AF9B3F" w:rsidR="00D41805" w:rsidRDefault="00D41805" w:rsidP="00D41805">
      <w:pPr>
        <w:pStyle w:val="Liststycke"/>
        <w:numPr>
          <w:ilvl w:val="0"/>
          <w:numId w:val="22"/>
        </w:numPr>
      </w:pPr>
      <w:r>
        <w:t>Misstänkt akut eller kronisk lungemboli.</w:t>
      </w:r>
    </w:p>
    <w:p w14:paraId="7C797E2A" w14:textId="7EAF0A30" w:rsidR="00D41805" w:rsidRDefault="00D41805" w:rsidP="00D41805">
      <w:pPr>
        <w:pStyle w:val="Liststycke"/>
        <w:numPr>
          <w:ilvl w:val="0"/>
          <w:numId w:val="22"/>
        </w:numPr>
      </w:pPr>
      <w:r>
        <w:t>I vissa fall värdering a</w:t>
      </w:r>
      <w:r w:rsidR="00E84146">
        <w:t>v grad av perfusionsstörning vid känd massiv lungemboli inför behandling.</w:t>
      </w:r>
    </w:p>
    <w:p w14:paraId="1724FCAD" w14:textId="5E4BB2CD" w:rsidR="00E84146" w:rsidRPr="00D41805" w:rsidRDefault="00E84146" w:rsidP="00D41805">
      <w:pPr>
        <w:pStyle w:val="Liststycke"/>
        <w:numPr>
          <w:ilvl w:val="0"/>
          <w:numId w:val="22"/>
        </w:numPr>
      </w:pPr>
      <w:r>
        <w:t>I vissa fall kontroll inför utsättning av behandling.</w:t>
      </w:r>
    </w:p>
    <w:p w14:paraId="5FD97622" w14:textId="508AD09B" w:rsidR="00904B95" w:rsidRPr="00904B95" w:rsidRDefault="00904B95" w:rsidP="00E84146">
      <w:pPr>
        <w:pStyle w:val="Rubrik2"/>
      </w:pPr>
      <w:r w:rsidRPr="00904B95">
        <w:t>Absoluta kontraindikationer</w:t>
      </w:r>
    </w:p>
    <w:p w14:paraId="71EAEA3C" w14:textId="3300B045" w:rsidR="00904B95" w:rsidRPr="00E84146" w:rsidRDefault="00904B95" w:rsidP="00E84146">
      <w:pPr>
        <w:pStyle w:val="Punktlista"/>
      </w:pPr>
      <w:r w:rsidRPr="00904B95">
        <w:t>Patienten kan ej medverka</w:t>
      </w:r>
      <w:r w:rsidR="000A27B5">
        <w:t xml:space="preserve"> vid undersökningen.</w:t>
      </w:r>
    </w:p>
    <w:p w14:paraId="5C29070B" w14:textId="77777777" w:rsidR="00904B95" w:rsidRPr="00904B95" w:rsidRDefault="00904B95" w:rsidP="00E84146">
      <w:pPr>
        <w:pStyle w:val="Rubrik2"/>
      </w:pPr>
      <w:r w:rsidRPr="00904B95">
        <w:t>Relativa kontraindikationer</w:t>
      </w:r>
    </w:p>
    <w:p w14:paraId="2D000597" w14:textId="77777777" w:rsidR="00904B95" w:rsidRPr="00904B95" w:rsidRDefault="00904B95" w:rsidP="00E84146">
      <w:pPr>
        <w:pStyle w:val="Punktlista"/>
      </w:pPr>
      <w:r w:rsidRPr="00904B95">
        <w:t xml:space="preserve">Allergi mot humanserumalbumin </w:t>
      </w:r>
    </w:p>
    <w:p w14:paraId="74E34E77" w14:textId="1094804C" w:rsidR="00904B95" w:rsidRPr="00904B95" w:rsidRDefault="00904B95" w:rsidP="00E84146">
      <w:pPr>
        <w:pStyle w:val="Punktlista"/>
      </w:pPr>
      <w:r w:rsidRPr="00904B95">
        <w:t>Graviditet, särskild berättigandebedömning för gravida patienter</w:t>
      </w:r>
      <w:r w:rsidR="009A1699">
        <w:t>.</w:t>
      </w:r>
    </w:p>
    <w:p w14:paraId="4F46188D" w14:textId="77777777" w:rsidR="00904B95" w:rsidRDefault="00904B95" w:rsidP="00E84146">
      <w:pPr>
        <w:pStyle w:val="Punktlista"/>
      </w:pPr>
      <w:r w:rsidRPr="00904B95">
        <w:t>Amning. Barnet ammas eller mjölk sparas före isotopinjektion. Därefter töms brösten enligt personlig rutin under 12 timmar och mjölken kasseras.</w:t>
      </w:r>
    </w:p>
    <w:p w14:paraId="6A6934EF" w14:textId="3077D2E1" w:rsidR="000A27B5" w:rsidRPr="00904B95" w:rsidRDefault="000A27B5" w:rsidP="00E84146">
      <w:pPr>
        <w:pStyle w:val="Punktlista"/>
      </w:pPr>
      <w:r>
        <w:t>Patienten klarar ej att ligga plant på rygg i 45 minuter.</w:t>
      </w:r>
    </w:p>
    <w:p w14:paraId="4F28B3A9" w14:textId="77777777" w:rsidR="00904B95" w:rsidRPr="00904B95" w:rsidRDefault="00904B95" w:rsidP="00904B95">
      <w:pPr>
        <w:widowControl w:val="0"/>
        <w:tabs>
          <w:tab w:val="left" w:pos="170"/>
        </w:tabs>
        <w:autoSpaceDE w:val="0"/>
        <w:autoSpaceDN w:val="0"/>
        <w:adjustRightInd w:val="0"/>
        <w:spacing w:after="0" w:line="220" w:lineRule="atLeast"/>
        <w:ind w:left="0" w:right="0"/>
        <w:textAlignment w:val="center"/>
        <w:rPr>
          <w:color w:val="000000"/>
          <w:spacing w:val="1"/>
          <w:szCs w:val="18"/>
        </w:rPr>
      </w:pPr>
    </w:p>
    <w:p w14:paraId="32827AB4" w14:textId="77777777" w:rsidR="00904B95" w:rsidRPr="00904B95" w:rsidRDefault="00904B95" w:rsidP="00E84146">
      <w:pPr>
        <w:pStyle w:val="Rubrik2"/>
      </w:pPr>
      <w:r w:rsidRPr="00904B95">
        <w:lastRenderedPageBreak/>
        <w:t xml:space="preserve">Förberedelser </w:t>
      </w:r>
    </w:p>
    <w:p w14:paraId="52AA223B" w14:textId="77777777" w:rsidR="00904B95" w:rsidRPr="00904B95" w:rsidRDefault="00904B95" w:rsidP="00E84146">
      <w:r w:rsidRPr="00904B95">
        <w:t xml:space="preserve">För inneliggande patienter önskas fungerande PVK. </w:t>
      </w:r>
    </w:p>
    <w:p w14:paraId="63F01F47" w14:textId="77777777" w:rsidR="00904B95" w:rsidRPr="00904B95" w:rsidRDefault="00904B95" w:rsidP="00E84146">
      <w:pPr>
        <w:rPr>
          <w:lang w:val="en-US"/>
        </w:rPr>
      </w:pPr>
      <w:r w:rsidRPr="00904B95">
        <w:rPr>
          <w:lang w:val="en-US"/>
        </w:rPr>
        <w:t xml:space="preserve">Ej CVK, PICC-line eller SVP (Porth-a-cath). </w:t>
      </w:r>
    </w:p>
    <w:p w14:paraId="504A85A4" w14:textId="77777777" w:rsidR="00904B95" w:rsidRPr="00904B95" w:rsidRDefault="00904B95" w:rsidP="00E84146">
      <w:pPr>
        <w:pStyle w:val="Rubrik2"/>
      </w:pPr>
      <w:r w:rsidRPr="00904B95">
        <w:t>Utförande</w:t>
      </w:r>
    </w:p>
    <w:p w14:paraId="55F5CA1B" w14:textId="295DC714" w:rsidR="00904B95" w:rsidRPr="00904B95" w:rsidRDefault="00904B95" w:rsidP="00E84146">
      <w:r w:rsidRPr="00904B95">
        <w:t xml:space="preserve">Undersökningen inleds med </w:t>
      </w:r>
      <w:r w:rsidRPr="00904B95">
        <w:rPr>
          <w:u w:val="single"/>
        </w:rPr>
        <w:t>Ventilationsscintigrafi</w:t>
      </w:r>
      <w:r w:rsidRPr="00904B95">
        <w:t xml:space="preserve"> där patienten får andas in </w:t>
      </w:r>
      <w:r w:rsidR="00A14924">
        <w:br/>
      </w:r>
      <w:r w:rsidRPr="00904B95">
        <w:rPr>
          <w:vertAlign w:val="superscript"/>
        </w:rPr>
        <w:t>99m</w:t>
      </w:r>
      <w:r w:rsidRPr="00904B95">
        <w:t xml:space="preserve">Tc -märkta kolpartiklar, dessa deponeras i perifera luftvägar i proportion till ventilationen. </w:t>
      </w:r>
      <w:r w:rsidR="0051063F">
        <w:t>Viktigt att patienten klarar att medverka och dra djupa andetag.</w:t>
      </w:r>
      <w:r w:rsidR="0051063F">
        <w:br/>
      </w:r>
      <w:r w:rsidRPr="00904B95">
        <w:t xml:space="preserve">En gammakamera roterar långsamt runt patienten och tar bilder av lungorna. </w:t>
      </w:r>
    </w:p>
    <w:p w14:paraId="1D1994D5" w14:textId="40800CA2" w:rsidR="00904B95" w:rsidRDefault="00904B95" w:rsidP="00E84146">
      <w:r w:rsidRPr="00904B95">
        <w:t xml:space="preserve">Direkt därefter utförs </w:t>
      </w:r>
      <w:r w:rsidRPr="00904B95">
        <w:rPr>
          <w:u w:val="single"/>
        </w:rPr>
        <w:t>Perfusionsscintigrafi</w:t>
      </w:r>
      <w:r w:rsidRPr="00904B95">
        <w:t xml:space="preserve"> då ges </w:t>
      </w:r>
      <w:r w:rsidRPr="00904B95">
        <w:rPr>
          <w:vertAlign w:val="superscript"/>
        </w:rPr>
        <w:t>99m</w:t>
      </w:r>
      <w:r w:rsidRPr="00904B95">
        <w:t>Tc–märkt makroaggregerat albumin intravenöst som fastnar i lungkapillärerna i proportion till blodflödet.</w:t>
      </w:r>
    </w:p>
    <w:p w14:paraId="28A8E036" w14:textId="70FF9080" w:rsidR="00130124" w:rsidRDefault="00130124" w:rsidP="008E1847">
      <w:pPr>
        <w:pStyle w:val="Rubrik2"/>
      </w:pPr>
      <w:r>
        <w:t>Stråldos</w:t>
      </w:r>
    </w:p>
    <w:p w14:paraId="0FB932C4" w14:textId="41EF6F93" w:rsidR="00130124" w:rsidRDefault="00130124" w:rsidP="00E84146">
      <w:r>
        <w:t>Nyttan med undersökningen ska vägas mot bland annat strålningsrisken innan remittering.</w:t>
      </w:r>
    </w:p>
    <w:p w14:paraId="7FA8B9BA" w14:textId="387C5BC6" w:rsidR="00130124" w:rsidRDefault="00130124" w:rsidP="004B17DB">
      <w:pPr>
        <w:ind w:right="426"/>
      </w:pPr>
      <w:r>
        <w:t xml:space="preserve">Lungskintigrafi V/P </w:t>
      </w:r>
      <w:r w:rsidR="004B17DB">
        <w:t xml:space="preserve">SPECT inklusive CT för lokalisation är en dosklass 2 undersökning, se </w:t>
      </w:r>
      <w:hyperlink r:id="rId17" w:history="1">
        <w:r w:rsidR="004B17DB" w:rsidRPr="00812160">
          <w:rPr>
            <w:rStyle w:val="Hyperlnk"/>
          </w:rPr>
          <w:t>Information om stråldoser vid nuklearmedicin.</w:t>
        </w:r>
      </w:hyperlink>
    </w:p>
    <w:p w14:paraId="07B0DF93" w14:textId="6720D1DD" w:rsidR="008E1847" w:rsidRDefault="008E1847" w:rsidP="008E1847">
      <w:pPr>
        <w:pStyle w:val="Rubrik2"/>
      </w:pPr>
      <w:r>
        <w:t>Barn/unga</w:t>
      </w:r>
    </w:p>
    <w:p w14:paraId="7337E52B" w14:textId="065CB7E9" w:rsidR="008E1847" w:rsidRDefault="008E1847" w:rsidP="004B17DB">
      <w:pPr>
        <w:ind w:right="426"/>
      </w:pPr>
      <w:r>
        <w:t>Vid undersökning av personer under 18 år ska hänsyn tas till både administrerad aktivitet och antal partiklar.</w:t>
      </w:r>
    </w:p>
    <w:p w14:paraId="37C8AF96" w14:textId="499B81C2" w:rsidR="008E1847" w:rsidRDefault="008E1847" w:rsidP="0095371F">
      <w:pPr>
        <w:pStyle w:val="Rubrik2"/>
      </w:pPr>
      <w:r>
        <w:t>Graviditet</w:t>
      </w:r>
    </w:p>
    <w:p w14:paraId="0D519BD7" w14:textId="119700ED" w:rsidR="008E1847" w:rsidRDefault="008E1847" w:rsidP="004B17DB">
      <w:pPr>
        <w:ind w:right="426"/>
      </w:pPr>
      <w:r>
        <w:t xml:space="preserve">Vanligtvis körs endast perfusions-SPECT med halverad dos. Vid embolisuspekta defekter körs ventilations-SPECT </w:t>
      </w:r>
      <w:r w:rsidR="00F63280">
        <w:t>dagen efter. Dag före helg körs standardprotokoll V/P-SPECT med normaldos.</w:t>
      </w:r>
    </w:p>
    <w:p w14:paraId="6F70E7C9" w14:textId="2C48E771" w:rsidR="00F63280" w:rsidRDefault="00F63280" w:rsidP="004B17DB">
      <w:pPr>
        <w:ind w:right="426"/>
      </w:pPr>
      <w:r>
        <w:t>Före graviditetsvecka 25 bör särskild försiktighet iakttas.</w:t>
      </w:r>
    </w:p>
    <w:p w14:paraId="35728787" w14:textId="37F0F9A9" w:rsidR="00C822EB" w:rsidRDefault="00C822EB" w:rsidP="0095371F">
      <w:pPr>
        <w:pStyle w:val="Rubrik2"/>
      </w:pPr>
      <w:r>
        <w:t>Amning</w:t>
      </w:r>
    </w:p>
    <w:p w14:paraId="3BF2DD42" w14:textId="62D84C82" w:rsidR="00C822EB" w:rsidRDefault="00C822EB" w:rsidP="004B17DB">
      <w:pPr>
        <w:ind w:right="426"/>
      </w:pPr>
      <w:r>
        <w:t xml:space="preserve">Patienten rekommenderas att amma/pumpa </w:t>
      </w:r>
      <w:r w:rsidR="00EA2F9A">
        <w:t>1–2</w:t>
      </w:r>
      <w:r>
        <w:t xml:space="preserve"> timmar innan injektion.</w:t>
      </w:r>
      <w:r w:rsidR="00EA2F9A">
        <w:br/>
        <w:t>Amningsuppehåll i 12 timmar efter injektion vid perfusionsskintigrafi. Töm enligt personlig rutin, sista tömningen ska göras efter 12 timmar och mj</w:t>
      </w:r>
      <w:r w:rsidR="008A69A8">
        <w:t>ö</w:t>
      </w:r>
      <w:r w:rsidR="00EA2F9A">
        <w:t>lken ska kasseras.</w:t>
      </w:r>
    </w:p>
    <w:p w14:paraId="320A96C2" w14:textId="6BE8064F" w:rsidR="00EA2F9A" w:rsidRDefault="00EA2F9A" w:rsidP="00616216">
      <w:pPr>
        <w:pStyle w:val="Rubrik2"/>
      </w:pPr>
      <w:r>
        <w:t>Konta</w:t>
      </w:r>
      <w:r w:rsidR="00E266D6">
        <w:t>ktrestriktion</w:t>
      </w:r>
    </w:p>
    <w:p w14:paraId="33421135" w14:textId="474C158F" w:rsidR="00E266D6" w:rsidRPr="00E84146" w:rsidRDefault="00E266D6" w:rsidP="004B17DB">
      <w:pPr>
        <w:ind w:right="426"/>
      </w:pPr>
      <w:r>
        <w:t>Ingen kont</w:t>
      </w:r>
      <w:r w:rsidR="00616216">
        <w:t>aktrestriktion.</w:t>
      </w:r>
    </w:p>
    <w:p w14:paraId="66282AA6" w14:textId="77777777" w:rsidR="00616216" w:rsidRDefault="00616216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3EF62EC5" w14:textId="0A472376" w:rsidR="001637C9" w:rsidRPr="00904B95" w:rsidRDefault="001637C9" w:rsidP="001637C9">
      <w:pPr>
        <w:pStyle w:val="Rubrik2"/>
      </w:pPr>
      <w:r w:rsidRPr="00904B95">
        <w:lastRenderedPageBreak/>
        <w:t xml:space="preserve">Upplysningar på remiss </w:t>
      </w:r>
    </w:p>
    <w:p w14:paraId="056D0DC4" w14:textId="236F4D7E" w:rsidR="001637C9" w:rsidRPr="00904B95" w:rsidRDefault="001637C9" w:rsidP="001637C9">
      <w:pPr>
        <w:spacing w:after="0" w:line="240" w:lineRule="auto"/>
        <w:ind w:left="0" w:right="0" w:firstLine="992"/>
      </w:pPr>
      <w:r w:rsidRPr="00904B95">
        <w:t>Aktuell (max 48 timmar) lungröntgen önskas. Redan utförd CT thorax kan användas.</w:t>
      </w:r>
      <w:r w:rsidR="00512D36">
        <w:br/>
      </w:r>
    </w:p>
    <w:p w14:paraId="43B5D5A5" w14:textId="77777777" w:rsidR="001637C9" w:rsidRPr="00904B95" w:rsidRDefault="001637C9" w:rsidP="001637C9">
      <w:pPr>
        <w:pStyle w:val="Punktlista"/>
      </w:pPr>
      <w:r w:rsidRPr="00904B95">
        <w:t xml:space="preserve">Kort anamnes, aktuell medicinering och frågeställning. </w:t>
      </w:r>
    </w:p>
    <w:p w14:paraId="31D1F2AF" w14:textId="77777777" w:rsidR="001637C9" w:rsidRPr="00904B95" w:rsidRDefault="001637C9" w:rsidP="001637C9">
      <w:pPr>
        <w:pStyle w:val="Punktlista"/>
      </w:pPr>
      <w:r w:rsidRPr="00904B95">
        <w:t>Graviditet eller amning</w:t>
      </w:r>
    </w:p>
    <w:p w14:paraId="5E57F1F3" w14:textId="77777777" w:rsidR="001637C9" w:rsidRPr="00904B95" w:rsidRDefault="001637C9" w:rsidP="001637C9">
      <w:pPr>
        <w:pStyle w:val="Punktlista"/>
      </w:pPr>
      <w:r w:rsidRPr="00904B95">
        <w:t>Hjärt-och lungsjukdom eller eventuella hjärtmissbildningar</w:t>
      </w:r>
    </w:p>
    <w:p w14:paraId="6EE9D0F7" w14:textId="77777777" w:rsidR="001637C9" w:rsidRPr="00904B95" w:rsidRDefault="001637C9" w:rsidP="001637C9">
      <w:pPr>
        <w:pStyle w:val="Punktlista"/>
      </w:pPr>
      <w:r w:rsidRPr="00904B95">
        <w:t>Pulmonell hypertension</w:t>
      </w:r>
    </w:p>
    <w:p w14:paraId="1B027DD5" w14:textId="77777777" w:rsidR="001637C9" w:rsidRPr="00904B95" w:rsidRDefault="001637C9" w:rsidP="001637C9">
      <w:pPr>
        <w:pStyle w:val="Punktlista"/>
      </w:pPr>
      <w:r w:rsidRPr="00904B95">
        <w:t>Höger-vänstershunt</w:t>
      </w:r>
    </w:p>
    <w:p w14:paraId="49A20FA6" w14:textId="77777777" w:rsidR="001637C9" w:rsidRPr="00904B95" w:rsidRDefault="001637C9" w:rsidP="001637C9">
      <w:pPr>
        <w:pStyle w:val="Punktlista"/>
      </w:pPr>
      <w:r w:rsidRPr="00904B95">
        <w:t>Grad av klinisk misstanke på emboli</w:t>
      </w:r>
    </w:p>
    <w:p w14:paraId="41CEDC74" w14:textId="678BE9B9" w:rsidR="001637C9" w:rsidRDefault="001637C9" w:rsidP="00512D36">
      <w:pPr>
        <w:pStyle w:val="Punktlista"/>
      </w:pPr>
      <w:r w:rsidRPr="00904B95">
        <w:t>Längd och vikt</w:t>
      </w:r>
    </w:p>
    <w:p w14:paraId="796F6B52" w14:textId="550527A6" w:rsidR="00904B95" w:rsidRPr="00904B95" w:rsidRDefault="00904B95" w:rsidP="00E84146">
      <w:pPr>
        <w:pStyle w:val="Rubrik2"/>
      </w:pPr>
      <w:r w:rsidRPr="00904B95">
        <w:t>Undersökningstid</w:t>
      </w:r>
    </w:p>
    <w:p w14:paraId="42750E9E" w14:textId="17F5CB08" w:rsidR="00904B95" w:rsidRPr="00904B95" w:rsidRDefault="00904B95" w:rsidP="00E84146">
      <w:pPr>
        <w:keepNext/>
        <w:autoSpaceDE w:val="0"/>
        <w:autoSpaceDN w:val="0"/>
        <w:adjustRightInd w:val="0"/>
        <w:spacing w:after="0" w:line="240" w:lineRule="auto"/>
        <w:ind w:left="0" w:right="0" w:firstLine="992"/>
      </w:pPr>
      <w:r w:rsidRPr="00904B95">
        <w:t>Ca 45 – 60 minuter, varav 2</w:t>
      </w:r>
      <w:r w:rsidR="00643C68">
        <w:t>5</w:t>
      </w:r>
      <w:r w:rsidRPr="00904B95">
        <w:t xml:space="preserve"> minuter bildtagning.</w:t>
      </w:r>
    </w:p>
    <w:p w14:paraId="1FBE978C" w14:textId="77777777" w:rsidR="00904B95" w:rsidRPr="00904B95" w:rsidRDefault="00904B95" w:rsidP="00904B95">
      <w:pPr>
        <w:keepNext/>
        <w:autoSpaceDE w:val="0"/>
        <w:autoSpaceDN w:val="0"/>
        <w:adjustRightInd w:val="0"/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B17DB">
      <w:type w:val="continuous"/>
      <w:pgSz w:w="11900" w:h="16840"/>
      <w:pgMar w:top="1418" w:right="701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D4DE8F" w14:textId="77777777" w:rsidR="001D526E" w:rsidRDefault="001D526E">
      <w:r>
        <w:separator/>
      </w:r>
    </w:p>
  </w:endnote>
  <w:endnote w:type="continuationSeparator" w:id="0">
    <w:p w14:paraId="2AC6A955" w14:textId="77777777" w:rsidR="001D526E" w:rsidRDefault="001D526E">
      <w:r>
        <w:continuationSeparator/>
      </w:r>
    </w:p>
  </w:endnote>
  <w:endnote w:type="continuationNotice" w:id="1">
    <w:p w14:paraId="1407FB18" w14:textId="77777777" w:rsidR="001D526E" w:rsidRDefault="001D526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E9BA7B" w14:textId="77777777" w:rsidR="001D526E" w:rsidRDefault="001D526E"/>
  </w:footnote>
  <w:footnote w:type="continuationSeparator" w:id="0">
    <w:p w14:paraId="30AC2E31" w14:textId="77777777" w:rsidR="001D526E" w:rsidRDefault="001D526E">
      <w:r>
        <w:continuationSeparator/>
      </w:r>
    </w:p>
  </w:footnote>
  <w:footnote w:type="continuationNotice" w:id="1">
    <w:p w14:paraId="17B95252" w14:textId="77777777" w:rsidR="001D526E" w:rsidRDefault="001D526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7209D449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7C53368">
              <wp:simplePos x="0" y="0"/>
              <wp:positionH relativeFrom="column">
                <wp:posOffset>-450850</wp:posOffset>
              </wp:positionH>
              <wp:positionV relativeFrom="paragraph">
                <wp:posOffset>172665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4CEE6E49" w:rsidR="00413A60" w:rsidRPr="00041F0C" w:rsidRDefault="00041F0C">
                          <w:pPr>
                            <w:ind w:left="0"/>
                            <w:rPr>
                              <w:b/>
                              <w:bCs/>
                              <w:sz w:val="36"/>
                              <w:szCs w:val="36"/>
                            </w:rPr>
                          </w:pPr>
                          <w:r w:rsidRPr="00041F0C"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35.5pt;margin-top:13.6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" filled="f" stroked="f" strokeweight=".5pt">
              <v:textbox>
                <w:txbxContent>
                  <w:p w14:paraId="72D45401" w14:textId="4CEE6E49" w:rsidR="00413A60" w:rsidRPr="00041F0C" w:rsidRDefault="00041F0C">
                    <w:pPr>
                      <w:ind w:left="0"/>
                      <w:rPr>
                        <w:b/>
                        <w:bCs/>
                        <w:sz w:val="36"/>
                        <w:szCs w:val="36"/>
                      </w:rPr>
                    </w:pPr>
                    <w:r w:rsidRPr="00041F0C">
                      <w:rPr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331252"/>
    <w:multiLevelType w:val="hybridMultilevel"/>
    <w:tmpl w:val="ECB8D70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E92908"/>
    <w:multiLevelType w:val="hybridMultilevel"/>
    <w:tmpl w:val="82265A7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D8F11F5"/>
    <w:multiLevelType w:val="hybridMultilevel"/>
    <w:tmpl w:val="4B8476D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24014540">
    <w:abstractNumId w:val="20"/>
  </w:num>
  <w:num w:numId="2" w16cid:durableId="2048795550">
    <w:abstractNumId w:val="16"/>
  </w:num>
  <w:num w:numId="3" w16cid:durableId="1120681522">
    <w:abstractNumId w:val="0"/>
  </w:num>
  <w:num w:numId="4" w16cid:durableId="1922328607">
    <w:abstractNumId w:val="7"/>
  </w:num>
  <w:num w:numId="5" w16cid:durableId="332534305">
    <w:abstractNumId w:val="18"/>
  </w:num>
  <w:num w:numId="6" w16cid:durableId="1722633111">
    <w:abstractNumId w:val="3"/>
  </w:num>
  <w:num w:numId="7" w16cid:durableId="424149787">
    <w:abstractNumId w:val="12"/>
  </w:num>
  <w:num w:numId="8" w16cid:durableId="1061366524">
    <w:abstractNumId w:val="9"/>
  </w:num>
  <w:num w:numId="9" w16cid:durableId="2012172915">
    <w:abstractNumId w:val="1"/>
  </w:num>
  <w:num w:numId="10" w16cid:durableId="720982770">
    <w:abstractNumId w:val="1"/>
  </w:num>
  <w:num w:numId="11" w16cid:durableId="1449198594">
    <w:abstractNumId w:val="4"/>
  </w:num>
  <w:num w:numId="12" w16cid:durableId="472796210">
    <w:abstractNumId w:val="5"/>
  </w:num>
  <w:num w:numId="13" w16cid:durableId="34356071">
    <w:abstractNumId w:val="15"/>
  </w:num>
  <w:num w:numId="14" w16cid:durableId="1166750041">
    <w:abstractNumId w:val="10"/>
  </w:num>
  <w:num w:numId="15" w16cid:durableId="1661620936">
    <w:abstractNumId w:val="8"/>
  </w:num>
  <w:num w:numId="16" w16cid:durableId="376665020">
    <w:abstractNumId w:val="14"/>
  </w:num>
  <w:num w:numId="17" w16cid:durableId="276376618">
    <w:abstractNumId w:val="6"/>
  </w:num>
  <w:num w:numId="18" w16cid:durableId="1338269955">
    <w:abstractNumId w:val="11"/>
  </w:num>
  <w:num w:numId="19" w16cid:durableId="325132632">
    <w:abstractNumId w:val="19"/>
  </w:num>
  <w:num w:numId="20" w16cid:durableId="294066912">
    <w:abstractNumId w:val="17"/>
  </w:num>
  <w:num w:numId="21" w16cid:durableId="706872036">
    <w:abstractNumId w:val="2"/>
  </w:num>
  <w:num w:numId="22" w16cid:durableId="47626540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1F0C"/>
    <w:rsid w:val="00050500"/>
    <w:rsid w:val="000539A8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7B5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12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7C9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526E"/>
    <w:rsid w:val="00211487"/>
    <w:rsid w:val="00211D91"/>
    <w:rsid w:val="00217DEC"/>
    <w:rsid w:val="00235B57"/>
    <w:rsid w:val="00250F24"/>
    <w:rsid w:val="002523C5"/>
    <w:rsid w:val="0025380B"/>
    <w:rsid w:val="0025703A"/>
    <w:rsid w:val="0026248C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17DB"/>
    <w:rsid w:val="004B2183"/>
    <w:rsid w:val="004B2A01"/>
    <w:rsid w:val="004C2559"/>
    <w:rsid w:val="004D7BA3"/>
    <w:rsid w:val="004F4518"/>
    <w:rsid w:val="004F4C62"/>
    <w:rsid w:val="00501433"/>
    <w:rsid w:val="0051063F"/>
    <w:rsid w:val="00511CC4"/>
    <w:rsid w:val="00512D36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62AD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6216"/>
    <w:rsid w:val="00617710"/>
    <w:rsid w:val="00617EE6"/>
    <w:rsid w:val="0062184C"/>
    <w:rsid w:val="00623724"/>
    <w:rsid w:val="00627BEA"/>
    <w:rsid w:val="006319DB"/>
    <w:rsid w:val="00643C68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7E8E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6041"/>
    <w:rsid w:val="007D4241"/>
    <w:rsid w:val="007D4317"/>
    <w:rsid w:val="007D4EA3"/>
    <w:rsid w:val="007F1CFF"/>
    <w:rsid w:val="007F5DD5"/>
    <w:rsid w:val="00812160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69A8"/>
    <w:rsid w:val="008A74C0"/>
    <w:rsid w:val="008B1694"/>
    <w:rsid w:val="008C4B27"/>
    <w:rsid w:val="008C7F2A"/>
    <w:rsid w:val="008E1847"/>
    <w:rsid w:val="008E36F8"/>
    <w:rsid w:val="008E46B2"/>
    <w:rsid w:val="008E682C"/>
    <w:rsid w:val="008E78A1"/>
    <w:rsid w:val="008F589F"/>
    <w:rsid w:val="00904B95"/>
    <w:rsid w:val="00906238"/>
    <w:rsid w:val="00907EF9"/>
    <w:rsid w:val="0091295C"/>
    <w:rsid w:val="00914D58"/>
    <w:rsid w:val="00921F47"/>
    <w:rsid w:val="009228AB"/>
    <w:rsid w:val="0093085B"/>
    <w:rsid w:val="00930D60"/>
    <w:rsid w:val="00931C57"/>
    <w:rsid w:val="009347A5"/>
    <w:rsid w:val="00942257"/>
    <w:rsid w:val="009471BF"/>
    <w:rsid w:val="00950E4E"/>
    <w:rsid w:val="009529BD"/>
    <w:rsid w:val="009533B4"/>
    <w:rsid w:val="0095371F"/>
    <w:rsid w:val="00971D93"/>
    <w:rsid w:val="009A1699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4924"/>
    <w:rsid w:val="00A264BE"/>
    <w:rsid w:val="00A272CA"/>
    <w:rsid w:val="00A33051"/>
    <w:rsid w:val="00A407AD"/>
    <w:rsid w:val="00A40923"/>
    <w:rsid w:val="00A41C05"/>
    <w:rsid w:val="00A42426"/>
    <w:rsid w:val="00A4632F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4ACC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22EB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1805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66D6"/>
    <w:rsid w:val="00E52A86"/>
    <w:rsid w:val="00E54B47"/>
    <w:rsid w:val="00E553BF"/>
    <w:rsid w:val="00E55D93"/>
    <w:rsid w:val="00E61294"/>
    <w:rsid w:val="00E7237C"/>
    <w:rsid w:val="00E77C46"/>
    <w:rsid w:val="00E84146"/>
    <w:rsid w:val="00E86CE8"/>
    <w:rsid w:val="00E90E82"/>
    <w:rsid w:val="00EA00CB"/>
    <w:rsid w:val="00EA1BAA"/>
    <w:rsid w:val="00EA2F9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328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A075B1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1216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58-438627519-1619/surrogate/Information%20om%20str%C3%A5ldoser%20vid%20Nuklearmedicinska%20unders%C3%B6kningar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31</TotalTime>
  <Pages>3</Pages>
  <Words>374</Words>
  <Characters>2852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3220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Lungscintigrafi – VP SPECT</dc:title>
  <dc:subject/>
  <dc:creator>patrik.jens.johansson@vgregion.se</dc:creator>
  <keywords/>
  <lastModifiedBy>Ulrica Sehlberg</lastModifiedBy>
  <revision>29</revision>
  <lastPrinted>2016-03-31T10:56:00.0000000Z</lastPrinted>
  <dcterms:created xsi:type="dcterms:W3CDTF">2022-05-18T11:30:00.0000000Z</dcterms:created>
  <dcterms:modified xsi:type="dcterms:W3CDTF">2024-03-12T10:31:00.0000000Z</dcterms:modified>
</coreProperties>
</file>