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62845" w14:textId="77777777" w:rsidR="00DA3973" w:rsidRDefault="00DA3973" w:rsidP="00827340">
      <w:pPr>
        <w:pStyle w:val="Rubrik2"/>
        <w:ind w:left="851"/>
        <w:sectPr w:rsidR="00DA3973" w:rsidSect="00BB4A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701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CC33F6" w14:textId="77777777" w:rsidR="00DA3973" w:rsidRPr="00DA3973" w:rsidRDefault="5AC95783" w:rsidP="00827340">
      <w:pPr>
        <w:pStyle w:val="Rubrik1"/>
        <w:ind w:left="851"/>
      </w:pPr>
      <w:r w:rsidRPr="59BB682A">
        <w:t xml:space="preserve">Skintigrafi vid misstänkt </w:t>
      </w:r>
      <w:proofErr w:type="spellStart"/>
      <w:r w:rsidRPr="59BB682A">
        <w:t>hjärtamyloidos</w:t>
      </w:r>
      <w:proofErr w:type="spellEnd"/>
    </w:p>
    <w:p w14:paraId="2D752B15" w14:textId="14C6F451" w:rsidR="00DA3973" w:rsidRPr="00DA3973" w:rsidRDefault="00DA3973" w:rsidP="00827340">
      <w:pPr>
        <w:spacing w:after="160" w:line="259" w:lineRule="auto"/>
        <w:ind w:left="851" w:right="0"/>
        <w:rPr>
          <w:color w:val="191919"/>
        </w:rPr>
      </w:pPr>
    </w:p>
    <w:p w14:paraId="03028320" w14:textId="77777777" w:rsidR="00DA3973" w:rsidRPr="00DA3973" w:rsidRDefault="00DA3973" w:rsidP="00827340">
      <w:pPr>
        <w:spacing w:after="160" w:line="259" w:lineRule="auto"/>
        <w:ind w:left="851" w:right="0"/>
        <w:rPr>
          <w:color w:val="191919"/>
        </w:rPr>
      </w:pPr>
      <w:proofErr w:type="spellStart"/>
      <w:r w:rsidRPr="00DA3973">
        <w:rPr>
          <w:color w:val="191919"/>
        </w:rPr>
        <w:t>Undersökningsnamn</w:t>
      </w:r>
      <w:proofErr w:type="spellEnd"/>
      <w:r w:rsidRPr="00DA3973">
        <w:rPr>
          <w:color w:val="191919"/>
        </w:rPr>
        <w:t xml:space="preserve">: NM </w:t>
      </w:r>
      <w:proofErr w:type="spellStart"/>
      <w:r w:rsidRPr="00DA3973">
        <w:rPr>
          <w:color w:val="191919"/>
        </w:rPr>
        <w:t>Skelettskintigrafi</w:t>
      </w:r>
      <w:proofErr w:type="spellEnd"/>
      <w:r w:rsidRPr="00DA3973">
        <w:rPr>
          <w:color w:val="191919"/>
        </w:rPr>
        <w:t xml:space="preserve">, </w:t>
      </w:r>
      <w:proofErr w:type="spellStart"/>
      <w:r w:rsidRPr="00DA3973">
        <w:rPr>
          <w:color w:val="191919"/>
        </w:rPr>
        <w:t>hjärtamyloidos</w:t>
      </w:r>
      <w:proofErr w:type="spellEnd"/>
      <w:r w:rsidRPr="00DA3973">
        <w:rPr>
          <w:color w:val="191919"/>
        </w:rPr>
        <w:t xml:space="preserve">, SPECT </w:t>
      </w:r>
    </w:p>
    <w:p w14:paraId="6A9A73DB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="Arial" w:hAnsi="Arial" w:cs="Arial"/>
          <w:b/>
          <w:sz w:val="28"/>
          <w:szCs w:val="28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Syfte</w:t>
      </w:r>
      <w:r w:rsidRPr="00BB4ACD">
        <w:tab/>
      </w:r>
    </w:p>
    <w:p w14:paraId="425B85A8" w14:textId="77777777" w:rsidR="00BB4ACD" w:rsidRPr="00BB4ACD" w:rsidRDefault="00BB4ACD" w:rsidP="00827340">
      <w:pPr>
        <w:shd w:val="clear" w:color="auto" w:fill="FFFFFF"/>
        <w:spacing w:after="0" w:line="240" w:lineRule="auto"/>
        <w:ind w:left="851" w:right="0"/>
        <w:rPr>
          <w:color w:val="191919"/>
        </w:rPr>
      </w:pPr>
      <w:r w:rsidRPr="00BB4ACD">
        <w:rPr>
          <w:color w:val="191919"/>
          <w:vertAlign w:val="superscript"/>
        </w:rPr>
        <w:t>99m</w:t>
      </w:r>
      <w:r w:rsidRPr="00BB4ACD">
        <w:rPr>
          <w:color w:val="191919"/>
        </w:rPr>
        <w:t xml:space="preserve">Tc-DPD skintigrafi är enkel och extremt känslig för påvisande av </w:t>
      </w:r>
      <w:proofErr w:type="spellStart"/>
      <w:r w:rsidRPr="00BB4ACD">
        <w:rPr>
          <w:color w:val="191919"/>
        </w:rPr>
        <w:t>kardiomyopati</w:t>
      </w:r>
      <w:proofErr w:type="spellEnd"/>
      <w:r w:rsidRPr="00BB4ACD">
        <w:rPr>
          <w:color w:val="191919"/>
        </w:rPr>
        <w:t xml:space="preserve"> vid ATTR </w:t>
      </w:r>
      <w:proofErr w:type="spellStart"/>
      <w:r w:rsidRPr="00BB4ACD">
        <w:rPr>
          <w:color w:val="191919"/>
        </w:rPr>
        <w:t>amyloidos</w:t>
      </w:r>
      <w:proofErr w:type="spellEnd"/>
      <w:r w:rsidRPr="00BB4ACD">
        <w:rPr>
          <w:color w:val="191919"/>
        </w:rPr>
        <w:t xml:space="preserve">. Denna metod kan till skillnad mot UKG och MR-hjärta med hög säkerhet skilja på typ av </w:t>
      </w:r>
      <w:proofErr w:type="spellStart"/>
      <w:r w:rsidRPr="00BB4ACD">
        <w:rPr>
          <w:color w:val="191919"/>
        </w:rPr>
        <w:t>hjärtamyloidos</w:t>
      </w:r>
      <w:proofErr w:type="spellEnd"/>
      <w:r w:rsidRPr="00BB4ACD">
        <w:rPr>
          <w:color w:val="191919"/>
        </w:rPr>
        <w:t xml:space="preserve"> och vid högt </w:t>
      </w:r>
      <w:proofErr w:type="spellStart"/>
      <w:r w:rsidRPr="00BB4ACD">
        <w:rPr>
          <w:color w:val="191919"/>
        </w:rPr>
        <w:t>kardiellt</w:t>
      </w:r>
      <w:proofErr w:type="spellEnd"/>
      <w:r w:rsidRPr="00BB4ACD">
        <w:rPr>
          <w:color w:val="191919"/>
        </w:rPr>
        <w:t xml:space="preserve"> upptag med hög sannolikhet bekräfta </w:t>
      </w:r>
      <w:proofErr w:type="spellStart"/>
      <w:r w:rsidRPr="00BB4ACD">
        <w:rPr>
          <w:color w:val="191919"/>
        </w:rPr>
        <w:t>kardiell</w:t>
      </w:r>
      <w:proofErr w:type="spellEnd"/>
      <w:r w:rsidRPr="00BB4ACD">
        <w:rPr>
          <w:color w:val="191919"/>
        </w:rPr>
        <w:t xml:space="preserve"> ATTR </w:t>
      </w:r>
      <w:proofErr w:type="spellStart"/>
      <w:r w:rsidRPr="00BB4ACD">
        <w:rPr>
          <w:color w:val="191919"/>
        </w:rPr>
        <w:t>amyloidos</w:t>
      </w:r>
      <w:proofErr w:type="spellEnd"/>
      <w:r w:rsidRPr="00BB4ACD">
        <w:rPr>
          <w:color w:val="191919"/>
        </w:rPr>
        <w:t>.</w:t>
      </w:r>
    </w:p>
    <w:p w14:paraId="4C23437D" w14:textId="77777777" w:rsidR="00BB4ACD" w:rsidRPr="00BB4ACD" w:rsidRDefault="00BB4ACD" w:rsidP="00827340">
      <w:pPr>
        <w:shd w:val="clear" w:color="auto" w:fill="FFFFFF"/>
        <w:spacing w:after="0" w:line="240" w:lineRule="auto"/>
        <w:ind w:left="851" w:right="0"/>
        <w:rPr>
          <w:color w:val="191919"/>
        </w:rPr>
      </w:pPr>
      <w:r w:rsidRPr="00BB4ACD">
        <w:rPr>
          <w:rFonts w:ascii="Arial" w:eastAsia="Calibri" w:hAnsi="Arial"/>
          <w:sz w:val="22"/>
          <w:szCs w:val="22"/>
          <w:lang w:eastAsia="en-US"/>
        </w:rPr>
        <w:tab/>
      </w:r>
    </w:p>
    <w:p w14:paraId="7FE0FADB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Indikationer</w:t>
      </w:r>
    </w:p>
    <w:p w14:paraId="7504ABB3" w14:textId="77777777" w:rsidR="00BB4ACD" w:rsidRPr="00BB4ACD" w:rsidRDefault="00BB4ACD" w:rsidP="00827340">
      <w:pPr>
        <w:spacing w:after="160" w:line="259" w:lineRule="auto"/>
        <w:ind w:left="851" w:right="0"/>
        <w:rPr>
          <w:rFonts w:eastAsia="Calibri"/>
          <w:lang w:eastAsia="en-US"/>
        </w:rPr>
      </w:pPr>
      <w:r w:rsidRPr="00BB4ACD">
        <w:rPr>
          <w:rFonts w:eastAsia="Calibri"/>
          <w:lang w:eastAsia="en-US"/>
        </w:rPr>
        <w:t xml:space="preserve">Klinisk misstanke enligt symtom och kliniska fynd på </w:t>
      </w:r>
      <w:proofErr w:type="spellStart"/>
      <w:r w:rsidRPr="00BB4ACD">
        <w:rPr>
          <w:rFonts w:eastAsia="Calibri"/>
          <w:lang w:eastAsia="en-US"/>
        </w:rPr>
        <w:t>kardiell</w:t>
      </w:r>
      <w:proofErr w:type="spellEnd"/>
      <w:r w:rsidRPr="00BB4ACD">
        <w:rPr>
          <w:rFonts w:eastAsia="Calibri"/>
          <w:lang w:eastAsia="en-US"/>
        </w:rPr>
        <w:t xml:space="preserve"> </w:t>
      </w:r>
      <w:proofErr w:type="spellStart"/>
      <w:r w:rsidRPr="00BB4ACD">
        <w:rPr>
          <w:rFonts w:eastAsia="Calibri"/>
          <w:lang w:eastAsia="en-US"/>
        </w:rPr>
        <w:t>amyloidos</w:t>
      </w:r>
      <w:proofErr w:type="spellEnd"/>
      <w:r w:rsidRPr="00BB4ACD">
        <w:rPr>
          <w:rFonts w:eastAsia="Calibri"/>
          <w:lang w:eastAsia="en-US"/>
        </w:rPr>
        <w:t xml:space="preserve"> antingen av AL typ eller ATTR-typ, vid behov se annan fördjupad information om dess skillnad:</w:t>
      </w:r>
    </w:p>
    <w:p w14:paraId="4F3BF3E1" w14:textId="77777777" w:rsidR="00BB4ACD" w:rsidRPr="00BB4ACD" w:rsidRDefault="00BB4ACD" w:rsidP="00827340">
      <w:pPr>
        <w:shd w:val="clear" w:color="auto" w:fill="FFFFFF"/>
        <w:spacing w:after="160" w:line="259" w:lineRule="auto"/>
        <w:ind w:left="851" w:right="0"/>
        <w:rPr>
          <w:rFonts w:eastAsia="Calibri"/>
          <w:color w:val="191919"/>
          <w:lang w:eastAsia="en-US"/>
        </w:rPr>
      </w:pPr>
      <w:proofErr w:type="spellStart"/>
      <w:r w:rsidRPr="00BB4ACD">
        <w:rPr>
          <w:rFonts w:eastAsia="Calibri"/>
          <w:color w:val="191919"/>
          <w:lang w:eastAsia="en-US"/>
        </w:rPr>
        <w:t>Amyloid</w:t>
      </w:r>
      <w:proofErr w:type="spellEnd"/>
      <w:r w:rsidRPr="00BB4ACD">
        <w:rPr>
          <w:rFonts w:eastAsia="Calibri"/>
          <w:color w:val="191919"/>
          <w:lang w:eastAsia="en-US"/>
        </w:rPr>
        <w:t xml:space="preserve"> hjärtsjukdom bör misstänkas vid vänsterkammarhypertrofi som debuterar efter 50 års ålder och även i yngre åldrar vid samtidig: </w:t>
      </w:r>
    </w:p>
    <w:p w14:paraId="4A07D056" w14:textId="686AF01C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clear" w:pos="1173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proofErr w:type="spellStart"/>
      <w:r w:rsidRPr="00BB4ACD">
        <w:rPr>
          <w:rFonts w:eastAsia="Calibri"/>
          <w:color w:val="191919"/>
          <w:lang w:eastAsia="en-US"/>
        </w:rPr>
        <w:t>Ekokardiografiska</w:t>
      </w:r>
      <w:proofErr w:type="spellEnd"/>
      <w:r w:rsidRPr="00BB4ACD">
        <w:rPr>
          <w:rFonts w:eastAsia="Calibri"/>
          <w:color w:val="191919"/>
          <w:lang w:eastAsia="en-US"/>
        </w:rPr>
        <w:t xml:space="preserve"> fynd av restriktivt fyllnadsmönster/tydlig diastolisk </w:t>
      </w:r>
      <w:r w:rsidR="00A167FD">
        <w:rPr>
          <w:rFonts w:eastAsia="Calibri"/>
          <w:color w:val="191919"/>
          <w:lang w:eastAsia="en-US"/>
        </w:rPr>
        <w:t xml:space="preserve">     </w:t>
      </w:r>
      <w:r w:rsidRPr="00BB4ACD">
        <w:rPr>
          <w:rFonts w:eastAsia="Calibri"/>
          <w:color w:val="191919"/>
          <w:lang w:eastAsia="en-US"/>
        </w:rPr>
        <w:t>dysfunktion, också i avsaknad av hypertrofi</w:t>
      </w:r>
    </w:p>
    <w:p w14:paraId="28D045AA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proofErr w:type="spellStart"/>
      <w:r w:rsidRPr="00BB4ACD">
        <w:rPr>
          <w:rFonts w:eastAsia="Calibri"/>
          <w:color w:val="191919"/>
          <w:lang w:eastAsia="en-US"/>
        </w:rPr>
        <w:t>AV-blockeringar</w:t>
      </w:r>
      <w:proofErr w:type="spellEnd"/>
    </w:p>
    <w:p w14:paraId="590D5D1A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r w:rsidRPr="00BB4ACD">
        <w:rPr>
          <w:rFonts w:eastAsia="Calibri"/>
          <w:color w:val="191919"/>
          <w:lang w:eastAsia="en-US"/>
        </w:rPr>
        <w:t>Lägre QRS-amplituder i EKG än väntat vid vänsterkammarhypertrofi</w:t>
      </w:r>
    </w:p>
    <w:p w14:paraId="70B9A02F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ascii="Calibri" w:eastAsia="Calibri" w:hAnsi="Calibri"/>
          <w:color w:val="191919"/>
          <w:sz w:val="22"/>
          <w:lang w:eastAsia="en-US"/>
        </w:rPr>
      </w:pPr>
      <w:r w:rsidRPr="00BB4ACD">
        <w:rPr>
          <w:rFonts w:eastAsia="Calibri"/>
          <w:color w:val="191919"/>
          <w:lang w:eastAsia="en-US"/>
        </w:rPr>
        <w:t>Svårt symtomatiskt förmaksflimmer</w:t>
      </w:r>
    </w:p>
    <w:p w14:paraId="1C4320F0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proofErr w:type="spellStart"/>
      <w:r w:rsidRPr="00BB4ACD">
        <w:rPr>
          <w:rFonts w:eastAsia="Calibri"/>
          <w:color w:val="191919"/>
          <w:lang w:eastAsia="en-US"/>
        </w:rPr>
        <w:t>Polyneuropati</w:t>
      </w:r>
      <w:proofErr w:type="spellEnd"/>
      <w:r w:rsidRPr="00BB4ACD">
        <w:rPr>
          <w:rFonts w:eastAsia="Calibri"/>
          <w:color w:val="191919"/>
          <w:lang w:eastAsia="en-US"/>
        </w:rPr>
        <w:t xml:space="preserve"> </w:t>
      </w:r>
    </w:p>
    <w:p w14:paraId="56536663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r w:rsidRPr="00BB4ACD">
        <w:rPr>
          <w:rFonts w:eastAsia="Calibri"/>
          <w:color w:val="191919"/>
          <w:lang w:eastAsia="en-US"/>
        </w:rPr>
        <w:t xml:space="preserve">Njursvikt med </w:t>
      </w:r>
      <w:proofErr w:type="spellStart"/>
      <w:r w:rsidRPr="00BB4ACD">
        <w:rPr>
          <w:rFonts w:eastAsia="Calibri"/>
          <w:color w:val="191919"/>
          <w:lang w:eastAsia="en-US"/>
        </w:rPr>
        <w:t>proteinuri</w:t>
      </w:r>
      <w:proofErr w:type="spellEnd"/>
      <w:r w:rsidRPr="00BB4ACD">
        <w:rPr>
          <w:rFonts w:eastAsia="Calibri"/>
          <w:color w:val="191919"/>
          <w:lang w:eastAsia="en-US"/>
        </w:rPr>
        <w:t xml:space="preserve"> </w:t>
      </w:r>
    </w:p>
    <w:p w14:paraId="588BBD94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eastAsia="Calibri"/>
          <w:color w:val="191919"/>
          <w:lang w:eastAsia="en-US"/>
        </w:rPr>
      </w:pPr>
      <w:r w:rsidRPr="00BB4ACD">
        <w:rPr>
          <w:rFonts w:eastAsia="Calibri"/>
          <w:color w:val="191919"/>
          <w:lang w:eastAsia="en-US"/>
        </w:rPr>
        <w:t xml:space="preserve">Karpaltunnelsyndrom </w:t>
      </w:r>
    </w:p>
    <w:p w14:paraId="03F4B9E6" w14:textId="77777777" w:rsidR="00BB4ACD" w:rsidRPr="00BB4ACD" w:rsidRDefault="00BB4ACD" w:rsidP="003D10A2">
      <w:pPr>
        <w:numPr>
          <w:ilvl w:val="0"/>
          <w:numId w:val="21"/>
        </w:numPr>
        <w:shd w:val="clear" w:color="auto" w:fill="FFFFFF"/>
        <w:tabs>
          <w:tab w:val="num" w:pos="720"/>
        </w:tabs>
        <w:spacing w:after="160" w:line="259" w:lineRule="auto"/>
        <w:ind w:left="1560" w:right="0" w:hanging="426"/>
        <w:rPr>
          <w:rFonts w:ascii="Calibri" w:eastAsia="Calibri" w:hAnsi="Calibri"/>
          <w:color w:val="191919"/>
          <w:sz w:val="22"/>
          <w:lang w:eastAsia="en-US"/>
        </w:rPr>
      </w:pPr>
      <w:r w:rsidRPr="00BB4ACD">
        <w:rPr>
          <w:rFonts w:eastAsia="Calibri"/>
          <w:color w:val="191919"/>
          <w:lang w:eastAsia="en-US"/>
        </w:rPr>
        <w:t xml:space="preserve">Spinal stenos </w:t>
      </w:r>
    </w:p>
    <w:p w14:paraId="5E8C6BF1" w14:textId="77777777" w:rsidR="00BB4ACD" w:rsidRPr="00BB4ACD" w:rsidRDefault="00BB4ACD" w:rsidP="00827340">
      <w:pPr>
        <w:shd w:val="clear" w:color="auto" w:fill="FFFFFF"/>
        <w:spacing w:after="160" w:line="259" w:lineRule="auto"/>
        <w:ind w:left="851" w:right="0"/>
        <w:rPr>
          <w:rFonts w:eastAsia="Calibri"/>
          <w:color w:val="191919"/>
          <w:lang w:eastAsia="en-US"/>
        </w:rPr>
      </w:pPr>
      <w:r w:rsidRPr="00BB4ACD">
        <w:rPr>
          <w:rFonts w:eastAsia="Calibri"/>
          <w:color w:val="191919"/>
          <w:lang w:eastAsia="en-US"/>
        </w:rPr>
        <w:t xml:space="preserve">Bör även övervägas vid </w:t>
      </w:r>
      <w:proofErr w:type="spellStart"/>
      <w:r w:rsidRPr="00BB4ACD">
        <w:rPr>
          <w:rFonts w:eastAsia="Calibri"/>
          <w:color w:val="191919"/>
          <w:lang w:eastAsia="en-US"/>
        </w:rPr>
        <w:t>Low-flow</w:t>
      </w:r>
      <w:proofErr w:type="spellEnd"/>
      <w:r w:rsidRPr="00BB4ACD">
        <w:rPr>
          <w:rFonts w:eastAsia="Calibri"/>
          <w:color w:val="191919"/>
          <w:lang w:eastAsia="en-US"/>
        </w:rPr>
        <w:t xml:space="preserve"> </w:t>
      </w:r>
      <w:proofErr w:type="spellStart"/>
      <w:r w:rsidRPr="00BB4ACD">
        <w:rPr>
          <w:rFonts w:eastAsia="Calibri"/>
          <w:color w:val="191919"/>
          <w:lang w:eastAsia="en-US"/>
        </w:rPr>
        <w:t>low</w:t>
      </w:r>
      <w:proofErr w:type="spellEnd"/>
      <w:r w:rsidRPr="00BB4ACD">
        <w:rPr>
          <w:rFonts w:eastAsia="Calibri"/>
          <w:color w:val="191919"/>
          <w:lang w:eastAsia="en-US"/>
        </w:rPr>
        <w:t>-</w:t>
      </w:r>
      <w:proofErr w:type="gramStart"/>
      <w:r w:rsidRPr="00BB4ACD">
        <w:rPr>
          <w:rFonts w:eastAsia="Calibri"/>
          <w:color w:val="191919"/>
          <w:lang w:eastAsia="en-US"/>
        </w:rPr>
        <w:t>gradient aortastenos</w:t>
      </w:r>
      <w:proofErr w:type="gramEnd"/>
      <w:r w:rsidRPr="00BB4ACD">
        <w:rPr>
          <w:rFonts w:eastAsia="Calibri"/>
          <w:color w:val="191919"/>
          <w:lang w:eastAsia="en-US"/>
        </w:rPr>
        <w:t>.</w:t>
      </w:r>
    </w:p>
    <w:p w14:paraId="4C15F004" w14:textId="77777777" w:rsidR="00BB4ACD" w:rsidRPr="00BB4ACD" w:rsidRDefault="00BB4ACD" w:rsidP="00AB62B8">
      <w:pPr>
        <w:ind w:left="851" w:right="0"/>
      </w:pPr>
      <w:r w:rsidRPr="00BB4ACD">
        <w:rPr>
          <w:szCs w:val="20"/>
        </w:rPr>
        <w:t xml:space="preserve">Förslag på </w:t>
      </w:r>
      <w:r w:rsidRPr="00BB4ACD">
        <w:rPr>
          <w:b/>
          <w:bCs/>
          <w:szCs w:val="20"/>
        </w:rPr>
        <w:t>utredningsalgoritm</w:t>
      </w:r>
      <w:r w:rsidRPr="00BB4ACD">
        <w:rPr>
          <w:szCs w:val="20"/>
        </w:rPr>
        <w:t xml:space="preserve"> från </w:t>
      </w:r>
      <w:proofErr w:type="spellStart"/>
      <w:r w:rsidRPr="00BB4ACD">
        <w:rPr>
          <w:i/>
          <w:iCs/>
          <w:szCs w:val="20"/>
        </w:rPr>
        <w:t>European</w:t>
      </w:r>
      <w:proofErr w:type="spellEnd"/>
      <w:r w:rsidRPr="00BB4ACD">
        <w:rPr>
          <w:i/>
          <w:iCs/>
          <w:szCs w:val="20"/>
        </w:rPr>
        <w:t xml:space="preserve"> </w:t>
      </w:r>
      <w:proofErr w:type="spellStart"/>
      <w:r w:rsidRPr="00BB4ACD">
        <w:rPr>
          <w:i/>
          <w:iCs/>
          <w:szCs w:val="20"/>
        </w:rPr>
        <w:t>Heart</w:t>
      </w:r>
      <w:proofErr w:type="spellEnd"/>
      <w:r w:rsidRPr="00BB4ACD">
        <w:rPr>
          <w:i/>
          <w:iCs/>
          <w:szCs w:val="20"/>
        </w:rPr>
        <w:t xml:space="preserve"> Journal</w:t>
      </w:r>
      <w:r w:rsidRPr="00BB4ACD">
        <w:rPr>
          <w:szCs w:val="20"/>
        </w:rPr>
        <w:t xml:space="preserve">, </w:t>
      </w:r>
      <w:proofErr w:type="spellStart"/>
      <w:r w:rsidRPr="00BB4ACD">
        <w:rPr>
          <w:szCs w:val="20"/>
        </w:rPr>
        <w:t>Volume</w:t>
      </w:r>
      <w:proofErr w:type="spellEnd"/>
      <w:r w:rsidRPr="00BB4ACD">
        <w:rPr>
          <w:szCs w:val="20"/>
        </w:rPr>
        <w:t xml:space="preserve"> 44, </w:t>
      </w:r>
      <w:proofErr w:type="spellStart"/>
      <w:r w:rsidRPr="00BB4ACD">
        <w:rPr>
          <w:szCs w:val="20"/>
        </w:rPr>
        <w:t>Issue</w:t>
      </w:r>
      <w:proofErr w:type="spellEnd"/>
      <w:r w:rsidRPr="00BB4ACD">
        <w:rPr>
          <w:szCs w:val="20"/>
        </w:rPr>
        <w:t xml:space="preserve"> 24, 21 June 2023, Pages 2199–2</w:t>
      </w:r>
      <w:r w:rsidRPr="00BB4ACD">
        <w:t>201,</w:t>
      </w:r>
      <w:r w:rsidRPr="00BB4ACD">
        <w:rPr>
          <w:color w:val="2A2A2A"/>
          <w:shd w:val="clear" w:color="auto" w:fill="FFFFFF"/>
        </w:rPr>
        <w:t> </w:t>
      </w:r>
      <w:hyperlink r:id="rId17" w:history="1">
        <w:r w:rsidRPr="00BB4ACD">
          <w:rPr>
            <w:color w:val="006FB7"/>
            <w:u w:val="single"/>
            <w:bdr w:val="none" w:sz="0" w:space="0" w:color="auto" w:frame="1"/>
            <w:shd w:val="clear" w:color="auto" w:fill="FFFFFF"/>
          </w:rPr>
          <w:t>https://doi.org/10.1093/eurheartj/ehad281</w:t>
        </w:r>
      </w:hyperlink>
      <w:r w:rsidRPr="00BB4ACD">
        <w:t>.</w:t>
      </w:r>
    </w:p>
    <w:p w14:paraId="00A59FC6" w14:textId="77777777" w:rsidR="00BB4ACD" w:rsidRPr="00BB4ACD" w:rsidRDefault="00BB4ACD" w:rsidP="00827340">
      <w:pPr>
        <w:spacing w:after="160" w:line="259" w:lineRule="auto"/>
        <w:ind w:left="851" w:right="0"/>
        <w:rPr>
          <w:rFonts w:ascii="Calibri" w:eastAsia="Calibri" w:hAnsi="Calibri"/>
          <w:sz w:val="22"/>
          <w:szCs w:val="22"/>
          <w:lang w:eastAsia="en-US"/>
        </w:rPr>
      </w:pPr>
      <w:r w:rsidRPr="00BB4ACD">
        <w:rPr>
          <w:noProof/>
        </w:rPr>
        <w:lastRenderedPageBreak/>
        <w:drawing>
          <wp:inline distT="0" distB="0" distL="0" distR="0" wp14:anchorId="6763499F" wp14:editId="670C5464">
            <wp:extent cx="5669915" cy="4455160"/>
            <wp:effectExtent l="0" t="0" r="6985" b="254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EF2BFE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 xml:space="preserve">Absoluta kontraindikationer </w:t>
      </w:r>
    </w:p>
    <w:p w14:paraId="2E77B0E7" w14:textId="77777777" w:rsidR="00BB4ACD" w:rsidRPr="00BB4ACD" w:rsidRDefault="00BB4ACD" w:rsidP="00827340">
      <w:pPr>
        <w:spacing w:after="160" w:line="259" w:lineRule="auto"/>
        <w:ind w:left="851" w:right="0"/>
        <w:rPr>
          <w:rFonts w:eastAsia="Calibri"/>
          <w:lang w:eastAsia="en-US"/>
        </w:rPr>
      </w:pPr>
      <w:r w:rsidRPr="00BB4ACD">
        <w:rPr>
          <w:rFonts w:eastAsia="Calibri"/>
          <w:lang w:eastAsia="en-US"/>
        </w:rPr>
        <w:t>Inga.</w:t>
      </w:r>
    </w:p>
    <w:p w14:paraId="40CA5613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Relativa kontraindikationer</w:t>
      </w:r>
    </w:p>
    <w:p w14:paraId="2D54EDAC" w14:textId="77777777" w:rsidR="00BB4ACD" w:rsidRPr="00BB4ACD" w:rsidRDefault="00BB4ACD" w:rsidP="003D10A2">
      <w:pPr>
        <w:pStyle w:val="Liststycke"/>
        <w:numPr>
          <w:ilvl w:val="0"/>
          <w:numId w:val="23"/>
        </w:numPr>
        <w:tabs>
          <w:tab w:val="left" w:pos="3969"/>
          <w:tab w:val="left" w:pos="5103"/>
          <w:tab w:val="left" w:pos="7938"/>
          <w:tab w:val="left" w:pos="8505"/>
        </w:tabs>
        <w:suppressAutoHyphens/>
        <w:overflowPunct w:val="0"/>
        <w:autoSpaceDE w:val="0"/>
        <w:spacing w:after="160" w:line="259" w:lineRule="auto"/>
        <w:ind w:left="1560" w:right="50" w:hanging="426"/>
        <w:textAlignment w:val="baseline"/>
        <w:rPr>
          <w:lang w:eastAsia="ar-SA"/>
        </w:rPr>
      </w:pPr>
      <w:r w:rsidRPr="00BB4ACD">
        <w:rPr>
          <w:lang w:eastAsia="ar-SA"/>
        </w:rPr>
        <w:t xml:space="preserve">Patienter som tidigare visat reaktion mot </w:t>
      </w:r>
      <w:proofErr w:type="spellStart"/>
      <w:r w:rsidRPr="00BB4ACD">
        <w:rPr>
          <w:lang w:eastAsia="ar-SA"/>
        </w:rPr>
        <w:t>difosfonat</w:t>
      </w:r>
      <w:proofErr w:type="spellEnd"/>
      <w:r w:rsidRPr="00BB4ACD">
        <w:rPr>
          <w:lang w:eastAsia="ar-SA"/>
        </w:rPr>
        <w:t xml:space="preserve"> (exempelvis HDP, DPD och MDP) i form av </w:t>
      </w:r>
      <w:proofErr w:type="spellStart"/>
      <w:r w:rsidRPr="00BB4ACD">
        <w:rPr>
          <w:lang w:eastAsia="ar-SA"/>
        </w:rPr>
        <w:t>anafylaktoida</w:t>
      </w:r>
      <w:proofErr w:type="spellEnd"/>
      <w:r w:rsidRPr="00BB4ACD">
        <w:rPr>
          <w:lang w:eastAsia="ar-SA"/>
        </w:rPr>
        <w:t xml:space="preserve"> reaktioner, vegetativa reaktioner. </w:t>
      </w:r>
    </w:p>
    <w:p w14:paraId="2E2EA000" w14:textId="77777777" w:rsidR="00BB4ACD" w:rsidRPr="00BB4ACD" w:rsidRDefault="00BB4ACD" w:rsidP="003D10A2">
      <w:pPr>
        <w:numPr>
          <w:ilvl w:val="0"/>
          <w:numId w:val="20"/>
        </w:numPr>
        <w:suppressAutoHyphens/>
        <w:overflowPunct w:val="0"/>
        <w:autoSpaceDE w:val="0"/>
        <w:spacing w:after="160" w:line="259" w:lineRule="auto"/>
        <w:ind w:left="1560" w:right="0" w:hanging="426"/>
        <w:textAlignment w:val="baseline"/>
        <w:rPr>
          <w:lang w:eastAsia="ar-SA"/>
        </w:rPr>
      </w:pPr>
      <w:r w:rsidRPr="00BB4ACD">
        <w:rPr>
          <w:lang w:eastAsia="ar-SA"/>
        </w:rPr>
        <w:t xml:space="preserve">Patient som genomgått annan </w:t>
      </w:r>
      <w:proofErr w:type="spellStart"/>
      <w:r w:rsidRPr="00BB4ACD">
        <w:rPr>
          <w:lang w:eastAsia="ar-SA"/>
        </w:rPr>
        <w:t>nuklearmedicinsk</w:t>
      </w:r>
      <w:proofErr w:type="spellEnd"/>
      <w:r w:rsidRPr="00BB4ACD">
        <w:rPr>
          <w:lang w:eastAsia="ar-SA"/>
        </w:rPr>
        <w:t xml:space="preserve"> undersökning:</w:t>
      </w:r>
    </w:p>
    <w:p w14:paraId="4DBCE289" w14:textId="77777777" w:rsidR="00BB4ACD" w:rsidRPr="00BB4ACD" w:rsidRDefault="00BB4ACD" w:rsidP="003D10A2">
      <w:pPr>
        <w:numPr>
          <w:ilvl w:val="2"/>
          <w:numId w:val="24"/>
        </w:numPr>
        <w:suppressAutoHyphens/>
        <w:overflowPunct w:val="0"/>
        <w:autoSpaceDE w:val="0"/>
        <w:spacing w:after="160" w:line="259" w:lineRule="auto"/>
        <w:ind w:right="0"/>
        <w:textAlignment w:val="baseline"/>
        <w:rPr>
          <w:lang w:eastAsia="ar-SA"/>
        </w:rPr>
      </w:pPr>
      <w:r w:rsidRPr="00BB4ACD">
        <w:rPr>
          <w:lang w:eastAsia="ar-SA"/>
        </w:rPr>
        <w:t xml:space="preserve">de senaste 7 dygnen för </w:t>
      </w:r>
      <w:r w:rsidRPr="00BB4ACD">
        <w:rPr>
          <w:vertAlign w:val="superscript"/>
          <w:lang w:eastAsia="ar-SA"/>
        </w:rPr>
        <w:t>111</w:t>
      </w:r>
      <w:r w:rsidRPr="00BB4ACD">
        <w:rPr>
          <w:lang w:eastAsia="ar-SA"/>
        </w:rPr>
        <w:t xml:space="preserve">In och </w:t>
      </w:r>
      <w:r w:rsidRPr="00BB4ACD">
        <w:rPr>
          <w:vertAlign w:val="superscript"/>
          <w:lang w:eastAsia="ar-SA"/>
        </w:rPr>
        <w:t>75</w:t>
      </w:r>
      <w:r w:rsidRPr="00BB4ACD">
        <w:rPr>
          <w:lang w:eastAsia="ar-SA"/>
        </w:rPr>
        <w:t>Se.</w:t>
      </w:r>
    </w:p>
    <w:p w14:paraId="624B86FF" w14:textId="77777777" w:rsidR="00BB4ACD" w:rsidRPr="00BB4ACD" w:rsidRDefault="00BB4ACD" w:rsidP="003D10A2">
      <w:pPr>
        <w:numPr>
          <w:ilvl w:val="2"/>
          <w:numId w:val="24"/>
        </w:numPr>
        <w:suppressAutoHyphens/>
        <w:overflowPunct w:val="0"/>
        <w:autoSpaceDE w:val="0"/>
        <w:spacing w:after="160" w:line="259" w:lineRule="auto"/>
        <w:ind w:right="0"/>
        <w:textAlignment w:val="baseline"/>
        <w:rPr>
          <w:lang w:eastAsia="ar-SA"/>
        </w:rPr>
      </w:pPr>
      <w:r w:rsidRPr="00BB4ACD">
        <w:rPr>
          <w:lang w:eastAsia="ar-SA"/>
        </w:rPr>
        <w:t xml:space="preserve">de senaste 2 dygnen för </w:t>
      </w:r>
      <w:r w:rsidRPr="00BB4ACD">
        <w:rPr>
          <w:vertAlign w:val="superscript"/>
          <w:lang w:eastAsia="ar-SA"/>
        </w:rPr>
        <w:t>99m</w:t>
      </w:r>
      <w:r w:rsidRPr="00BB4ACD">
        <w:rPr>
          <w:lang w:eastAsia="ar-SA"/>
        </w:rPr>
        <w:t>Tc.</w:t>
      </w:r>
    </w:p>
    <w:p w14:paraId="0686CDB1" w14:textId="77777777" w:rsidR="00BB4ACD" w:rsidRPr="00BB4ACD" w:rsidRDefault="00BB4ACD" w:rsidP="003D10A2">
      <w:pPr>
        <w:numPr>
          <w:ilvl w:val="2"/>
          <w:numId w:val="24"/>
        </w:numPr>
        <w:suppressAutoHyphens/>
        <w:overflowPunct w:val="0"/>
        <w:autoSpaceDE w:val="0"/>
        <w:spacing w:after="160" w:line="259" w:lineRule="auto"/>
        <w:ind w:right="0"/>
        <w:textAlignment w:val="baseline"/>
        <w:rPr>
          <w:lang w:eastAsia="ar-SA"/>
        </w:rPr>
      </w:pPr>
      <w:r w:rsidRPr="00BB4ACD">
        <w:rPr>
          <w:vertAlign w:val="superscript"/>
          <w:lang w:eastAsia="ar-SA"/>
        </w:rPr>
        <w:t>223</w:t>
      </w:r>
      <w:r w:rsidRPr="00BB4ACD">
        <w:rPr>
          <w:lang w:eastAsia="ar-SA"/>
        </w:rPr>
        <w:t>Ra (</w:t>
      </w:r>
      <w:proofErr w:type="spellStart"/>
      <w:r w:rsidRPr="00BB4ACD">
        <w:rPr>
          <w:lang w:eastAsia="ar-SA"/>
        </w:rPr>
        <w:t>Xofigo</w:t>
      </w:r>
      <w:proofErr w:type="spellEnd"/>
      <w:r w:rsidRPr="00BB4ACD">
        <w:rPr>
          <w:lang w:eastAsia="ar-SA"/>
        </w:rPr>
        <w:t>) ingen kontraindikation.</w:t>
      </w:r>
    </w:p>
    <w:p w14:paraId="7C8DA5BC" w14:textId="77777777" w:rsidR="00BB4ACD" w:rsidRPr="00BB4ACD" w:rsidRDefault="00BB4ACD" w:rsidP="003D10A2">
      <w:pPr>
        <w:numPr>
          <w:ilvl w:val="2"/>
          <w:numId w:val="24"/>
        </w:numPr>
        <w:suppressAutoHyphens/>
        <w:overflowPunct w:val="0"/>
        <w:autoSpaceDE w:val="0"/>
        <w:spacing w:after="160" w:line="259" w:lineRule="auto"/>
        <w:ind w:right="0"/>
        <w:textAlignment w:val="baseline"/>
        <w:rPr>
          <w:lang w:eastAsia="ar-SA"/>
        </w:rPr>
      </w:pPr>
      <w:r w:rsidRPr="00BB4ACD">
        <w:rPr>
          <w:lang w:eastAsia="ar-SA"/>
        </w:rPr>
        <w:t>För övriga nuklider, kontakta sjukhusfysiker.</w:t>
      </w:r>
    </w:p>
    <w:p w14:paraId="611C2477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="Arial" w:hAnsi="Arial" w:cs="Arial"/>
          <w:b/>
          <w:sz w:val="28"/>
          <w:szCs w:val="28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Förberedelser</w:t>
      </w:r>
      <w:r w:rsidRPr="00BB4ACD">
        <w:tab/>
      </w:r>
    </w:p>
    <w:p w14:paraId="0FAFDD26" w14:textId="77777777" w:rsidR="00BB4ACD" w:rsidRPr="00BB4ACD" w:rsidRDefault="00BB4ACD" w:rsidP="00827340">
      <w:pPr>
        <w:tabs>
          <w:tab w:val="left" w:pos="1122"/>
        </w:tabs>
        <w:spacing w:after="160" w:line="259" w:lineRule="auto"/>
        <w:ind w:left="851" w:right="0"/>
        <w:rPr>
          <w:rFonts w:eastAsia="Calibri"/>
          <w:lang w:eastAsia="en-US"/>
        </w:rPr>
      </w:pPr>
      <w:r w:rsidRPr="00BB4ACD">
        <w:rPr>
          <w:rFonts w:eastAsia="Calibri"/>
          <w:lang w:eastAsia="en-US"/>
        </w:rPr>
        <w:t>Inga.</w:t>
      </w:r>
    </w:p>
    <w:p w14:paraId="34A2E8F4" w14:textId="77777777" w:rsidR="003D10A2" w:rsidRDefault="003D10A2">
      <w:pPr>
        <w:spacing w:after="0" w:line="240" w:lineRule="auto"/>
        <w:ind w:left="0" w:right="0"/>
        <w:rPr>
          <w:rFonts w:asciiTheme="majorHAnsi" w:eastAsiaTheme="majorEastAsia" w:hAnsiTheme="majorHAnsi" w:cstheme="majorBidi"/>
          <w:sz w:val="40"/>
          <w:szCs w:val="40"/>
        </w:rPr>
      </w:pPr>
      <w:r>
        <w:rPr>
          <w:rFonts w:asciiTheme="majorHAnsi" w:eastAsiaTheme="majorEastAsia" w:hAnsiTheme="majorHAnsi" w:cstheme="majorBidi"/>
          <w:sz w:val="40"/>
          <w:szCs w:val="40"/>
        </w:rPr>
        <w:br w:type="page"/>
      </w:r>
    </w:p>
    <w:p w14:paraId="68C3AE34" w14:textId="65CAEAE9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lastRenderedPageBreak/>
        <w:t xml:space="preserve">Utförande </w:t>
      </w:r>
    </w:p>
    <w:p w14:paraId="35FEF1F5" w14:textId="77777777" w:rsidR="00BB4ACD" w:rsidRPr="00BB4ACD" w:rsidRDefault="00BB4ACD" w:rsidP="00827340">
      <w:pPr>
        <w:autoSpaceDE w:val="0"/>
        <w:autoSpaceDN w:val="0"/>
        <w:adjustRightInd w:val="0"/>
        <w:ind w:left="851"/>
        <w:rPr>
          <w:rFonts w:eastAsia="Calibri"/>
          <w:color w:val="000000"/>
          <w:lang w:eastAsia="en-US"/>
        </w:rPr>
      </w:pPr>
      <w:r w:rsidRPr="00BB4ACD">
        <w:rPr>
          <w:rFonts w:eastAsia="Calibri"/>
          <w:color w:val="000000"/>
          <w:lang w:eastAsia="en-US"/>
        </w:rPr>
        <w:t>Vi ger ett radioaktivt läkemedel intravenöst (</w:t>
      </w:r>
      <w:r w:rsidRPr="00BB4ACD">
        <w:rPr>
          <w:rFonts w:eastAsia="Calibri"/>
          <w:color w:val="000000"/>
          <w:vertAlign w:val="superscript"/>
          <w:lang w:eastAsia="en-US"/>
        </w:rPr>
        <w:t>99m</w:t>
      </w:r>
      <w:r w:rsidRPr="00BB4ACD">
        <w:rPr>
          <w:rFonts w:eastAsia="Calibri"/>
          <w:color w:val="000000"/>
          <w:lang w:eastAsia="en-US"/>
        </w:rPr>
        <w:t xml:space="preserve">Tc-DPD som används vid </w:t>
      </w:r>
      <w:proofErr w:type="spellStart"/>
      <w:r w:rsidRPr="00BB4ACD">
        <w:rPr>
          <w:rFonts w:eastAsia="Calibri"/>
          <w:color w:val="000000"/>
          <w:lang w:eastAsia="en-US"/>
        </w:rPr>
        <w:t>skelettskintigrafi</w:t>
      </w:r>
      <w:proofErr w:type="spellEnd"/>
      <w:r w:rsidRPr="00BB4ACD">
        <w:rPr>
          <w:rFonts w:eastAsia="Calibri"/>
          <w:color w:val="000000"/>
          <w:lang w:eastAsia="en-US"/>
        </w:rPr>
        <w:t xml:space="preserve">). Bildtagningen sker </w:t>
      </w:r>
      <w:proofErr w:type="gramStart"/>
      <w:r w:rsidRPr="00BB4ACD">
        <w:rPr>
          <w:rFonts w:eastAsia="Calibri"/>
          <w:color w:val="000000"/>
          <w:lang w:eastAsia="en-US"/>
        </w:rPr>
        <w:t>2-3</w:t>
      </w:r>
      <w:proofErr w:type="gramEnd"/>
      <w:r w:rsidRPr="00BB4ACD">
        <w:rPr>
          <w:rFonts w:eastAsia="Calibri"/>
          <w:color w:val="000000"/>
          <w:lang w:eastAsia="en-US"/>
        </w:rPr>
        <w:t xml:space="preserve"> timmar därefter med dels statisk helkroppsundersökning samt tomografi (SPECT) inklusive lågdos-CT över thorax. </w:t>
      </w:r>
    </w:p>
    <w:p w14:paraId="10952185" w14:textId="77777777" w:rsidR="00BB4ACD" w:rsidRPr="00BB4ACD" w:rsidRDefault="00BB4ACD" w:rsidP="00681E9F">
      <w:pPr>
        <w:autoSpaceDE w:val="0"/>
        <w:autoSpaceDN w:val="0"/>
        <w:adjustRightInd w:val="0"/>
        <w:ind w:left="851" w:right="284"/>
        <w:rPr>
          <w:rFonts w:eastAsia="Calibri"/>
          <w:lang w:eastAsia="en-US"/>
        </w:rPr>
      </w:pPr>
      <w:r w:rsidRPr="00BB4ACD">
        <w:rPr>
          <w:rFonts w:eastAsia="Calibri"/>
          <w:color w:val="000000"/>
          <w:lang w:eastAsia="en-US"/>
        </w:rPr>
        <w:t xml:space="preserve">Under väntetiden kan patienten stanna kvar eller lämna Nuklearmedicin/Klinisk Fysiologi för att senare återkomma för bildtagningen. Under första timman bör patienten dricka ca 1,5 l vätska. Det är viktigt att patienten kastar vatten. </w:t>
      </w:r>
    </w:p>
    <w:p w14:paraId="443392CE" w14:textId="77777777" w:rsidR="00BB4ACD" w:rsidRPr="00BB4ACD" w:rsidRDefault="00BB4ACD" w:rsidP="00827340">
      <w:pPr>
        <w:keepNext/>
        <w:keepLines/>
        <w:spacing w:before="240" w:after="40" w:line="240" w:lineRule="auto"/>
        <w:ind w:left="851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Stråldos</w:t>
      </w:r>
    </w:p>
    <w:p w14:paraId="0993B81D" w14:textId="77777777" w:rsidR="00BB4ACD" w:rsidRPr="00BB4ACD" w:rsidRDefault="00BB4ACD" w:rsidP="00827340">
      <w:pPr>
        <w:spacing w:after="160" w:line="259" w:lineRule="auto"/>
        <w:ind w:left="851" w:right="0"/>
        <w:rPr>
          <w:rFonts w:asciiTheme="majorHAnsi" w:hAnsiTheme="majorHAnsi" w:cstheme="majorBidi"/>
          <w:sz w:val="40"/>
          <w:szCs w:val="40"/>
        </w:rPr>
      </w:pPr>
      <w:r w:rsidRPr="00BB4ACD">
        <w:rPr>
          <w:color w:val="000000"/>
        </w:rPr>
        <w:t xml:space="preserve">Nyttan med undersökningen ska vägas mot </w:t>
      </w:r>
      <w:proofErr w:type="gramStart"/>
      <w:r w:rsidRPr="00BB4ACD">
        <w:rPr>
          <w:color w:val="000000"/>
        </w:rPr>
        <w:t>bl.a.</w:t>
      </w:r>
      <w:proofErr w:type="gramEnd"/>
      <w:r w:rsidRPr="00BB4ACD">
        <w:rPr>
          <w:color w:val="000000"/>
        </w:rPr>
        <w:t xml:space="preserve"> strålningsrisken innan remittering.</w:t>
      </w:r>
    </w:p>
    <w:p w14:paraId="030AEAC2" w14:textId="4B4D9DA5" w:rsidR="00BB4ACD" w:rsidRPr="00BB4ACD" w:rsidRDefault="00BB4ACD" w:rsidP="00827340">
      <w:pPr>
        <w:spacing w:after="160" w:line="259" w:lineRule="auto"/>
        <w:ind w:left="851" w:right="0"/>
        <w:rPr>
          <w:rFonts w:eastAsia="Calibri"/>
          <w:lang w:eastAsia="en-US"/>
        </w:rPr>
      </w:pPr>
      <w:proofErr w:type="spellStart"/>
      <w:r w:rsidRPr="00BB4ACD">
        <w:rPr>
          <w:color w:val="000000" w:themeColor="text2"/>
        </w:rPr>
        <w:t>Hjärtamyloidosskintigrafi</w:t>
      </w:r>
      <w:proofErr w:type="spellEnd"/>
      <w:r w:rsidRPr="00BB4ACD">
        <w:rPr>
          <w:color w:val="000000" w:themeColor="text2"/>
        </w:rPr>
        <w:t xml:space="preserve"> + CT för lokalisation är en dosklass 2 undersökning, </w:t>
      </w:r>
      <w:r w:rsidR="00827340">
        <w:rPr>
          <w:color w:val="000000" w:themeColor="text2"/>
        </w:rPr>
        <w:br/>
      </w:r>
      <w:r w:rsidRPr="00BB4ACD">
        <w:rPr>
          <w:color w:val="000000" w:themeColor="text2"/>
        </w:rPr>
        <w:t xml:space="preserve">se </w:t>
      </w:r>
      <w:hyperlink r:id="rId19" w:tgtFrame="_blank" w:history="1">
        <w:r w:rsidRPr="00BB4ACD">
          <w:rPr>
            <w:rFonts w:cs="Arial"/>
            <w:color w:val="0000FF"/>
            <w:szCs w:val="20"/>
            <w:u w:val="single"/>
          </w:rPr>
          <w:t>Information om stråldoser vid nuklearmedicin</w:t>
        </w:r>
      </w:hyperlink>
      <w:r w:rsidRPr="00BB4ACD">
        <w:rPr>
          <w:rFonts w:cs="Arial"/>
          <w:color w:val="0000FF"/>
          <w:szCs w:val="20"/>
        </w:rPr>
        <w:t>. </w:t>
      </w:r>
    </w:p>
    <w:p w14:paraId="54DCCD1F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sz w:val="40"/>
          <w:szCs w:val="40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Amning</w:t>
      </w:r>
    </w:p>
    <w:p w14:paraId="35B60464" w14:textId="77777777" w:rsidR="00BB4ACD" w:rsidRPr="00BB4ACD" w:rsidRDefault="00BB4ACD" w:rsidP="00827340">
      <w:pPr>
        <w:autoSpaceDE w:val="0"/>
        <w:autoSpaceDN w:val="0"/>
        <w:adjustRightInd w:val="0"/>
        <w:ind w:left="851"/>
        <w:rPr>
          <w:rFonts w:eastAsia="Calibri"/>
          <w:color w:val="000000"/>
          <w:lang w:eastAsia="en-US"/>
        </w:rPr>
      </w:pPr>
      <w:r w:rsidRPr="00BB4ACD">
        <w:rPr>
          <w:rFonts w:eastAsia="Calibri"/>
          <w:lang w:eastAsia="en-US"/>
        </w:rPr>
        <w:t xml:space="preserve">Patienten rekommenderas att amma/pumpa </w:t>
      </w:r>
      <w:proofErr w:type="gramStart"/>
      <w:r w:rsidRPr="00BB4ACD">
        <w:rPr>
          <w:rFonts w:eastAsia="Calibri"/>
          <w:lang w:eastAsia="en-US"/>
        </w:rPr>
        <w:t>1-2</w:t>
      </w:r>
      <w:proofErr w:type="gramEnd"/>
      <w:r w:rsidRPr="00BB4ACD">
        <w:rPr>
          <w:rFonts w:eastAsia="Calibri"/>
          <w:lang w:eastAsia="en-US"/>
        </w:rPr>
        <w:t xml:space="preserve"> timmar innan injektion. Inget amningsuppehåll krävs, men som en extra säkerhetsåtgärd ska det första målet efter undersökningen kastas.  </w:t>
      </w:r>
    </w:p>
    <w:p w14:paraId="22D350EA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="Arial" w:hAnsi="Arial" w:cs="Arial"/>
          <w:b/>
          <w:sz w:val="28"/>
          <w:szCs w:val="28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Kontaktrestriktion</w:t>
      </w:r>
    </w:p>
    <w:p w14:paraId="1FD3D9A8" w14:textId="77777777" w:rsidR="00BB4ACD" w:rsidRPr="00BB4ACD" w:rsidRDefault="00BB4ACD" w:rsidP="00827340">
      <w:pPr>
        <w:spacing w:after="0" w:line="240" w:lineRule="auto"/>
        <w:ind w:left="851" w:right="0"/>
      </w:pPr>
      <w:r w:rsidRPr="00BB4ACD">
        <w:t>Patienten ska undvika nära kontakt (&lt;1 m) med små barn (0–3 år) och gravida de närmaste 4 timmarna efter injektion. Patienten ska även undvika att sova i samma säng som barn &lt;18 år och gravida första natten efter undersökningen.</w:t>
      </w:r>
    </w:p>
    <w:p w14:paraId="1D51C1CC" w14:textId="77777777" w:rsidR="00BB4ACD" w:rsidRPr="00BB4ACD" w:rsidRDefault="00BB4ACD" w:rsidP="00827340">
      <w:pPr>
        <w:spacing w:after="0" w:line="240" w:lineRule="auto"/>
        <w:ind w:left="851" w:right="0"/>
      </w:pPr>
    </w:p>
    <w:p w14:paraId="648478B0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="Arial" w:hAnsi="Arial" w:cs="Arial"/>
          <w:b/>
          <w:sz w:val="28"/>
          <w:szCs w:val="28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Upplysningar på remiss</w:t>
      </w:r>
      <w:r w:rsidRPr="00BB4ACD">
        <w:tab/>
      </w:r>
      <w:r w:rsidRPr="00BB4ACD">
        <w:rPr>
          <w:rFonts w:ascii="Arial" w:hAnsi="Arial" w:cs="Arial"/>
          <w:b/>
          <w:color w:val="000000" w:themeColor="text2"/>
          <w:sz w:val="28"/>
          <w:szCs w:val="28"/>
        </w:rPr>
        <w:t xml:space="preserve"> </w:t>
      </w:r>
    </w:p>
    <w:p w14:paraId="4916E003" w14:textId="77777777" w:rsidR="00BB4ACD" w:rsidRPr="00BB4ACD" w:rsidRDefault="00BB4ACD" w:rsidP="00681E9F">
      <w:pPr>
        <w:numPr>
          <w:ilvl w:val="0"/>
          <w:numId w:val="20"/>
        </w:numPr>
        <w:spacing w:after="160" w:line="259" w:lineRule="auto"/>
        <w:ind w:left="1560" w:right="0" w:hanging="426"/>
        <w:contextualSpacing/>
      </w:pPr>
      <w:r w:rsidRPr="00BB4ACD">
        <w:t xml:space="preserve">Beskrivning kliniska fynd och kliniska data talande för </w:t>
      </w:r>
      <w:proofErr w:type="spellStart"/>
      <w:r w:rsidRPr="00BB4ACD">
        <w:t>kardiell</w:t>
      </w:r>
      <w:proofErr w:type="spellEnd"/>
      <w:r w:rsidRPr="00BB4ACD">
        <w:t xml:space="preserve"> </w:t>
      </w:r>
      <w:proofErr w:type="spellStart"/>
      <w:r w:rsidRPr="00BB4ACD">
        <w:t>amyloidos</w:t>
      </w:r>
      <w:proofErr w:type="spellEnd"/>
      <w:r w:rsidRPr="00BB4ACD">
        <w:t>, ex. finns misstanke om AL-</w:t>
      </w:r>
      <w:proofErr w:type="spellStart"/>
      <w:r w:rsidRPr="00BB4ACD">
        <w:t>amyloidos</w:t>
      </w:r>
      <w:proofErr w:type="spellEnd"/>
      <w:r w:rsidRPr="00BB4ACD">
        <w:t xml:space="preserve"> såsom patologiska fynd på </w:t>
      </w:r>
      <w:proofErr w:type="spellStart"/>
      <w:r w:rsidRPr="00BB4ACD">
        <w:t>elfores</w:t>
      </w:r>
      <w:proofErr w:type="spellEnd"/>
      <w:r w:rsidRPr="00BB4ACD">
        <w:t>.</w:t>
      </w:r>
    </w:p>
    <w:p w14:paraId="0D9CB865" w14:textId="77777777" w:rsidR="00BB4ACD" w:rsidRPr="00BB4ACD" w:rsidRDefault="00BB4ACD" w:rsidP="00681E9F">
      <w:pPr>
        <w:numPr>
          <w:ilvl w:val="0"/>
          <w:numId w:val="20"/>
        </w:numPr>
        <w:spacing w:after="160" w:line="259" w:lineRule="auto"/>
        <w:ind w:left="1560" w:right="0" w:hanging="426"/>
        <w:contextualSpacing/>
      </w:pPr>
      <w:r w:rsidRPr="00BB4ACD">
        <w:t xml:space="preserve">Mediciner som kan ge </w:t>
      </w:r>
      <w:proofErr w:type="spellStart"/>
      <w:r w:rsidRPr="00BB4ACD">
        <w:t>kardiomyopati</w:t>
      </w:r>
      <w:proofErr w:type="spellEnd"/>
      <w:r w:rsidRPr="00BB4ACD">
        <w:t xml:space="preserve">, </w:t>
      </w:r>
      <w:proofErr w:type="spellStart"/>
      <w:r w:rsidRPr="00BB4ACD">
        <w:t>exemplevis</w:t>
      </w:r>
      <w:proofErr w:type="spellEnd"/>
      <w:r w:rsidRPr="00BB4ACD">
        <w:t xml:space="preserve"> </w:t>
      </w:r>
      <w:proofErr w:type="spellStart"/>
      <w:r w:rsidRPr="00BB4ACD">
        <w:t>Plaquenil</w:t>
      </w:r>
      <w:proofErr w:type="spellEnd"/>
      <w:r w:rsidRPr="00BB4ACD">
        <w:t>.</w:t>
      </w:r>
    </w:p>
    <w:p w14:paraId="505AC458" w14:textId="77777777" w:rsidR="00BB4ACD" w:rsidRPr="00BB4ACD" w:rsidRDefault="00BB4ACD" w:rsidP="00681E9F">
      <w:pPr>
        <w:numPr>
          <w:ilvl w:val="0"/>
          <w:numId w:val="20"/>
        </w:numPr>
        <w:spacing w:after="160" w:line="259" w:lineRule="auto"/>
        <w:ind w:left="1560" w:right="0" w:hanging="426"/>
        <w:contextualSpacing/>
      </w:pPr>
      <w:r w:rsidRPr="00BB4ACD">
        <w:t xml:space="preserve">Bakomliggande sjukdomar. </w:t>
      </w:r>
    </w:p>
    <w:p w14:paraId="452B5303" w14:textId="77777777" w:rsidR="00BB4ACD" w:rsidRPr="00BB4ACD" w:rsidRDefault="00BB4ACD" w:rsidP="00681E9F">
      <w:pPr>
        <w:numPr>
          <w:ilvl w:val="0"/>
          <w:numId w:val="20"/>
        </w:numPr>
        <w:spacing w:after="160" w:line="259" w:lineRule="auto"/>
        <w:ind w:left="1560" w:right="0" w:hanging="426"/>
        <w:contextualSpacing/>
      </w:pPr>
      <w:r w:rsidRPr="00BB4ACD">
        <w:t>Eventuella skelettoperationer med datum.</w:t>
      </w:r>
    </w:p>
    <w:p w14:paraId="2A1C7B46" w14:textId="77777777" w:rsidR="00BB4ACD" w:rsidRPr="00BB4ACD" w:rsidRDefault="00BB4ACD" w:rsidP="00681E9F">
      <w:pPr>
        <w:numPr>
          <w:ilvl w:val="0"/>
          <w:numId w:val="20"/>
        </w:numPr>
        <w:spacing w:after="160" w:line="259" w:lineRule="auto"/>
        <w:ind w:left="1560" w:right="0" w:hanging="426"/>
        <w:contextualSpacing/>
      </w:pPr>
      <w:r w:rsidRPr="00BB4ACD">
        <w:t>Eventuell vätskerestriktion.</w:t>
      </w:r>
    </w:p>
    <w:p w14:paraId="21B1F676" w14:textId="77777777" w:rsidR="00BB4ACD" w:rsidRPr="00BB4ACD" w:rsidRDefault="00BB4ACD" w:rsidP="00827340">
      <w:pPr>
        <w:spacing w:after="160" w:line="259" w:lineRule="auto"/>
        <w:ind w:left="851" w:right="0"/>
        <w:contextualSpacing/>
      </w:pPr>
    </w:p>
    <w:p w14:paraId="4348D207" w14:textId="77777777" w:rsidR="00BB4ACD" w:rsidRPr="00BB4ACD" w:rsidRDefault="00BB4ACD" w:rsidP="00827340">
      <w:pPr>
        <w:spacing w:after="0" w:line="240" w:lineRule="auto"/>
        <w:ind w:left="851" w:right="0"/>
        <w:outlineLvl w:val="1"/>
        <w:rPr>
          <w:rFonts w:ascii="Arial" w:hAnsi="Arial" w:cs="Arial"/>
          <w:b/>
          <w:sz w:val="28"/>
          <w:szCs w:val="28"/>
        </w:rPr>
      </w:pPr>
      <w:r w:rsidRPr="00BB4ACD">
        <w:rPr>
          <w:rFonts w:asciiTheme="majorHAnsi" w:eastAsiaTheme="majorEastAsia" w:hAnsiTheme="majorHAnsi" w:cstheme="majorBidi"/>
          <w:sz w:val="40"/>
          <w:szCs w:val="40"/>
        </w:rPr>
        <w:t>Undersökningstid</w:t>
      </w:r>
      <w:r w:rsidRPr="00BB4ACD">
        <w:tab/>
      </w:r>
    </w:p>
    <w:p w14:paraId="5BAE231E" w14:textId="77777777" w:rsidR="00BB4ACD" w:rsidRPr="00BB4ACD" w:rsidRDefault="00BB4ACD" w:rsidP="00827340">
      <w:pPr>
        <w:spacing w:after="160" w:line="259" w:lineRule="auto"/>
        <w:ind w:left="851" w:right="0"/>
        <w:rPr>
          <w:rFonts w:eastAsia="Calibri"/>
          <w:lang w:eastAsia="en-US"/>
        </w:rPr>
      </w:pPr>
      <w:r w:rsidRPr="00BB4ACD">
        <w:rPr>
          <w:rFonts w:eastAsia="Calibri"/>
          <w:lang w:eastAsia="en-US"/>
        </w:rPr>
        <w:t>Totalt ca 4,5 tim.</w:t>
      </w:r>
    </w:p>
    <w:p w14:paraId="4286282A" w14:textId="77777777" w:rsidR="00BB4ACD" w:rsidRPr="00BB4ACD" w:rsidRDefault="00BB4ACD" w:rsidP="00827340">
      <w:pPr>
        <w:spacing w:after="160" w:line="259" w:lineRule="auto"/>
        <w:ind w:left="851" w:right="0"/>
        <w:rPr>
          <w:rFonts w:ascii="Calibri" w:eastAsia="Calibri" w:hAnsi="Calibri"/>
          <w:sz w:val="22"/>
          <w:szCs w:val="22"/>
          <w:lang w:eastAsia="en-US"/>
        </w:rPr>
      </w:pPr>
    </w:p>
    <w:p w14:paraId="2FBFAD2C" w14:textId="77777777" w:rsidR="00BB4ACD" w:rsidRPr="00BB4ACD" w:rsidRDefault="00BB4ACD" w:rsidP="00827340">
      <w:pPr>
        <w:spacing w:after="0" w:line="240" w:lineRule="auto"/>
        <w:ind w:left="851" w:right="0"/>
      </w:pPr>
    </w:p>
    <w:p w14:paraId="591A291C" w14:textId="77777777" w:rsidR="00BB4ACD" w:rsidRDefault="00BB4ACD" w:rsidP="00827340">
      <w:pPr>
        <w:spacing w:after="0" w:line="240" w:lineRule="auto"/>
        <w:ind w:left="851" w:right="0"/>
        <w:outlineLvl w:val="1"/>
        <w:rPr>
          <w:rFonts w:asciiTheme="majorHAnsi" w:eastAsiaTheme="majorEastAsia" w:hAnsiTheme="majorHAnsi" w:cstheme="majorBidi"/>
          <w:color w:val="FF0000"/>
          <w:sz w:val="40"/>
          <w:szCs w:val="40"/>
        </w:rPr>
      </w:pPr>
    </w:p>
    <w:bookmarkEnd w:id="0"/>
    <w:p w14:paraId="76B9F95B" w14:textId="24513497" w:rsidR="00536A5A" w:rsidRPr="00536A5A" w:rsidRDefault="00536A5A" w:rsidP="00827340">
      <w:pPr>
        <w:spacing w:after="0" w:line="240" w:lineRule="auto"/>
        <w:ind w:left="851" w:right="0"/>
      </w:pPr>
    </w:p>
    <w:sectPr w:rsidR="00536A5A" w:rsidRPr="00536A5A" w:rsidSect="00A167FD">
      <w:type w:val="continuous"/>
      <w:pgSz w:w="11900" w:h="16840"/>
      <w:pgMar w:top="1418" w:right="1268" w:bottom="1276" w:left="1701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6FC0C" w14:textId="77777777" w:rsidR="00E8195E" w:rsidRDefault="00E8195E">
      <w:r>
        <w:separator/>
      </w:r>
    </w:p>
  </w:endnote>
  <w:endnote w:type="continuationSeparator" w:id="0">
    <w:p w14:paraId="0BBD3155" w14:textId="77777777" w:rsidR="00E8195E" w:rsidRDefault="00E8195E">
      <w:r>
        <w:continuationSeparator/>
      </w:r>
    </w:p>
  </w:endnote>
  <w:endnote w:type="continuationNotice" w:id="1">
    <w:p w14:paraId="2B9715EA" w14:textId="77777777" w:rsidR="00E8195E" w:rsidRDefault="00E819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31540396" name="Bildobjekt 143154039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00067" w14:textId="77777777" w:rsidR="00E8195E" w:rsidRDefault="00E8195E"/>
  </w:footnote>
  <w:footnote w:type="continuationSeparator" w:id="0">
    <w:p w14:paraId="7E6557AC" w14:textId="77777777" w:rsidR="00E8195E" w:rsidRDefault="00E8195E">
      <w:r>
        <w:continuationSeparator/>
      </w:r>
    </w:p>
  </w:footnote>
  <w:footnote w:type="continuationNotice" w:id="1">
    <w:p w14:paraId="2EAA4E80" w14:textId="77777777" w:rsidR="00E8195E" w:rsidRDefault="00E819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F9D858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6E2D9C88">
              <wp:simplePos x="0" y="0"/>
              <wp:positionH relativeFrom="column">
                <wp:posOffset>-173686</wp:posOffset>
              </wp:positionH>
              <wp:positionV relativeFrom="paragraph">
                <wp:posOffset>146298</wp:posOffset>
              </wp:positionV>
              <wp:extent cx="4667250" cy="36554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655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45AFFB3" w:rsidR="00413A60" w:rsidRPr="00827340" w:rsidRDefault="00827340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</w:rPr>
                          </w:pPr>
                          <w:r w:rsidRPr="00827340">
                            <w:rPr>
                              <w:rFonts w:asciiTheme="majorHAnsi" w:hAnsiTheme="majorHAnsi" w:cstheme="majorHAnsi"/>
                              <w:b/>
                              <w:bCs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7pt;margin-top:11.5pt;width:367.5pt;height:28.8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" filled="f" stroked="f" strokeweight=".5pt">
              <v:textbox>
                <w:txbxContent>
                  <w:p w14:paraId="72D45401" w14:textId="445AFFB3" w:rsidR="00413A60" w:rsidRPr="00827340" w:rsidRDefault="00827340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</w:rPr>
                    </w:pPr>
                    <w:r w:rsidRPr="00827340">
                      <w:rPr>
                        <w:rFonts w:asciiTheme="majorHAnsi" w:hAnsiTheme="majorHAnsi" w:cstheme="majorHAnsi"/>
                        <w:b/>
                        <w:bCs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6106939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C82521"/>
    <w:multiLevelType w:val="multilevel"/>
    <w:tmpl w:val="22A8F15C"/>
    <w:lvl w:ilvl="0">
      <w:start w:val="1"/>
      <w:numFmt w:val="bullet"/>
      <w:lvlText w:val=""/>
      <w:lvlJc w:val="left"/>
      <w:pPr>
        <w:tabs>
          <w:tab w:val="num" w:pos="1173"/>
        </w:tabs>
        <w:ind w:left="1173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93"/>
        </w:tabs>
        <w:ind w:left="1893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613"/>
        </w:tabs>
        <w:ind w:left="2613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333"/>
        </w:tabs>
        <w:ind w:left="3333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773"/>
        </w:tabs>
        <w:ind w:left="4773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93"/>
        </w:tabs>
        <w:ind w:left="5493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933"/>
        </w:tabs>
        <w:ind w:left="6933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197B1E"/>
    <w:multiLevelType w:val="singleLevel"/>
    <w:tmpl w:val="041D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" w15:restartNumberingAfterBreak="0">
    <w:nsid w:val="2F662B09"/>
    <w:multiLevelType w:val="hybridMultilevel"/>
    <w:tmpl w:val="06BA48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72581F7E">
      <w:start w:val="1"/>
      <w:numFmt w:val="bullet"/>
      <w:lvlText w:val="–"/>
      <w:lvlJc w:val="left"/>
      <w:pPr>
        <w:ind w:left="2160" w:hanging="360"/>
      </w:pPr>
      <w:rPr>
        <w:rFonts w:ascii="Verdana" w:hAnsi="Verdana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43A44B1"/>
    <w:multiLevelType w:val="hybridMultilevel"/>
    <w:tmpl w:val="FB00EE4A"/>
    <w:lvl w:ilvl="0" w:tplc="041D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666CBC"/>
    <w:multiLevelType w:val="hybridMultilevel"/>
    <w:tmpl w:val="DF9861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7330678">
    <w:abstractNumId w:val="22"/>
  </w:num>
  <w:num w:numId="2" w16cid:durableId="385378466">
    <w:abstractNumId w:val="17"/>
  </w:num>
  <w:num w:numId="3" w16cid:durableId="1938519088">
    <w:abstractNumId w:val="0"/>
  </w:num>
  <w:num w:numId="4" w16cid:durableId="1042436056">
    <w:abstractNumId w:val="7"/>
  </w:num>
  <w:num w:numId="5" w16cid:durableId="923684472">
    <w:abstractNumId w:val="19"/>
  </w:num>
  <w:num w:numId="6" w16cid:durableId="1020009589">
    <w:abstractNumId w:val="3"/>
  </w:num>
  <w:num w:numId="7" w16cid:durableId="464472206">
    <w:abstractNumId w:val="14"/>
  </w:num>
  <w:num w:numId="8" w16cid:durableId="89400997">
    <w:abstractNumId w:val="11"/>
  </w:num>
  <w:num w:numId="9" w16cid:durableId="492330196">
    <w:abstractNumId w:val="1"/>
  </w:num>
  <w:num w:numId="10" w16cid:durableId="1589928696">
    <w:abstractNumId w:val="1"/>
  </w:num>
  <w:num w:numId="11" w16cid:durableId="1495995541">
    <w:abstractNumId w:val="4"/>
  </w:num>
  <w:num w:numId="12" w16cid:durableId="2127844530">
    <w:abstractNumId w:val="5"/>
  </w:num>
  <w:num w:numId="13" w16cid:durableId="195507468">
    <w:abstractNumId w:val="16"/>
  </w:num>
  <w:num w:numId="14" w16cid:durableId="1588735167">
    <w:abstractNumId w:val="12"/>
  </w:num>
  <w:num w:numId="15" w16cid:durableId="393893860">
    <w:abstractNumId w:val="8"/>
  </w:num>
  <w:num w:numId="16" w16cid:durableId="1565752007">
    <w:abstractNumId w:val="15"/>
  </w:num>
  <w:num w:numId="17" w16cid:durableId="1273978070">
    <w:abstractNumId w:val="6"/>
  </w:num>
  <w:num w:numId="18" w16cid:durableId="1265266685">
    <w:abstractNumId w:val="13"/>
  </w:num>
  <w:num w:numId="19" w16cid:durableId="1050763156">
    <w:abstractNumId w:val="20"/>
  </w:num>
  <w:num w:numId="20" w16cid:durableId="352726979">
    <w:abstractNumId w:val="21"/>
  </w:num>
  <w:num w:numId="21" w16cid:durableId="370113215">
    <w:abstractNumId w:val="2"/>
  </w:num>
  <w:num w:numId="22" w16cid:durableId="1208449784">
    <w:abstractNumId w:val="9"/>
  </w:num>
  <w:num w:numId="23" w16cid:durableId="98843610">
    <w:abstractNumId w:val="18"/>
  </w:num>
  <w:num w:numId="24" w16cid:durableId="8379604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D0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C2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5F0"/>
    <w:rsid w:val="00181FDC"/>
    <w:rsid w:val="001860B9"/>
    <w:rsid w:val="00186F2B"/>
    <w:rsid w:val="001874D6"/>
    <w:rsid w:val="0019632A"/>
    <w:rsid w:val="001A15F8"/>
    <w:rsid w:val="001A4E7C"/>
    <w:rsid w:val="001B762C"/>
    <w:rsid w:val="001C4D0A"/>
    <w:rsid w:val="001C5FEF"/>
    <w:rsid w:val="001D61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3D4"/>
    <w:rsid w:val="00384019"/>
    <w:rsid w:val="003854F1"/>
    <w:rsid w:val="0039118E"/>
    <w:rsid w:val="00396A54"/>
    <w:rsid w:val="00397F54"/>
    <w:rsid w:val="003A0D43"/>
    <w:rsid w:val="003B1CAD"/>
    <w:rsid w:val="003B2A4B"/>
    <w:rsid w:val="003D099E"/>
    <w:rsid w:val="003D10A2"/>
    <w:rsid w:val="003D21A2"/>
    <w:rsid w:val="003D29D2"/>
    <w:rsid w:val="003E0705"/>
    <w:rsid w:val="003E2FF7"/>
    <w:rsid w:val="003F1013"/>
    <w:rsid w:val="003F1ACF"/>
    <w:rsid w:val="00404948"/>
    <w:rsid w:val="00406BEA"/>
    <w:rsid w:val="0041018E"/>
    <w:rsid w:val="00413A60"/>
    <w:rsid w:val="004165FE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F1C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B7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09D"/>
    <w:rsid w:val="00627BEA"/>
    <w:rsid w:val="006319DB"/>
    <w:rsid w:val="00640A63"/>
    <w:rsid w:val="0065595B"/>
    <w:rsid w:val="00660269"/>
    <w:rsid w:val="00665F89"/>
    <w:rsid w:val="00673C92"/>
    <w:rsid w:val="006753EC"/>
    <w:rsid w:val="00681E9F"/>
    <w:rsid w:val="0069116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DC4"/>
    <w:rsid w:val="007F1CFF"/>
    <w:rsid w:val="007F5DD5"/>
    <w:rsid w:val="00821A1B"/>
    <w:rsid w:val="008262E9"/>
    <w:rsid w:val="00827340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6CA"/>
    <w:rsid w:val="009471BF"/>
    <w:rsid w:val="00950E4E"/>
    <w:rsid w:val="009529BD"/>
    <w:rsid w:val="009533B4"/>
    <w:rsid w:val="00971D93"/>
    <w:rsid w:val="009A5A29"/>
    <w:rsid w:val="009B1AB8"/>
    <w:rsid w:val="009B1F6B"/>
    <w:rsid w:val="009C0D12"/>
    <w:rsid w:val="009C192E"/>
    <w:rsid w:val="009C78C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7FD"/>
    <w:rsid w:val="00A2620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C63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2B8"/>
    <w:rsid w:val="00AC3FF6"/>
    <w:rsid w:val="00AD2BAA"/>
    <w:rsid w:val="00AD73EC"/>
    <w:rsid w:val="00AE5BC7"/>
    <w:rsid w:val="00AF5AAF"/>
    <w:rsid w:val="00B046D8"/>
    <w:rsid w:val="00B13F4C"/>
    <w:rsid w:val="00B13FBA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AC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212"/>
    <w:rsid w:val="00D37E7F"/>
    <w:rsid w:val="00D47AD7"/>
    <w:rsid w:val="00D51529"/>
    <w:rsid w:val="00D85218"/>
    <w:rsid w:val="00D915B1"/>
    <w:rsid w:val="00D923F9"/>
    <w:rsid w:val="00DA299D"/>
    <w:rsid w:val="00DA3973"/>
    <w:rsid w:val="00DA65C4"/>
    <w:rsid w:val="00DD2BE0"/>
    <w:rsid w:val="00DE4447"/>
    <w:rsid w:val="00DE5DA2"/>
    <w:rsid w:val="00DF0033"/>
    <w:rsid w:val="00E026BF"/>
    <w:rsid w:val="00E07B1B"/>
    <w:rsid w:val="00E11853"/>
    <w:rsid w:val="00E44622"/>
    <w:rsid w:val="00E52A86"/>
    <w:rsid w:val="00E54B47"/>
    <w:rsid w:val="00E553BF"/>
    <w:rsid w:val="00E55D93"/>
    <w:rsid w:val="00E61294"/>
    <w:rsid w:val="00E7237C"/>
    <w:rsid w:val="00E77C46"/>
    <w:rsid w:val="00E8195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7C9"/>
    <w:rsid w:val="00F5135F"/>
    <w:rsid w:val="00F51F78"/>
    <w:rsid w:val="00F667C3"/>
    <w:rsid w:val="00F7347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C1CA9F"/>
    <w:rsid w:val="2C8F4469"/>
    <w:rsid w:val="34AD7B31"/>
    <w:rsid w:val="4AC71684"/>
    <w:rsid w:val="4F4B2625"/>
    <w:rsid w:val="5396AC40"/>
    <w:rsid w:val="59BB682A"/>
    <w:rsid w:val="5A3C6C63"/>
    <w:rsid w:val="5AC95783"/>
    <w:rsid w:val="647B2B65"/>
    <w:rsid w:val="6B2CF8ED"/>
    <w:rsid w:val="7001335E"/>
    <w:rsid w:val="7E0BB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31137F5-8064-48CA-8A29-4E02F4E0A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9C78C6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normaltextrun">
    <w:name w:val="normaltextrun"/>
    <w:basedOn w:val="Standardstycketeckensnitt"/>
    <w:rsid w:val="00396A54"/>
  </w:style>
  <w:style w:type="character" w:customStyle="1" w:styleId="eop">
    <w:name w:val="eop"/>
    <w:basedOn w:val="Standardstycketeckensnitt"/>
    <w:rsid w:val="00396A54"/>
  </w:style>
  <w:style w:type="character" w:styleId="Kommentarsreferens">
    <w:name w:val="annotation reference"/>
    <w:basedOn w:val="Standardstycketeckensnitt"/>
    <w:uiPriority w:val="99"/>
    <w:semiHidden/>
    <w:unhideWhenUsed/>
    <w:rsid w:val="00396A5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96A5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96A5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96A5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96A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doi.org/10.1093/eurheartj/ehad281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3</Pages>
  <Words>554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3488</CharactersWithSpaces>
  <SharedDoc>false</SharedDoc>
  <HyperlinkBase/>
  <HLinks>
    <vt:vector size="6" baseType="variant">
      <vt:variant>
        <vt:i4>1310724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https://mellanarkiv-offentlig.vgregion.se/alfresco/s/archive/stream/public/v1/source/available/sofia/nu8758-438627519-1619/surrogate/Information om str%c3%a5ldoser vid Nuklearmedicinska unders%c3%b6kningar.pdf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Skintigrafi vid misstänkt hjärtamyloidos</dc:title>
  <dc:subject/>
  <dc:creator>patrik.jens.johansson@vgregion.se</dc:creator>
  <keywords/>
  <lastModifiedBy>Ulrica Sehlberg</lastModifiedBy>
  <revision>25</revision>
  <lastPrinted>2016-03-31T19:56:00.0000000Z</lastPrinted>
  <dcterms:created xsi:type="dcterms:W3CDTF">2022-05-18T20:37:00.0000000Z</dcterms:created>
  <dcterms:modified xsi:type="dcterms:W3CDTF">2024-11-15T11:14:00.0000000Z</dcterms:modified>
</coreProperties>
</file>