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93F7C" w14:textId="77777777" w:rsidR="00116607" w:rsidRDefault="00116607" w:rsidP="00F35B05">
      <w:pPr>
        <w:pStyle w:val="Rubrik2"/>
        <w:sectPr w:rsidR="00116607" w:rsidSect="0011660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CD9AAF" w14:textId="77777777" w:rsidR="00116607" w:rsidRPr="00116607" w:rsidRDefault="00116607" w:rsidP="00310E64">
      <w:pPr>
        <w:pStyle w:val="Rubrik1"/>
      </w:pPr>
    </w:p>
    <w:p w14:paraId="0E2E82AC" w14:textId="507966DE" w:rsidR="00A12068" w:rsidRPr="00310E64" w:rsidRDefault="00A12068" w:rsidP="00310E64">
      <w:pPr>
        <w:pStyle w:val="Rubrik1"/>
        <w:rPr>
          <w:sz w:val="24"/>
        </w:rPr>
      </w:pPr>
      <w:r w:rsidRPr="00116607">
        <w:t>EEG - Sömnförberedelse</w:t>
      </w:r>
      <w:r w:rsidRPr="00116607">
        <w:rPr>
          <w:sz w:val="28"/>
          <w:szCs w:val="28"/>
        </w:rPr>
        <w:t xml:space="preserve"> </w:t>
      </w:r>
    </w:p>
    <w:p w14:paraId="591D4D0A" w14:textId="77777777" w:rsidR="00116607" w:rsidRPr="00116607" w:rsidRDefault="00116607" w:rsidP="00A12068">
      <w:pPr>
        <w:pStyle w:val="Rubrik2"/>
        <w:rPr>
          <w:rFonts w:ascii="Arial" w:hAnsi="Arial"/>
        </w:rPr>
      </w:pPr>
      <w:r w:rsidRPr="00116607">
        <w:rPr>
          <w:rFonts w:ascii="Arial" w:hAnsi="Arial"/>
        </w:rPr>
        <w:br/>
      </w:r>
      <w:r w:rsidRPr="00116607">
        <w:t xml:space="preserve">Bakgrund </w:t>
      </w:r>
    </w:p>
    <w:p w14:paraId="54215565" w14:textId="2BF42BE5" w:rsidR="00116607" w:rsidRPr="00116607" w:rsidRDefault="00116607" w:rsidP="00A12068">
      <w:r w:rsidRPr="00116607">
        <w:t>Denna rutin är hämtad från klinisk neurofysiologi Sahlgrenska Universitets</w:t>
      </w:r>
      <w:r w:rsidRPr="00116607">
        <w:softHyphen/>
        <w:t xml:space="preserve">sjukhuset </w:t>
      </w:r>
      <w:hyperlink r:id="rId17" w:history="1">
        <w:r w:rsidR="00E71594" w:rsidRPr="00E71594">
          <w:rPr>
            <w:rStyle w:val="Hyperlnk"/>
          </w:rPr>
          <w:t>EEG – Sömnförberedelse</w:t>
        </w:r>
      </w:hyperlink>
      <w:r w:rsidR="00E71594">
        <w:t xml:space="preserve"> </w:t>
      </w:r>
      <w:r w:rsidRPr="00116607">
        <w:t xml:space="preserve">och anpassad för klinisk fysiologi, NU-sjukvården. </w:t>
      </w:r>
    </w:p>
    <w:p w14:paraId="2FE2C49D" w14:textId="77777777" w:rsidR="00116607" w:rsidRPr="00116607" w:rsidRDefault="00116607" w:rsidP="00310E64">
      <w:pPr>
        <w:pStyle w:val="Rubrik2"/>
        <w:ind w:left="0" w:firstLine="992"/>
      </w:pPr>
      <w:r w:rsidRPr="00116607">
        <w:t xml:space="preserve">Syfte </w:t>
      </w:r>
    </w:p>
    <w:p w14:paraId="299D97DF" w14:textId="77777777" w:rsidR="00116607" w:rsidRDefault="00116607" w:rsidP="00A12068">
      <w:pPr>
        <w:rPr>
          <w:rFonts w:eastAsia="Calibri"/>
          <w:lang w:eastAsia="en-US"/>
        </w:rPr>
      </w:pPr>
      <w:r w:rsidRPr="00116607">
        <w:rPr>
          <w:rFonts w:eastAsia="Calibri"/>
          <w:lang w:eastAsia="en-US"/>
        </w:rPr>
        <w:t>Riktlinjer för biomedicinsk analytiker (BMA) att självständigt besluta om förberedelse inför EEG-registrering med sömn. Val av sömnförberedelse ska göras med hänsyn till patientens bästa och möjligheter att få ett bra undersökningsresultat. För polikliniska patienter ska transporttid från hemmet till sjukhus beaktas och, om patienten är ett barn, hänsyn tas till föräldrar och familj.</w:t>
      </w:r>
    </w:p>
    <w:p w14:paraId="31971E31" w14:textId="7E4C660E" w:rsidR="00A12068" w:rsidRDefault="00A12068" w:rsidP="00A12068">
      <w:pPr>
        <w:pStyle w:val="Rubrik2"/>
      </w:pPr>
      <w:r>
        <w:t>Förändringar sedan föregående</w:t>
      </w:r>
      <w:r w:rsidRPr="00116607">
        <w:t xml:space="preserve"> version</w:t>
      </w:r>
    </w:p>
    <w:p w14:paraId="11197177" w14:textId="067A577D" w:rsidR="00C77092" w:rsidRPr="00C77092" w:rsidRDefault="00B66D19" w:rsidP="00C77092">
      <w:r>
        <w:t>Reviderad, ändrat länk</w:t>
      </w:r>
      <w:r w:rsidR="004F49CE">
        <w:t xml:space="preserve"> (EEG – sömnförberedelser) hämtad från Klinisk neruofysiologi Sahlgrenska Universitetssjukhuset.</w:t>
      </w:r>
    </w:p>
    <w:p w14:paraId="07985C61" w14:textId="77777777" w:rsidR="00116607" w:rsidRPr="00116607" w:rsidRDefault="00116607" w:rsidP="00310E64">
      <w:pPr>
        <w:pStyle w:val="Rubrik2"/>
        <w:ind w:left="0" w:firstLine="992"/>
      </w:pPr>
      <w:r w:rsidRPr="00116607">
        <w:t>Ansvar</w:t>
      </w:r>
    </w:p>
    <w:p w14:paraId="7B1CAC15" w14:textId="77777777" w:rsidR="00116607" w:rsidRPr="00116607" w:rsidRDefault="00116607" w:rsidP="00A12068">
      <w:pPr>
        <w:rPr>
          <w:rFonts w:eastAsia="Calibri"/>
          <w:lang w:eastAsia="en-US"/>
        </w:rPr>
      </w:pPr>
      <w:r w:rsidRPr="00116607">
        <w:rPr>
          <w:rFonts w:eastAsia="Calibri"/>
          <w:lang w:eastAsia="en-US"/>
        </w:rPr>
        <w:t xml:space="preserve">Medicinskt ansvarig ansvarar för att rutinen är känd och följs. </w:t>
      </w:r>
    </w:p>
    <w:p w14:paraId="1602A056" w14:textId="77777777" w:rsidR="00116607" w:rsidRPr="00116607" w:rsidRDefault="00116607" w:rsidP="00A12068">
      <w:pPr>
        <w:rPr>
          <w:rFonts w:eastAsia="Calibri"/>
          <w:lang w:eastAsia="en-US"/>
        </w:rPr>
      </w:pPr>
      <w:r w:rsidRPr="00116607">
        <w:rPr>
          <w:rFonts w:eastAsia="Calibri"/>
          <w:lang w:eastAsia="en-US"/>
        </w:rPr>
        <w:t xml:space="preserve">BMA administrerar, på generell delegation, Melatonin.  </w:t>
      </w:r>
    </w:p>
    <w:p w14:paraId="7DCDBCB5" w14:textId="77777777" w:rsidR="00116607" w:rsidRPr="00116607" w:rsidRDefault="00116607" w:rsidP="00116607">
      <w:pPr>
        <w:spacing w:after="0" w:line="240" w:lineRule="auto"/>
        <w:ind w:left="0" w:right="0"/>
        <w:rPr>
          <w:szCs w:val="20"/>
        </w:rPr>
      </w:pPr>
    </w:p>
    <w:p w14:paraId="34B9072A" w14:textId="77777777" w:rsidR="00310E64" w:rsidRDefault="00310E64">
      <w:pPr>
        <w:spacing w:after="0" w:line="240" w:lineRule="auto"/>
        <w:ind w:left="0" w:right="0"/>
        <w:rPr>
          <w:rFonts w:asciiTheme="majorHAnsi" w:eastAsiaTheme="majorEastAsia" w:hAnsiTheme="majorHAnsi" w:cstheme="majorBidi"/>
          <w:bCs/>
          <w:color w:val="000000" w:themeColor="text1"/>
          <w:sz w:val="40"/>
          <w:szCs w:val="26"/>
        </w:rPr>
      </w:pPr>
      <w:r>
        <w:br w:type="page"/>
      </w:r>
    </w:p>
    <w:p w14:paraId="58CD782B" w14:textId="7DB570E5" w:rsidR="00116607" w:rsidRPr="00116607" w:rsidRDefault="00116607" w:rsidP="00A12068">
      <w:pPr>
        <w:pStyle w:val="Rubrik2"/>
      </w:pPr>
      <w:r w:rsidRPr="00116607">
        <w:lastRenderedPageBreak/>
        <w:t>Förberedelser inför EEG-registrering med sömn</w:t>
      </w:r>
    </w:p>
    <w:p w14:paraId="5D87F2BE" w14:textId="77777777" w:rsidR="00116607" w:rsidRPr="00116607" w:rsidRDefault="00116607" w:rsidP="00A12068">
      <w:pPr>
        <w:rPr>
          <w:rFonts w:eastAsia="Calibri"/>
          <w:lang w:eastAsia="en-US"/>
        </w:rPr>
      </w:pPr>
      <w:r w:rsidRPr="00116607">
        <w:rPr>
          <w:rFonts w:eastAsia="Calibri"/>
          <w:b/>
          <w:lang w:eastAsia="en-US"/>
        </w:rPr>
        <w:t xml:space="preserve">Anpassning till patientens dygns- och matrytm: </w:t>
      </w:r>
      <w:r w:rsidRPr="00116607">
        <w:rPr>
          <w:rFonts w:eastAsia="Calibri"/>
          <w:lang w:eastAsia="en-US"/>
        </w:rPr>
        <w:t>Undersökning görs när ett spädbarn brukar sova efter måltid.</w:t>
      </w:r>
    </w:p>
    <w:p w14:paraId="43785D28" w14:textId="77777777" w:rsidR="00116607" w:rsidRPr="00116607" w:rsidRDefault="00116607" w:rsidP="00A12068">
      <w:pPr>
        <w:rPr>
          <w:rFonts w:eastAsia="Calibri"/>
          <w:lang w:eastAsia="en-US"/>
        </w:rPr>
      </w:pPr>
      <w:r w:rsidRPr="00116607">
        <w:rPr>
          <w:rFonts w:eastAsia="Calibri"/>
          <w:b/>
          <w:lang w:eastAsia="en-US"/>
        </w:rPr>
        <w:t xml:space="preserve">Sömndeprivation: </w:t>
      </w:r>
      <w:r w:rsidRPr="00116607">
        <w:rPr>
          <w:rFonts w:eastAsia="Calibri"/>
          <w:lang w:eastAsia="en-US"/>
        </w:rPr>
        <w:t>Patienten sover mindre än normalt natten före EEG-registrering och kommer osövd till undersökningen.</w:t>
      </w:r>
    </w:p>
    <w:p w14:paraId="7B9AA437" w14:textId="77777777" w:rsidR="00116607" w:rsidRPr="00116607" w:rsidRDefault="00116607" w:rsidP="00A12068">
      <w:pPr>
        <w:rPr>
          <w:rFonts w:eastAsia="Calibri"/>
          <w:lang w:eastAsia="en-US"/>
        </w:rPr>
      </w:pPr>
      <w:r w:rsidRPr="00116607">
        <w:rPr>
          <w:rFonts w:eastAsia="Calibri"/>
          <w:b/>
          <w:lang w:eastAsia="en-US"/>
        </w:rPr>
        <w:t xml:space="preserve">Melatonin: </w:t>
      </w:r>
      <w:r w:rsidRPr="00116607">
        <w:rPr>
          <w:rFonts w:eastAsia="Calibri"/>
          <w:lang w:eastAsia="en-US"/>
        </w:rPr>
        <w:t>Patienten får det kroppsegna sömnhormonet Melatonin i flytande form före undersökningen. Melatonin har inga kända biverkningar.</w:t>
      </w:r>
    </w:p>
    <w:p w14:paraId="769AC644" w14:textId="77777777" w:rsidR="00116607" w:rsidRPr="00116607" w:rsidRDefault="00116607" w:rsidP="00A12068">
      <w:pPr>
        <w:rPr>
          <w:rFonts w:eastAsia="Calibri"/>
          <w:lang w:eastAsia="en-US"/>
        </w:rPr>
      </w:pPr>
      <w:r w:rsidRPr="00116607">
        <w:rPr>
          <w:rFonts w:eastAsia="Calibri"/>
          <w:b/>
          <w:lang w:eastAsia="en-US"/>
        </w:rPr>
        <w:t xml:space="preserve">Theralen: </w:t>
      </w:r>
      <w:r w:rsidRPr="00116607">
        <w:rPr>
          <w:rFonts w:eastAsia="Calibri"/>
          <w:lang w:eastAsia="en-US"/>
        </w:rPr>
        <w:t>Patient som inte kan eller inte förväntas somna efter sömndeprivering eller efter administration av Melatonin kan få den rogivande medicinen Theralen före undersökningen. Theralen ska endast användas på begäran av inremitterande, som även ska ansvara för att skicka ordination till dagsjukvården (barn). Dagsjukvården kallar patienten och administrerar dos. Theralen kan användas för barn över 2 år.</w:t>
      </w:r>
    </w:p>
    <w:p w14:paraId="00E5823D" w14:textId="77777777" w:rsidR="00116607" w:rsidRPr="00116607" w:rsidRDefault="00116607" w:rsidP="00310E64">
      <w:pPr>
        <w:pStyle w:val="Rubrik2"/>
        <w:ind w:left="0" w:firstLine="992"/>
      </w:pPr>
      <w:r w:rsidRPr="00116607">
        <w:t>Riktlinjer för val av förberedelse</w:t>
      </w:r>
    </w:p>
    <w:p w14:paraId="7FC21E25" w14:textId="77777777" w:rsidR="00116607" w:rsidRPr="00A12068" w:rsidRDefault="00116607" w:rsidP="00A12068">
      <w:pPr>
        <w:rPr>
          <w:rFonts w:eastAsia="Calibri"/>
          <w:b/>
          <w:bCs/>
          <w:lang w:eastAsia="en-US"/>
        </w:rPr>
      </w:pPr>
      <w:r w:rsidRPr="00A12068">
        <w:rPr>
          <w:rFonts w:eastAsia="Calibri"/>
          <w:b/>
          <w:bCs/>
          <w:lang w:eastAsia="en-US"/>
        </w:rPr>
        <w:t>Barn under 1,5 år</w:t>
      </w:r>
    </w:p>
    <w:p w14:paraId="33C5DC36" w14:textId="0CACAA4D" w:rsidR="00116607" w:rsidRPr="00116607" w:rsidRDefault="00116607" w:rsidP="00310E64">
      <w:r>
        <w:t>Anpassning till patientens dygns- och matrytm</w:t>
      </w:r>
      <w:r w:rsidR="7A0F5C79">
        <w:t>.</w:t>
      </w:r>
    </w:p>
    <w:p w14:paraId="489DC99A" w14:textId="77777777" w:rsidR="00116607" w:rsidRPr="00116607" w:rsidRDefault="00116607" w:rsidP="00A12068">
      <w:pPr>
        <w:spacing w:after="0" w:line="240" w:lineRule="auto"/>
        <w:ind w:left="0" w:right="0" w:firstLine="992"/>
        <w:rPr>
          <w:b/>
          <w:szCs w:val="20"/>
        </w:rPr>
      </w:pPr>
      <w:r w:rsidRPr="00116607">
        <w:rPr>
          <w:b/>
          <w:szCs w:val="20"/>
        </w:rPr>
        <w:t>Barn 1,5 – 13 år</w:t>
      </w:r>
    </w:p>
    <w:p w14:paraId="684BE572" w14:textId="77777777" w:rsidR="00116607" w:rsidRPr="00116607" w:rsidRDefault="00116607" w:rsidP="00A12068">
      <w:r w:rsidRPr="00116607">
        <w:t>Det är valfritt om EEG utförs efter sömndeprivering eller sömninduktion med Melatonin. Morgontid är lämpligt för sömndeprivering. Från och med klockan 10 kan Melatonin användas. Melatonin administreras cirka 15 minuter före önskad insomning med följande dosering:</w:t>
      </w:r>
    </w:p>
    <w:p w14:paraId="42AE31B6" w14:textId="1FCB07BE" w:rsidR="00116607" w:rsidRPr="00116607" w:rsidRDefault="00116607" w:rsidP="00116607">
      <w:pPr>
        <w:spacing w:after="0" w:line="240" w:lineRule="auto"/>
        <w:ind w:left="1276" w:right="0" w:hanging="1276"/>
        <w:rPr>
          <w:szCs w:val="20"/>
        </w:rPr>
      </w:pPr>
      <w:r w:rsidRPr="00116607">
        <w:rPr>
          <w:szCs w:val="20"/>
        </w:rPr>
        <w:tab/>
      </w:r>
      <w:r w:rsidR="00310E64" w:rsidRPr="00116607">
        <w:rPr>
          <w:szCs w:val="20"/>
        </w:rPr>
        <w:t>1,5–4</w:t>
      </w:r>
      <w:r w:rsidRPr="00116607">
        <w:rPr>
          <w:szCs w:val="20"/>
        </w:rPr>
        <w:t xml:space="preserve"> år 3 ml (1 mg/ml)</w:t>
      </w:r>
      <w:r w:rsidRPr="00116607">
        <w:rPr>
          <w:szCs w:val="20"/>
        </w:rPr>
        <w:br/>
      </w:r>
      <w:r w:rsidRPr="00116607">
        <w:rPr>
          <w:szCs w:val="20"/>
        </w:rPr>
        <w:tab/>
      </w:r>
      <w:r w:rsidR="00316DEC" w:rsidRPr="00116607">
        <w:rPr>
          <w:szCs w:val="20"/>
        </w:rPr>
        <w:t>5–13</w:t>
      </w:r>
      <w:r w:rsidRPr="00116607">
        <w:rPr>
          <w:szCs w:val="20"/>
        </w:rPr>
        <w:t xml:space="preserve"> år 6 ml (1 mg/ml)</w:t>
      </w:r>
      <w:r w:rsidRPr="00116607">
        <w:rPr>
          <w:szCs w:val="20"/>
        </w:rPr>
        <w:br/>
        <w:t xml:space="preserve">Ge ny dos 3 ml (1 mg/ml) om barnet inte somnar inom 30 min. </w:t>
      </w:r>
    </w:p>
    <w:p w14:paraId="2FB5F127" w14:textId="77777777" w:rsidR="00116607" w:rsidRPr="00116607" w:rsidRDefault="00116607" w:rsidP="00116607">
      <w:pPr>
        <w:spacing w:after="0" w:line="240" w:lineRule="auto"/>
        <w:ind w:left="0" w:right="0"/>
        <w:rPr>
          <w:szCs w:val="20"/>
        </w:rPr>
      </w:pPr>
    </w:p>
    <w:p w14:paraId="71F13D6E" w14:textId="77777777" w:rsidR="00116607" w:rsidRPr="00116607" w:rsidRDefault="00116607" w:rsidP="00316DEC">
      <w:pPr>
        <w:spacing w:after="0" w:line="240" w:lineRule="auto"/>
        <w:ind w:right="0"/>
        <w:rPr>
          <w:szCs w:val="20"/>
        </w:rPr>
      </w:pPr>
      <w:r w:rsidRPr="00116607">
        <w:rPr>
          <w:b/>
          <w:szCs w:val="20"/>
        </w:rPr>
        <w:t xml:space="preserve">14 - 18 år: </w:t>
      </w:r>
    </w:p>
    <w:p w14:paraId="687ACFD0" w14:textId="394956E4" w:rsidR="00116607" w:rsidRPr="00310E64" w:rsidRDefault="00116607" w:rsidP="00310E64">
      <w:r w:rsidRPr="00116607">
        <w:t xml:space="preserve">Tonåringar bör klara sömndeprivering, men Melatonin 6 ml (1 mg/ml) kan ges upp till 18 års ålder. Ny dos 3 ml (1 mg/ml) ges om patienten inte somnar inom </w:t>
      </w:r>
      <w:r w:rsidRPr="00116607">
        <w:br/>
        <w:t xml:space="preserve">30 min. Sömndeprivering kan bidra till att mer information erhålls från registreringen, även om inte sömn uppnås.    </w:t>
      </w:r>
    </w:p>
    <w:p w14:paraId="4A835240" w14:textId="77777777" w:rsidR="00116607" w:rsidRPr="00116607" w:rsidRDefault="00116607" w:rsidP="00A12068">
      <w:pPr>
        <w:spacing w:after="0" w:line="240" w:lineRule="auto"/>
        <w:ind w:left="0" w:right="0" w:firstLine="992"/>
        <w:rPr>
          <w:b/>
          <w:szCs w:val="20"/>
        </w:rPr>
      </w:pPr>
      <w:r w:rsidRPr="00116607">
        <w:rPr>
          <w:b/>
          <w:szCs w:val="20"/>
        </w:rPr>
        <w:t>Vuxna:</w:t>
      </w:r>
    </w:p>
    <w:p w14:paraId="2AF74C79" w14:textId="77777777" w:rsidR="00116607" w:rsidRPr="00116607" w:rsidRDefault="00116607" w:rsidP="00310E64">
      <w:pPr>
        <w:spacing w:after="0" w:line="240" w:lineRule="auto"/>
        <w:ind w:right="0"/>
        <w:rPr>
          <w:szCs w:val="20"/>
        </w:rPr>
      </w:pPr>
      <w:r w:rsidRPr="00116607">
        <w:rPr>
          <w:szCs w:val="20"/>
        </w:rPr>
        <w:t>Ska sömndepriveras på grund av att Melatonin har sämre effekt än sömndeprivering hos vuxna.</w:t>
      </w:r>
    </w:p>
    <w:p w14:paraId="44B62103" w14:textId="77777777" w:rsidR="00310E64" w:rsidRDefault="00310E64">
      <w:pPr>
        <w:spacing w:after="0" w:line="240" w:lineRule="auto"/>
        <w:ind w:left="0" w:right="0"/>
        <w:rPr>
          <w:rFonts w:asciiTheme="majorHAnsi" w:eastAsiaTheme="majorEastAsia" w:hAnsiTheme="majorHAnsi" w:cstheme="majorBidi"/>
          <w:bCs/>
          <w:color w:val="000000" w:themeColor="text1"/>
          <w:sz w:val="40"/>
          <w:szCs w:val="26"/>
        </w:rPr>
      </w:pPr>
      <w:r>
        <w:br w:type="page"/>
      </w:r>
    </w:p>
    <w:p w14:paraId="118AE392" w14:textId="3CB346F6" w:rsidR="00116607" w:rsidRPr="00116607" w:rsidRDefault="00116607" w:rsidP="00310E64">
      <w:pPr>
        <w:pStyle w:val="Rubrik2"/>
        <w:ind w:left="0" w:firstLine="992"/>
      </w:pPr>
      <w:r w:rsidRPr="00116607">
        <w:lastRenderedPageBreak/>
        <w:t>Dokumentation</w:t>
      </w:r>
    </w:p>
    <w:p w14:paraId="18490A2B" w14:textId="77777777" w:rsidR="00116607" w:rsidRPr="00116607" w:rsidRDefault="00116607" w:rsidP="00310E64">
      <w:pPr>
        <w:rPr>
          <w:rFonts w:eastAsia="Calibri"/>
          <w:lang w:eastAsia="en-US"/>
        </w:rPr>
      </w:pPr>
      <w:r w:rsidRPr="00116607">
        <w:rPr>
          <w:rFonts w:eastAsia="Calibri"/>
          <w:lang w:eastAsia="en-US"/>
        </w:rPr>
        <w:t>Sömndeprivering respektive sömninduktion med Melatonin (dos och effekt) ska anges i undersökningsprotokollet. Sömninduktion med Melatonin ska även anges i Sectra RIS, under fliken ”Farmaka”.</w:t>
      </w:r>
    </w:p>
    <w:p w14:paraId="4517DAF4" w14:textId="77777777" w:rsidR="00116607" w:rsidRPr="00116607" w:rsidRDefault="00116607" w:rsidP="00116607">
      <w:pPr>
        <w:spacing w:after="0" w:line="240" w:lineRule="auto"/>
        <w:ind w:left="0" w:right="0"/>
        <w:rPr>
          <w:szCs w:val="20"/>
        </w:rPr>
      </w:pPr>
    </w:p>
    <w:p w14:paraId="3F37997C" w14:textId="77777777" w:rsidR="00116607" w:rsidRPr="00116607" w:rsidRDefault="00116607" w:rsidP="00A12068">
      <w:pPr>
        <w:pStyle w:val="Rubrik2"/>
      </w:pPr>
      <w:r w:rsidRPr="00116607">
        <w:t>Läkemedelshantering</w:t>
      </w:r>
    </w:p>
    <w:p w14:paraId="5307F187" w14:textId="77777777" w:rsidR="00116607" w:rsidRPr="00116607" w:rsidRDefault="00116607" w:rsidP="00310E64">
      <w:pPr>
        <w:spacing w:after="0" w:line="240" w:lineRule="auto"/>
        <w:ind w:right="0"/>
        <w:rPr>
          <w:szCs w:val="20"/>
        </w:rPr>
      </w:pPr>
      <w:r w:rsidRPr="00310E64">
        <w:t>I enlighet med Generella direktiv om läkemedelsbehandling Klinisk fysiologi</w:t>
      </w:r>
      <w:r w:rsidRPr="00310E64">
        <w:br/>
        <w:t>NU-sjukvården</w:t>
      </w:r>
      <w:r w:rsidRPr="00116607">
        <w:rPr>
          <w:szCs w:val="20"/>
        </w:rPr>
        <w:t>.</w:t>
      </w:r>
    </w:p>
    <w:bookmarkEnd w:id="0"/>
    <w:p w14:paraId="76B9F95B" w14:textId="409DAFF0" w:rsidR="00536A5A" w:rsidRPr="00310E64" w:rsidRDefault="00536A5A" w:rsidP="00310E64">
      <w:pPr>
        <w:tabs>
          <w:tab w:val="left" w:pos="4590"/>
        </w:tabs>
        <w:spacing w:after="0" w:line="240" w:lineRule="auto"/>
        <w:ind w:left="0" w:right="0"/>
        <w:rPr>
          <w:szCs w:val="20"/>
        </w:rPr>
      </w:pPr>
    </w:p>
    <w:sectPr w:rsidR="00536A5A" w:rsidRPr="00310E64" w:rsidSect="00A12068">
      <w:type w:val="continuous"/>
      <w:pgSz w:w="11900" w:h="16840"/>
      <w:pgMar w:top="1418" w:right="126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3BC2C" w14:textId="77777777" w:rsidR="00276720" w:rsidRDefault="00276720">
      <w:r>
        <w:separator/>
      </w:r>
    </w:p>
  </w:endnote>
  <w:endnote w:type="continuationSeparator" w:id="0">
    <w:p w14:paraId="3FBBDE5A" w14:textId="77777777" w:rsidR="00276720" w:rsidRDefault="00276720">
      <w:r>
        <w:continuationSeparator/>
      </w:r>
    </w:p>
  </w:endnote>
  <w:endnote w:type="continuationNotice" w:id="1">
    <w:p w14:paraId="3BE3A52F" w14:textId="77777777" w:rsidR="00276720" w:rsidRDefault="002767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5E991" w14:textId="77777777" w:rsidR="00276720" w:rsidRDefault="00276720"/>
  </w:footnote>
  <w:footnote w:type="continuationSeparator" w:id="0">
    <w:p w14:paraId="31E356D9" w14:textId="77777777" w:rsidR="00276720" w:rsidRDefault="00276720">
      <w:r>
        <w:continuationSeparator/>
      </w:r>
    </w:p>
  </w:footnote>
  <w:footnote w:type="continuationNotice" w:id="1">
    <w:p w14:paraId="5F1A0C1E" w14:textId="77777777" w:rsidR="00276720" w:rsidRDefault="002767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87948373">
    <w:abstractNumId w:val="17"/>
  </w:num>
  <w:num w:numId="2" w16cid:durableId="1313289790">
    <w:abstractNumId w:val="14"/>
  </w:num>
  <w:num w:numId="3" w16cid:durableId="1490252315">
    <w:abstractNumId w:val="0"/>
  </w:num>
  <w:num w:numId="4" w16cid:durableId="1706826537">
    <w:abstractNumId w:val="6"/>
  </w:num>
  <w:num w:numId="5" w16cid:durableId="620841743">
    <w:abstractNumId w:val="15"/>
  </w:num>
  <w:num w:numId="6" w16cid:durableId="565914837">
    <w:abstractNumId w:val="2"/>
  </w:num>
  <w:num w:numId="7" w16cid:durableId="899368514">
    <w:abstractNumId w:val="11"/>
  </w:num>
  <w:num w:numId="8" w16cid:durableId="626860492">
    <w:abstractNumId w:val="8"/>
  </w:num>
  <w:num w:numId="9" w16cid:durableId="1869221330">
    <w:abstractNumId w:val="1"/>
  </w:num>
  <w:num w:numId="10" w16cid:durableId="1817523753">
    <w:abstractNumId w:val="1"/>
  </w:num>
  <w:num w:numId="11" w16cid:durableId="1290355387">
    <w:abstractNumId w:val="3"/>
  </w:num>
  <w:num w:numId="12" w16cid:durableId="803691095">
    <w:abstractNumId w:val="4"/>
  </w:num>
  <w:num w:numId="13" w16cid:durableId="1729650524">
    <w:abstractNumId w:val="13"/>
  </w:num>
  <w:num w:numId="14" w16cid:durableId="334650811">
    <w:abstractNumId w:val="9"/>
  </w:num>
  <w:num w:numId="15" w16cid:durableId="1960644333">
    <w:abstractNumId w:val="7"/>
  </w:num>
  <w:num w:numId="16" w16cid:durableId="1763138899">
    <w:abstractNumId w:val="12"/>
  </w:num>
  <w:num w:numId="17" w16cid:durableId="339242511">
    <w:abstractNumId w:val="5"/>
  </w:num>
  <w:num w:numId="18" w16cid:durableId="1189220193">
    <w:abstractNumId w:val="10"/>
  </w:num>
  <w:num w:numId="19" w16cid:durableId="37481961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660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672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E64"/>
    <w:rsid w:val="00311401"/>
    <w:rsid w:val="00316DEC"/>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723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9CE"/>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423"/>
    <w:rsid w:val="00660269"/>
    <w:rsid w:val="00665F89"/>
    <w:rsid w:val="00673C92"/>
    <w:rsid w:val="006753EC"/>
    <w:rsid w:val="006A2789"/>
    <w:rsid w:val="006A4978"/>
    <w:rsid w:val="006A5D59"/>
    <w:rsid w:val="006A7261"/>
    <w:rsid w:val="006B0D29"/>
    <w:rsid w:val="006B1819"/>
    <w:rsid w:val="006B5DE7"/>
    <w:rsid w:val="006C5048"/>
    <w:rsid w:val="006C6A4B"/>
    <w:rsid w:val="006C779F"/>
    <w:rsid w:val="006D01F5"/>
    <w:rsid w:val="006D0CFB"/>
    <w:rsid w:val="006D208D"/>
    <w:rsid w:val="006D30C0"/>
    <w:rsid w:val="006D7535"/>
    <w:rsid w:val="006E450B"/>
    <w:rsid w:val="006F0D7E"/>
    <w:rsid w:val="00710B77"/>
    <w:rsid w:val="0072075B"/>
    <w:rsid w:val="007221C2"/>
    <w:rsid w:val="00725816"/>
    <w:rsid w:val="00730955"/>
    <w:rsid w:val="00733A9C"/>
    <w:rsid w:val="00736574"/>
    <w:rsid w:val="007367E0"/>
    <w:rsid w:val="00737215"/>
    <w:rsid w:val="007445BD"/>
    <w:rsid w:val="00752E65"/>
    <w:rsid w:val="00754905"/>
    <w:rsid w:val="00760038"/>
    <w:rsid w:val="00762EE0"/>
    <w:rsid w:val="00765C41"/>
    <w:rsid w:val="00771100"/>
    <w:rsid w:val="007759DD"/>
    <w:rsid w:val="0078609F"/>
    <w:rsid w:val="007917BA"/>
    <w:rsid w:val="007A5C6F"/>
    <w:rsid w:val="007A7BAA"/>
    <w:rsid w:val="007B4E00"/>
    <w:rsid w:val="007D4241"/>
    <w:rsid w:val="007D4317"/>
    <w:rsid w:val="007D4EA3"/>
    <w:rsid w:val="007F1CFF"/>
    <w:rsid w:val="007F5DD5"/>
    <w:rsid w:val="0081457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FBB"/>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C92"/>
    <w:rsid w:val="009B1F6B"/>
    <w:rsid w:val="009C0D12"/>
    <w:rsid w:val="009C192E"/>
    <w:rsid w:val="009D6819"/>
    <w:rsid w:val="009D6D1C"/>
    <w:rsid w:val="009E0CF9"/>
    <w:rsid w:val="009E531B"/>
    <w:rsid w:val="009E6C56"/>
    <w:rsid w:val="009E7DCF"/>
    <w:rsid w:val="009F4A56"/>
    <w:rsid w:val="009F4E65"/>
    <w:rsid w:val="00A006A5"/>
    <w:rsid w:val="00A05654"/>
    <w:rsid w:val="00A05942"/>
    <w:rsid w:val="00A07BEC"/>
    <w:rsid w:val="00A1206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19"/>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709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024D"/>
    <w:rsid w:val="00DD2BE0"/>
    <w:rsid w:val="00DE4447"/>
    <w:rsid w:val="00DE5DA2"/>
    <w:rsid w:val="00DF0033"/>
    <w:rsid w:val="00E026BF"/>
    <w:rsid w:val="00E07B1B"/>
    <w:rsid w:val="00E11853"/>
    <w:rsid w:val="00E326C7"/>
    <w:rsid w:val="00E52A86"/>
    <w:rsid w:val="00E54B47"/>
    <w:rsid w:val="00E553BF"/>
    <w:rsid w:val="00E55D93"/>
    <w:rsid w:val="00E61294"/>
    <w:rsid w:val="00E715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 w:val="7A0F5C79"/>
    <w:rsid w:val="7D05A25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C696F8B-7847-4DAB-98CA-1105A39AB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3B7238"/>
    <w:rPr>
      <w:sz w:val="16"/>
      <w:szCs w:val="16"/>
    </w:rPr>
  </w:style>
  <w:style w:type="paragraph" w:styleId="Kommentarer">
    <w:name w:val="annotation text"/>
    <w:basedOn w:val="Normal"/>
    <w:link w:val="KommentarerChar"/>
    <w:uiPriority w:val="99"/>
    <w:unhideWhenUsed/>
    <w:rsid w:val="003B7238"/>
    <w:pPr>
      <w:spacing w:line="240" w:lineRule="auto"/>
    </w:pPr>
    <w:rPr>
      <w:sz w:val="20"/>
      <w:szCs w:val="20"/>
    </w:rPr>
  </w:style>
  <w:style w:type="character" w:customStyle="1" w:styleId="KommentarerChar">
    <w:name w:val="Kommentarer Char"/>
    <w:basedOn w:val="Standardstycketeckensnitt"/>
    <w:link w:val="Kommentarer"/>
    <w:uiPriority w:val="99"/>
    <w:rsid w:val="003B7238"/>
  </w:style>
  <w:style w:type="paragraph" w:styleId="Kommentarsmne">
    <w:name w:val="annotation subject"/>
    <w:basedOn w:val="Kommentarer"/>
    <w:next w:val="Kommentarer"/>
    <w:link w:val="KommentarsmneChar"/>
    <w:uiPriority w:val="99"/>
    <w:semiHidden/>
    <w:unhideWhenUsed/>
    <w:rsid w:val="003B7238"/>
    <w:rPr>
      <w:b/>
      <w:bCs/>
    </w:rPr>
  </w:style>
  <w:style w:type="character" w:customStyle="1" w:styleId="KommentarsmneChar">
    <w:name w:val="Kommentarsämne Char"/>
    <w:basedOn w:val="KommentarerChar"/>
    <w:link w:val="Kommentarsmne"/>
    <w:uiPriority w:val="99"/>
    <w:semiHidden/>
    <w:rsid w:val="003B7238"/>
    <w:rPr>
      <w:b/>
      <w:bCs/>
    </w:rPr>
  </w:style>
  <w:style w:type="character" w:styleId="Olstomnmnande">
    <w:name w:val="Unresolved Mention"/>
    <w:basedOn w:val="Standardstycketeckensnitt"/>
    <w:uiPriority w:val="99"/>
    <w:semiHidden/>
    <w:unhideWhenUsed/>
    <w:rsid w:val="00E71594"/>
    <w:rPr>
      <w:color w:val="605E5C"/>
      <w:shd w:val="clear" w:color="auto" w:fill="E1DFDD"/>
    </w:rPr>
  </w:style>
  <w:style w:type="character" w:styleId="AnvndHyperlnk">
    <w:name w:val="FollowedHyperlink"/>
    <w:basedOn w:val="Standardstycketeckensnitt"/>
    <w:uiPriority w:val="99"/>
    <w:semiHidden/>
    <w:unhideWhenUsed/>
    <w:rsid w:val="00E7159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0-1516193980-303/surrogate/EEG%20-%20%20S%C3%B6mnf%C3%B6rberedelse.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3</Pages>
  <Words>490</Words>
  <Characters>2599</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3083</CharactersWithSpaces>
  <SharedDoc>false</SharedDoc>
  <HyperlinkBase/>
  <HLinks>
    <vt:vector size="6" baseType="variant">
      <vt:variant>
        <vt:i4>3670126</vt:i4>
      </vt:variant>
      <vt:variant>
        <vt:i4>0</vt:i4>
      </vt:variant>
      <vt:variant>
        <vt:i4>0</vt:i4>
      </vt:variant>
      <vt:variant>
        <vt:i4>5</vt:i4>
      </vt:variant>
      <vt:variant>
        <vt:lpwstr>https://mellanarkiv-offentlig.vgregion.se/alfresco/s/archive/stream/public/v1/source/available/sofia/su9800-1516193980-303/surrogate/EEG -  S%C3%B6mnf%C3%B6rberedelse.pdf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EEG - sömnförberedelse</dc:title>
  <dc:subject/>
  <dc:creator>patrik.jens.johansson@vgregion.se</dc:creator>
  <keywords/>
  <lastModifiedBy>Ulrica Sehlberg</lastModifiedBy>
  <revision>14</revision>
  <lastPrinted>2016-03-31T10:56:00.0000000Z</lastPrinted>
  <dcterms:created xsi:type="dcterms:W3CDTF">2022-05-18T11:35:00.0000000Z</dcterms:created>
  <dcterms:modified xsi:type="dcterms:W3CDTF">2024-08-14T07:43:00.0000000Z</dcterms:modified>
</coreProperties>
</file>