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4106CCEF" w:rsidR="00184167" w:rsidRDefault="1E418610" w:rsidP="009A32ED">
      <w:pPr>
        <w:pStyle w:val="Rubrik1"/>
      </w:pPr>
      <w:bookmarkStart w:id="0" w:name="_Toc321146591"/>
      <w:r>
        <w:t>Akut appendicit - handläggning</w:t>
      </w:r>
      <w:bookmarkEnd w:id="0"/>
    </w:p>
    <w:p w14:paraId="4234D504" w14:textId="37B77028" w:rsidR="1E418610" w:rsidRDefault="1E418610" w:rsidP="0F6466FB">
      <w:pPr>
        <w:pStyle w:val="Rubrik2"/>
        <w:ind w:right="-143"/>
      </w:pPr>
      <w:r>
        <w:t>Bakgrund, syfte och mål</w:t>
      </w:r>
    </w:p>
    <w:p w14:paraId="5F9FB75D" w14:textId="19C6D870" w:rsidR="0F6466FB" w:rsidRDefault="1E418610" w:rsidP="00A9577C">
      <w:pPr>
        <w:pStyle w:val="MellanrubrikVGR"/>
        <w:spacing w:after="0"/>
      </w:pPr>
      <w:r>
        <w:t>Bakgrund</w:t>
      </w:r>
    </w:p>
    <w:p w14:paraId="469AC539" w14:textId="20385500" w:rsidR="1E418610" w:rsidRDefault="1E418610" w:rsidP="00A9577C">
      <w:pPr>
        <w:spacing w:after="0" w:line="240" w:lineRule="auto"/>
        <w:ind w:right="0"/>
      </w:pPr>
      <w:r w:rsidRPr="23EF39D2">
        <w:t>Livstidsprevalens 7 %. Vanligast mellan 10 – 25 år, men förekommer i alla åldrar. Dödlighet i appendicit är låg men stiger med ökande ålder. Vid 80 års ålder, ca 5 per 100 operationer. Perforation ger en fördubblad mortalitetsrisk. De flesta som perforerat har gjort det redan innan de kommer till sjukhus.</w:t>
      </w:r>
    </w:p>
    <w:p w14:paraId="74A07915" w14:textId="4E77D0CD" w:rsidR="1E418610" w:rsidRDefault="1E418610" w:rsidP="00A9577C">
      <w:pPr>
        <w:pStyle w:val="MellanrubrikVGR"/>
        <w:spacing w:after="0"/>
      </w:pPr>
      <w:r w:rsidRPr="23EF39D2">
        <w:t>Etiologi</w:t>
      </w:r>
    </w:p>
    <w:p w14:paraId="600AB1DC" w14:textId="24CD12B1" w:rsidR="4CF8C4F6" w:rsidRDefault="1E418610" w:rsidP="00A9577C">
      <w:pPr>
        <w:spacing w:after="0" w:line="240" w:lineRule="auto"/>
        <w:ind w:right="0"/>
      </w:pPr>
      <w:r w:rsidRPr="23EF39D2">
        <w:t xml:space="preserve">Orsakas i en tredjedel av obstruktion av lumen. Exempelvis av en </w:t>
      </w:r>
      <w:proofErr w:type="spellStart"/>
      <w:r w:rsidRPr="23EF39D2">
        <w:t>fekalit</w:t>
      </w:r>
      <w:proofErr w:type="spellEnd"/>
      <w:r w:rsidRPr="23EF39D2">
        <w:t>. Sekretproduktion → ökat tryck →</w:t>
      </w:r>
      <w:proofErr w:type="spellStart"/>
      <w:r w:rsidRPr="23EF39D2">
        <w:t>ischemi</w:t>
      </w:r>
      <w:proofErr w:type="spellEnd"/>
      <w:r w:rsidRPr="23EF39D2">
        <w:t xml:space="preserve"> → perforation och peritonit. </w:t>
      </w:r>
      <w:proofErr w:type="spellStart"/>
      <w:r w:rsidRPr="23EF39D2">
        <w:t>Flegmonös</w:t>
      </w:r>
      <w:proofErr w:type="spellEnd"/>
      <w:r w:rsidRPr="23EF39D2">
        <w:t xml:space="preserve"> appendicit drabbar inte alla tarmväggslager; gangränös drabbar alla. Spekulationer om infektiös genes förekommer men etiologin är sannolikt multifaktoriell. Direkt trauma kan också utlösa inflammationen.</w:t>
      </w:r>
    </w:p>
    <w:p w14:paraId="1D1C6833" w14:textId="181181B0" w:rsidR="1E418610" w:rsidRPr="00A9577C" w:rsidRDefault="1E418610" w:rsidP="00A9577C">
      <w:pPr>
        <w:pStyle w:val="MellanrubrikVGR"/>
        <w:spacing w:after="0"/>
      </w:pPr>
      <w:r w:rsidRPr="00A9577C">
        <w:t>Symtomatologi</w:t>
      </w:r>
    </w:p>
    <w:p w14:paraId="4014ACAA" w14:textId="68B0AACC" w:rsidR="00835775" w:rsidRDefault="1E418610" w:rsidP="00A9577C">
      <w:pPr>
        <w:spacing w:after="0" w:line="240" w:lineRule="auto"/>
        <w:ind w:right="0"/>
      </w:pPr>
      <w:r w:rsidRPr="52DD275D">
        <w:t xml:space="preserve">Börjar ofta med måttlig och diffus buksmärta centralt eller ovan naveln. Relativt snabbt förlopp, vanligen 24 -48 h. Patienten har varierande symtombild med allmän sjukdomskänsla, nedsatt aptit, illamående, kräkning, förstoppning eller diarré. Av inflammationen sker en </w:t>
      </w:r>
      <w:proofErr w:type="spellStart"/>
      <w:r w:rsidRPr="52DD275D">
        <w:t>peritoneal</w:t>
      </w:r>
      <w:proofErr w:type="spellEnd"/>
      <w:r w:rsidRPr="52DD275D">
        <w:t xml:space="preserve"> retning och man kan få den karakteristiska ”smärtvandringen” (60 %) ned mot höger </w:t>
      </w:r>
      <w:proofErr w:type="spellStart"/>
      <w:r w:rsidRPr="52DD275D">
        <w:t>fossa</w:t>
      </w:r>
      <w:proofErr w:type="spellEnd"/>
      <w:r w:rsidRPr="52DD275D">
        <w:t xml:space="preserve">. Rörelsekorrelerad smärta är vanligt men kan saknas om appendix ligger </w:t>
      </w:r>
      <w:proofErr w:type="spellStart"/>
      <w:r w:rsidRPr="52DD275D">
        <w:t>retrocekalt</w:t>
      </w:r>
      <w:proofErr w:type="spellEnd"/>
      <w:r w:rsidRPr="52DD275D">
        <w:t xml:space="preserve"> eller i lilla bäckenet. Graden av inflammation kan leda till perforation och därmed en mer avancerad symtombild med lokal peritonit. </w:t>
      </w:r>
      <w:proofErr w:type="spellStart"/>
      <w:r w:rsidRPr="52DD275D">
        <w:t>Abcessbildning</w:t>
      </w:r>
      <w:proofErr w:type="spellEnd"/>
      <w:r w:rsidRPr="52DD275D">
        <w:t xml:space="preserve"> kan ske vilket ibland kan palperas som en resistens. </w:t>
      </w:r>
      <w:proofErr w:type="spellStart"/>
      <w:r w:rsidRPr="52DD275D">
        <w:t>Subfebrilitet</w:t>
      </w:r>
      <w:proofErr w:type="spellEnd"/>
      <w:r w:rsidRPr="52DD275D">
        <w:t xml:space="preserve"> runt 38 grader är vanligt men inte obligat; hög feber &gt;38,5 grader kan tala för en mer avancerad appendicit. Appendix läge kan göra att symtomen kan likna de vid bland annat </w:t>
      </w:r>
      <w:proofErr w:type="spellStart"/>
      <w:r w:rsidRPr="52DD275D">
        <w:t>pyelonefrit</w:t>
      </w:r>
      <w:proofErr w:type="spellEnd"/>
      <w:r w:rsidRPr="52DD275D">
        <w:t xml:space="preserve">, </w:t>
      </w:r>
      <w:proofErr w:type="spellStart"/>
      <w:r w:rsidRPr="52DD275D">
        <w:t>cholecystit</w:t>
      </w:r>
      <w:proofErr w:type="spellEnd"/>
      <w:r w:rsidRPr="52DD275D">
        <w:t xml:space="preserve"> eller salpingit. Om inflammationen retar </w:t>
      </w:r>
      <w:proofErr w:type="spellStart"/>
      <w:r w:rsidRPr="52DD275D">
        <w:t>uretär</w:t>
      </w:r>
      <w:proofErr w:type="spellEnd"/>
      <w:r w:rsidRPr="52DD275D">
        <w:t xml:space="preserve"> eller urinblåsa kan man se utslag på urinsticka med vita och röda blodkroppar. Symtomen kan också misstolkas som </w:t>
      </w:r>
      <w:proofErr w:type="spellStart"/>
      <w:r w:rsidRPr="52DD275D">
        <w:t>gastroenterit</w:t>
      </w:r>
      <w:proofErr w:type="spellEnd"/>
      <w:r w:rsidRPr="52DD275D">
        <w:t>, förstoppning eller urinvägsinfektion.</w:t>
      </w:r>
    </w:p>
    <w:p w14:paraId="6CB14BAA" w14:textId="271E707B" w:rsidR="23EF39D2" w:rsidRDefault="00A9577C" w:rsidP="00AA0DA5">
      <w:pPr>
        <w:pStyle w:val="MellanrubrikVGR"/>
        <w:spacing w:after="0"/>
        <w:ind w:right="-2"/>
      </w:pPr>
      <w:r>
        <w:t>Syfte/Mål</w:t>
      </w:r>
    </w:p>
    <w:p w14:paraId="5EC5886B" w14:textId="7E0F7B8E" w:rsidR="00AA0DA5" w:rsidRDefault="00AA0DA5" w:rsidP="00AA0DA5">
      <w:pPr>
        <w:spacing w:after="0" w:line="240" w:lineRule="auto"/>
        <w:ind w:right="-2"/>
      </w:pPr>
      <w:r>
        <w:t>Rutinen syftar till förbättrad handläggning av patienter med misstänkt appendicit, för att genomföra operation eller vidare diagnostik på rätt indikation.</w:t>
      </w:r>
    </w:p>
    <w:p w14:paraId="4791327C" w14:textId="77E396D2" w:rsidR="00AA0DA5" w:rsidRDefault="00AA0DA5" w:rsidP="00AA0DA5">
      <w:pPr>
        <w:pStyle w:val="MellanrubrikVGR"/>
        <w:spacing w:after="0"/>
      </w:pPr>
      <w:r>
        <w:lastRenderedPageBreak/>
        <w:t>AIR-score</w:t>
      </w:r>
    </w:p>
    <w:p w14:paraId="17BECB08" w14:textId="5506699F" w:rsidR="00AA0DA5" w:rsidRDefault="00123E39" w:rsidP="00AA0DA5">
      <w:r>
        <w:rPr>
          <w:noProof/>
        </w:rPr>
        <w:drawing>
          <wp:inline distT="0" distB="0" distL="0" distR="0" wp14:anchorId="720EDC7D" wp14:editId="71B02215">
            <wp:extent cx="5141202" cy="3903260"/>
            <wp:effectExtent l="0" t="0" r="2540" b="2540"/>
            <wp:docPr id="203839904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8399049" name=""/>
                    <pic:cNvPicPr/>
                  </pic:nvPicPr>
                  <pic:blipFill>
                    <a:blip r:embed="rId12"/>
                    <a:stretch>
                      <a:fillRect/>
                    </a:stretch>
                  </pic:blipFill>
                  <pic:spPr>
                    <a:xfrm>
                      <a:off x="0" y="0"/>
                      <a:ext cx="5152863" cy="3912113"/>
                    </a:xfrm>
                    <a:prstGeom prst="rect">
                      <a:avLst/>
                    </a:prstGeom>
                  </pic:spPr>
                </pic:pic>
              </a:graphicData>
            </a:graphic>
          </wp:inline>
        </w:drawing>
      </w:r>
    </w:p>
    <w:p w14:paraId="3337DA30" w14:textId="77777777" w:rsidR="009843F1" w:rsidRDefault="009843F1" w:rsidP="00AA0DA5"/>
    <w:p w14:paraId="747FD942" w14:textId="77777777" w:rsidR="005A3F61" w:rsidRDefault="005A3F61" w:rsidP="00AA0DA5"/>
    <w:p w14:paraId="7C5DA932" w14:textId="26B59712" w:rsidR="00123E39" w:rsidRDefault="00CD55A7" w:rsidP="00AA0DA5">
      <w:r>
        <w:rPr>
          <w:noProof/>
        </w:rPr>
        <w:drawing>
          <wp:inline distT="0" distB="0" distL="0" distR="0" wp14:anchorId="1F714AD5" wp14:editId="4250BC75">
            <wp:extent cx="5669915" cy="3388360"/>
            <wp:effectExtent l="0" t="0" r="6985" b="2540"/>
            <wp:docPr id="1775826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5826288" name=""/>
                    <pic:cNvPicPr/>
                  </pic:nvPicPr>
                  <pic:blipFill>
                    <a:blip r:embed="rId13"/>
                    <a:stretch>
                      <a:fillRect/>
                    </a:stretch>
                  </pic:blipFill>
                  <pic:spPr>
                    <a:xfrm>
                      <a:off x="0" y="0"/>
                      <a:ext cx="5669915" cy="3388360"/>
                    </a:xfrm>
                    <a:prstGeom prst="rect">
                      <a:avLst/>
                    </a:prstGeom>
                  </pic:spPr>
                </pic:pic>
              </a:graphicData>
            </a:graphic>
          </wp:inline>
        </w:drawing>
      </w:r>
    </w:p>
    <w:p w14:paraId="738A9692" w14:textId="26BF4B16" w:rsidR="00BA7DA9" w:rsidRDefault="00BA7DA9">
      <w:pPr>
        <w:spacing w:after="0" w:line="240" w:lineRule="auto"/>
        <w:ind w:left="0" w:right="0"/>
      </w:pPr>
      <w:r>
        <w:br w:type="page"/>
      </w:r>
    </w:p>
    <w:p w14:paraId="729E8AB2" w14:textId="366433E4" w:rsidR="00160ABB" w:rsidRDefault="00C13BF1" w:rsidP="00160ABB">
      <w:pPr>
        <w:spacing w:after="0" w:line="240" w:lineRule="auto"/>
        <w:ind w:right="-2"/>
      </w:pPr>
      <w:r>
        <w:lastRenderedPageBreak/>
        <w:t>Vid operationsindikation tar operatören ställning till operationsmetod, öppen/</w:t>
      </w:r>
      <w:proofErr w:type="spellStart"/>
      <w:r>
        <w:t>laparoskopisk</w:t>
      </w:r>
      <w:proofErr w:type="spellEnd"/>
      <w:r>
        <w:t xml:space="preserve"> och patienten operationsmarkeras och anmäls i </w:t>
      </w:r>
      <w:proofErr w:type="spellStart"/>
      <w:r>
        <w:t>Orbit</w:t>
      </w:r>
      <w:proofErr w:type="spellEnd"/>
      <w:r>
        <w:t xml:space="preserve">. Ofta utförs </w:t>
      </w:r>
      <w:proofErr w:type="spellStart"/>
      <w:r>
        <w:t>laparoskopisk</w:t>
      </w:r>
      <w:proofErr w:type="spellEnd"/>
      <w:r>
        <w:t xml:space="preserve"> operation om ej kontraindicerat. Vid septiska symtom behandlas patient enligt rutin direkt med odlingar och intravenös antibiotika som täcker tarmflora.</w:t>
      </w:r>
    </w:p>
    <w:p w14:paraId="597F4ECB" w14:textId="34588255" w:rsidR="00160ABB" w:rsidRDefault="00160ABB" w:rsidP="00160ABB">
      <w:pPr>
        <w:pStyle w:val="MellanrubrikVGR"/>
        <w:spacing w:after="0"/>
      </w:pPr>
      <w:r>
        <w:t>Antibiotikaterapi</w:t>
      </w:r>
    </w:p>
    <w:p w14:paraId="481E204D" w14:textId="77777777" w:rsidR="004C69B6" w:rsidRPr="00D95F03" w:rsidRDefault="004C69B6" w:rsidP="00D95F03">
      <w:pPr>
        <w:pStyle w:val="Liststycke"/>
        <w:numPr>
          <w:ilvl w:val="0"/>
          <w:numId w:val="20"/>
        </w:numPr>
        <w:spacing w:after="0" w:line="240" w:lineRule="auto"/>
        <w:ind w:right="-2"/>
      </w:pPr>
      <w:r w:rsidRPr="00D95F03">
        <w:t>Ingen postoperativ antibiotika bör ges vid operation av okomplicerad appendicit (</w:t>
      </w:r>
      <w:r w:rsidRPr="00D95F03">
        <w:rPr>
          <w:rFonts w:ascii="Cambria Math" w:hAnsi="Cambria Math" w:cs="Cambria Math"/>
        </w:rPr>
        <w:t>⊕⊕⊕⊕</w:t>
      </w:r>
      <w:r w:rsidRPr="00D95F03">
        <w:t xml:space="preserve">). </w:t>
      </w:r>
    </w:p>
    <w:p w14:paraId="02C3EB18" w14:textId="77777777" w:rsidR="00DD1EF3" w:rsidRPr="00D95F03" w:rsidRDefault="004C69B6" w:rsidP="00CD7317">
      <w:pPr>
        <w:pStyle w:val="Liststycke"/>
        <w:numPr>
          <w:ilvl w:val="0"/>
          <w:numId w:val="20"/>
        </w:numPr>
        <w:spacing w:after="0" w:line="240" w:lineRule="auto"/>
        <w:ind w:right="-2"/>
      </w:pPr>
      <w:r w:rsidRPr="00D95F03">
        <w:t>Postoperativ antibiotika bör ges efter operation för komplicerad appendicit. Definitionerna för gangränös och perforerad appendicit varierar kraftigt vilket gör studier svårtolkade. Det finns troligtvis ingen vinst med postoperativ antibiotikabehandling vid gangränös appendicit (</w:t>
      </w:r>
      <w:r w:rsidRPr="00D95F03">
        <w:rPr>
          <w:rFonts w:ascii="Cambria Math" w:hAnsi="Cambria Math" w:cs="Cambria Math"/>
        </w:rPr>
        <w:t>⊕⊕</w:t>
      </w:r>
      <w:r w:rsidRPr="00D95F03">
        <w:t>), men på grund av det osäkra evidensläget rekommenderas ett dygns postoperativ antibiotika.</w:t>
      </w:r>
    </w:p>
    <w:p w14:paraId="54DBD6DE" w14:textId="38DFC529" w:rsidR="00CD7317" w:rsidRDefault="004C69B6" w:rsidP="00C10E0A">
      <w:pPr>
        <w:pStyle w:val="Liststycke"/>
        <w:numPr>
          <w:ilvl w:val="0"/>
          <w:numId w:val="20"/>
        </w:numPr>
        <w:spacing w:after="0" w:line="240" w:lineRule="auto"/>
        <w:ind w:right="-2"/>
      </w:pPr>
      <w:r w:rsidRPr="00D95F03">
        <w:t xml:space="preserve">Postoperativ antibiotika bör ges efter operation för perforerad appendicit, framför allt om tillräcklig ”source </w:t>
      </w:r>
      <w:proofErr w:type="spellStart"/>
      <w:r w:rsidRPr="00D95F03">
        <w:t>control</w:t>
      </w:r>
      <w:proofErr w:type="spellEnd"/>
      <w:r w:rsidRPr="00D95F03">
        <w:t>” inte erhållits. Starta antibiotikabehandling direkt vid misstanke och fortsätt i 3–5 dagar efter operation (</w:t>
      </w:r>
      <w:r w:rsidRPr="00C10E0A">
        <w:rPr>
          <w:rFonts w:ascii="Cambria Math" w:hAnsi="Cambria Math" w:cs="Cambria Math"/>
        </w:rPr>
        <w:t>⊕⊕⊕</w:t>
      </w:r>
      <w:r w:rsidRPr="00D95F03">
        <w:t>). Behandlingen kan gå över till ett peroralt</w:t>
      </w:r>
      <w:r w:rsidR="00D95F03" w:rsidRPr="00D95F03">
        <w:t xml:space="preserve"> </w:t>
      </w:r>
      <w:r w:rsidRPr="00D95F03">
        <w:t>alternativ så fort kliniken tillåter (</w:t>
      </w:r>
      <w:r w:rsidRPr="00C10E0A">
        <w:rPr>
          <w:rFonts w:ascii="Cambria Math" w:hAnsi="Cambria Math" w:cs="Cambria Math"/>
        </w:rPr>
        <w:t>⊕⊕</w:t>
      </w:r>
      <w:r w:rsidRPr="00D95F03">
        <w:t xml:space="preserve">). Påbörja behandling med </w:t>
      </w:r>
      <w:proofErr w:type="spellStart"/>
      <w:r w:rsidRPr="00D95F03">
        <w:t>piperacillin</w:t>
      </w:r>
      <w:proofErr w:type="spellEnd"/>
      <w:r w:rsidRPr="00D95F03">
        <w:t xml:space="preserve"> 4gram 3 </w:t>
      </w:r>
      <w:proofErr w:type="spellStart"/>
      <w:r w:rsidRPr="00D95F03">
        <w:t>gånmger</w:t>
      </w:r>
      <w:proofErr w:type="spellEnd"/>
      <w:r w:rsidRPr="00D95F03">
        <w:t xml:space="preserve"> per dygn och gå över till </w:t>
      </w:r>
      <w:proofErr w:type="spellStart"/>
      <w:r w:rsidRPr="00D95F03">
        <w:t>amoxicillin</w:t>
      </w:r>
      <w:proofErr w:type="spellEnd"/>
      <w:r w:rsidRPr="00D95F03">
        <w:t xml:space="preserve">/klavulansyra875/125 mg x 3 </w:t>
      </w:r>
      <w:proofErr w:type="spellStart"/>
      <w:r w:rsidRPr="00D95F03">
        <w:t>po</w:t>
      </w:r>
      <w:proofErr w:type="spellEnd"/>
      <w:r w:rsidRPr="00D95F03">
        <w:t xml:space="preserve"> + </w:t>
      </w:r>
      <w:proofErr w:type="spellStart"/>
      <w:r w:rsidRPr="00D95F03">
        <w:t>metronidazol</w:t>
      </w:r>
      <w:proofErr w:type="spellEnd"/>
      <w:r w:rsidRPr="00D95F03">
        <w:t xml:space="preserve"> 400 mg x 3 </w:t>
      </w:r>
      <w:proofErr w:type="spellStart"/>
      <w:r w:rsidRPr="00D95F03">
        <w:t>po</w:t>
      </w:r>
      <w:proofErr w:type="spellEnd"/>
      <w:r w:rsidRPr="00D95F03">
        <w:t>, sammanlagt i 3–5 dygn.</w:t>
      </w:r>
    </w:p>
    <w:p w14:paraId="1B871A8B" w14:textId="7549DC9B" w:rsidR="6919BC9C" w:rsidRDefault="00CD7317">
      <w:r>
        <w:br w:type="page"/>
      </w:r>
    </w:p>
    <w:p w14:paraId="739E3C26" w14:textId="6AFF4833" w:rsidR="30500A58" w:rsidRDefault="30500A58" w:rsidP="6919BC9C">
      <w:pPr>
        <w:pStyle w:val="MellanrubrikVGR"/>
        <w:spacing w:before="0" w:after="0"/>
        <w:ind w:left="0" w:right="-2"/>
      </w:pPr>
      <w:r>
        <w:lastRenderedPageBreak/>
        <w:t>Rekommenderad profylax och postoperativ antibiotikabehandling vid akut appendicit</w:t>
      </w:r>
    </w:p>
    <w:tbl>
      <w:tblPr>
        <w:tblStyle w:val="TableGrid"/>
        <w:tblpPr w:leftFromText="141" w:rightFromText="141" w:vertAnchor="text" w:horzAnchor="margin" w:tblpY="111"/>
        <w:tblW w:w="8962" w:type="dxa"/>
        <w:tblInd w:w="0" w:type="dxa"/>
        <w:tblCellMar>
          <w:top w:w="48" w:type="dxa"/>
          <w:left w:w="108" w:type="dxa"/>
          <w:right w:w="58" w:type="dxa"/>
        </w:tblCellMar>
        <w:tblLook w:val="04A0" w:firstRow="1" w:lastRow="0" w:firstColumn="1" w:lastColumn="0" w:noHBand="0" w:noVBand="1"/>
      </w:tblPr>
      <w:tblGrid>
        <w:gridCol w:w="1475"/>
        <w:gridCol w:w="2764"/>
        <w:gridCol w:w="2347"/>
        <w:gridCol w:w="2376"/>
      </w:tblGrid>
      <w:tr w:rsidR="00C10E0A" w14:paraId="4E7C1234" w14:textId="77777777" w:rsidTr="00C10E0A">
        <w:trPr>
          <w:trHeight w:val="515"/>
        </w:trPr>
        <w:tc>
          <w:tcPr>
            <w:tcW w:w="1475"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355300B1" w14:textId="77777777" w:rsidR="00C10E0A" w:rsidRDefault="00C10E0A" w:rsidP="00C10E0A">
            <w:pPr>
              <w:spacing w:after="0" w:line="259" w:lineRule="auto"/>
              <w:ind w:left="0" w:right="0"/>
            </w:pPr>
            <w:r>
              <w:rPr>
                <w:rFonts w:ascii="Calibri" w:eastAsia="Calibri" w:hAnsi="Calibri" w:cs="Calibri"/>
                <w:b/>
                <w:color w:val="0D0D0D"/>
                <w:sz w:val="22"/>
              </w:rPr>
              <w:t>Population</w:t>
            </w:r>
            <w:r>
              <w:rPr>
                <w:rFonts w:ascii="Calibri" w:eastAsia="Calibri" w:hAnsi="Calibri" w:cs="Calibri"/>
                <w:color w:val="0D0D0D"/>
                <w:sz w:val="22"/>
              </w:rPr>
              <w:t xml:space="preserve"> </w:t>
            </w:r>
          </w:p>
        </w:tc>
        <w:tc>
          <w:tcPr>
            <w:tcW w:w="2764"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4C4E508E" w14:textId="77777777" w:rsidR="00C10E0A" w:rsidRDefault="00C10E0A" w:rsidP="00C10E0A">
            <w:pPr>
              <w:spacing w:after="0" w:line="259" w:lineRule="auto"/>
              <w:ind w:left="0" w:right="0"/>
            </w:pPr>
            <w:r>
              <w:rPr>
                <w:rFonts w:ascii="Calibri" w:eastAsia="Calibri" w:hAnsi="Calibri" w:cs="Calibri"/>
                <w:b/>
                <w:color w:val="0D0D0D"/>
                <w:sz w:val="22"/>
              </w:rPr>
              <w:t>Profylax*</w:t>
            </w:r>
            <w:r>
              <w:rPr>
                <w:rFonts w:ascii="Calibri" w:eastAsia="Calibri" w:hAnsi="Calibri" w:cs="Calibri"/>
                <w:color w:val="0D0D0D"/>
                <w:sz w:val="22"/>
              </w:rPr>
              <w:t xml:space="preserve"> </w:t>
            </w:r>
          </w:p>
        </w:tc>
        <w:tc>
          <w:tcPr>
            <w:tcW w:w="2347"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737531A6" w14:textId="77777777" w:rsidR="00C10E0A" w:rsidRDefault="00C10E0A" w:rsidP="00C10E0A">
            <w:pPr>
              <w:spacing w:after="0" w:line="259" w:lineRule="auto"/>
              <w:ind w:left="0" w:right="0"/>
            </w:pPr>
            <w:r>
              <w:rPr>
                <w:rFonts w:ascii="Calibri" w:eastAsia="Calibri" w:hAnsi="Calibri" w:cs="Calibri"/>
                <w:b/>
                <w:color w:val="0D0D0D"/>
                <w:sz w:val="22"/>
              </w:rPr>
              <w:t>Gangränös</w:t>
            </w:r>
            <w:r>
              <w:rPr>
                <w:rFonts w:ascii="Calibri" w:eastAsia="Calibri" w:hAnsi="Calibri" w:cs="Calibri"/>
                <w:color w:val="0D0D0D"/>
                <w:sz w:val="22"/>
              </w:rPr>
              <w:t xml:space="preserve"> </w:t>
            </w:r>
          </w:p>
        </w:tc>
        <w:tc>
          <w:tcPr>
            <w:tcW w:w="237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71FE93E1" w14:textId="77777777" w:rsidR="00C10E0A" w:rsidRDefault="00C10E0A" w:rsidP="00C10E0A">
            <w:pPr>
              <w:spacing w:after="0" w:line="259" w:lineRule="auto"/>
              <w:ind w:left="0" w:right="0"/>
            </w:pPr>
            <w:r>
              <w:rPr>
                <w:rFonts w:ascii="Calibri" w:eastAsia="Calibri" w:hAnsi="Calibri" w:cs="Calibri"/>
                <w:b/>
                <w:color w:val="0D0D0D"/>
                <w:sz w:val="22"/>
              </w:rPr>
              <w:t xml:space="preserve">Perforerad** </w:t>
            </w:r>
          </w:p>
        </w:tc>
      </w:tr>
      <w:tr w:rsidR="00C10E0A" w14:paraId="31719CD4" w14:textId="77777777" w:rsidTr="00C10E0A">
        <w:trPr>
          <w:trHeight w:val="2554"/>
        </w:trPr>
        <w:tc>
          <w:tcPr>
            <w:tcW w:w="1475"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08D32B49" w14:textId="77777777" w:rsidR="00C10E0A" w:rsidRDefault="00C10E0A" w:rsidP="00C10E0A">
            <w:pPr>
              <w:spacing w:after="0" w:line="259" w:lineRule="auto"/>
              <w:ind w:left="0" w:right="0"/>
            </w:pPr>
            <w:r>
              <w:rPr>
                <w:rFonts w:ascii="Calibri" w:eastAsia="Calibri" w:hAnsi="Calibri" w:cs="Calibri"/>
                <w:color w:val="0D0D0D"/>
                <w:sz w:val="22"/>
              </w:rPr>
              <w:t xml:space="preserve">Vuxna </w:t>
            </w:r>
          </w:p>
        </w:tc>
        <w:tc>
          <w:tcPr>
            <w:tcW w:w="2764"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830538E" w14:textId="77777777" w:rsidR="00C10E0A" w:rsidRDefault="00C10E0A" w:rsidP="00C10E0A">
            <w:pPr>
              <w:spacing w:after="0" w:line="259" w:lineRule="auto"/>
              <w:ind w:left="0" w:right="0"/>
            </w:pPr>
            <w:proofErr w:type="spellStart"/>
            <w:r>
              <w:rPr>
                <w:rFonts w:ascii="Calibri" w:eastAsia="Calibri" w:hAnsi="Calibri" w:cs="Calibri"/>
                <w:color w:val="0D0D0D"/>
                <w:sz w:val="22"/>
              </w:rPr>
              <w:t>trimetoprim</w:t>
            </w:r>
            <w:proofErr w:type="spellEnd"/>
            <w:r>
              <w:rPr>
                <w:rFonts w:ascii="Calibri" w:eastAsia="Calibri" w:hAnsi="Calibri" w:cs="Calibri"/>
                <w:color w:val="0D0D0D"/>
                <w:sz w:val="22"/>
              </w:rPr>
              <w:t>/</w:t>
            </w:r>
            <w:proofErr w:type="spellStart"/>
            <w:r>
              <w:rPr>
                <w:rFonts w:ascii="Calibri" w:eastAsia="Calibri" w:hAnsi="Calibri" w:cs="Calibri"/>
                <w:color w:val="0D0D0D"/>
                <w:sz w:val="22"/>
              </w:rPr>
              <w:t>sulfametoxazol</w:t>
            </w:r>
            <w:proofErr w:type="spellEnd"/>
            <w:r>
              <w:rPr>
                <w:rFonts w:ascii="Calibri" w:eastAsia="Calibri" w:hAnsi="Calibri" w:cs="Calibri"/>
                <w:color w:val="0D0D0D"/>
                <w:sz w:val="22"/>
              </w:rPr>
              <w:t xml:space="preserve"> </w:t>
            </w:r>
          </w:p>
          <w:p w14:paraId="610245BA" w14:textId="77777777" w:rsidR="00C10E0A" w:rsidRDefault="00C10E0A" w:rsidP="00C10E0A">
            <w:pPr>
              <w:spacing w:after="0" w:line="259" w:lineRule="auto"/>
              <w:ind w:left="0" w:right="0"/>
            </w:pPr>
            <w:r>
              <w:rPr>
                <w:rFonts w:ascii="Calibri" w:eastAsia="Calibri" w:hAnsi="Calibri" w:cs="Calibri"/>
                <w:color w:val="0D0D0D"/>
                <w:sz w:val="22"/>
              </w:rPr>
              <w:t>(</w:t>
            </w:r>
            <w:r>
              <w:rPr>
                <w:rFonts w:ascii="Calibri" w:eastAsia="Calibri" w:hAnsi="Calibri" w:cs="Calibri"/>
                <w:color w:val="222222"/>
                <w:sz w:val="22"/>
              </w:rPr>
              <w:t xml:space="preserve">16 </w:t>
            </w:r>
          </w:p>
          <w:p w14:paraId="2F39D3ED" w14:textId="77777777" w:rsidR="00C10E0A" w:rsidRDefault="00C10E0A" w:rsidP="00C10E0A">
            <w:pPr>
              <w:spacing w:after="0" w:line="239" w:lineRule="auto"/>
              <w:ind w:left="0" w:right="0"/>
            </w:pPr>
            <w:r>
              <w:rPr>
                <w:rFonts w:ascii="Calibri" w:eastAsia="Calibri" w:hAnsi="Calibri" w:cs="Calibri"/>
                <w:color w:val="222222"/>
                <w:sz w:val="22"/>
              </w:rPr>
              <w:t xml:space="preserve">mg/ml+80 mg/ml) </w:t>
            </w:r>
            <w:r>
              <w:rPr>
                <w:rFonts w:ascii="Calibri" w:eastAsia="Calibri" w:hAnsi="Calibri" w:cs="Calibri"/>
                <w:color w:val="0D0D0D"/>
                <w:sz w:val="22"/>
              </w:rPr>
              <w:t xml:space="preserve">10 ml x 1 iv + </w:t>
            </w:r>
          </w:p>
          <w:p w14:paraId="5883FF64" w14:textId="77777777" w:rsidR="00C10E0A" w:rsidRDefault="00C10E0A" w:rsidP="00C10E0A">
            <w:pPr>
              <w:spacing w:after="0" w:line="259" w:lineRule="auto"/>
              <w:ind w:left="0" w:right="0"/>
            </w:pPr>
            <w:proofErr w:type="spellStart"/>
            <w:r>
              <w:rPr>
                <w:rFonts w:ascii="Calibri" w:eastAsia="Calibri" w:hAnsi="Calibri" w:cs="Calibri"/>
                <w:color w:val="0D0D0D"/>
                <w:sz w:val="22"/>
              </w:rPr>
              <w:t>metronidazol</w:t>
            </w:r>
            <w:proofErr w:type="spellEnd"/>
            <w:r>
              <w:rPr>
                <w:rFonts w:ascii="Calibri" w:eastAsia="Calibri" w:hAnsi="Calibri" w:cs="Calibri"/>
                <w:color w:val="0D0D0D"/>
                <w:sz w:val="22"/>
              </w:rPr>
              <w:t xml:space="preserve"> 1,5 iv </w:t>
            </w:r>
          </w:p>
          <w:p w14:paraId="5AE9866E" w14:textId="77777777" w:rsidR="00C10E0A" w:rsidRDefault="00C10E0A" w:rsidP="00C10E0A">
            <w:pPr>
              <w:spacing w:after="0" w:line="259" w:lineRule="auto"/>
              <w:ind w:left="0" w:right="0"/>
            </w:pPr>
            <w:r>
              <w:rPr>
                <w:rFonts w:ascii="Calibri" w:eastAsia="Calibri" w:hAnsi="Calibri" w:cs="Calibri"/>
                <w:color w:val="0D0D0D"/>
                <w:sz w:val="22"/>
              </w:rPr>
              <w:t xml:space="preserve">eller </w:t>
            </w:r>
          </w:p>
          <w:p w14:paraId="4BD70167" w14:textId="77777777" w:rsidR="00C10E0A" w:rsidRDefault="00C10E0A" w:rsidP="00C10E0A">
            <w:pPr>
              <w:spacing w:after="0" w:line="259" w:lineRule="auto"/>
              <w:ind w:left="0" w:right="0"/>
            </w:pPr>
            <w:r>
              <w:rPr>
                <w:rFonts w:ascii="Calibri" w:eastAsia="Calibri" w:hAnsi="Calibri" w:cs="Calibri"/>
                <w:color w:val="0D0D0D"/>
                <w:sz w:val="22"/>
              </w:rPr>
              <w:t xml:space="preserve">enbart </w:t>
            </w:r>
            <w:proofErr w:type="spellStart"/>
            <w:r>
              <w:rPr>
                <w:rFonts w:ascii="Calibri" w:eastAsia="Calibri" w:hAnsi="Calibri" w:cs="Calibri"/>
                <w:color w:val="0D0D0D"/>
                <w:sz w:val="22"/>
              </w:rPr>
              <w:t>metronidazol</w:t>
            </w:r>
            <w:proofErr w:type="spellEnd"/>
            <w:r>
              <w:rPr>
                <w:rFonts w:ascii="Calibri" w:eastAsia="Calibri" w:hAnsi="Calibri" w:cs="Calibri"/>
                <w:color w:val="0D0D0D"/>
                <w:sz w:val="22"/>
              </w:rPr>
              <w:t xml:space="preserve"> 1,5 g iv </w:t>
            </w:r>
          </w:p>
          <w:p w14:paraId="125DA549" w14:textId="77777777" w:rsidR="00C10E0A" w:rsidRDefault="00C10E0A" w:rsidP="00C10E0A">
            <w:pPr>
              <w:spacing w:after="0" w:line="259" w:lineRule="auto"/>
              <w:ind w:left="0" w:right="0"/>
            </w:pPr>
            <w:r>
              <w:rPr>
                <w:rFonts w:ascii="Calibri" w:eastAsia="Calibri" w:hAnsi="Calibri" w:cs="Calibri"/>
                <w:color w:val="0D0D0D"/>
                <w:sz w:val="22"/>
              </w:rPr>
              <w:t xml:space="preserve"> </w:t>
            </w:r>
          </w:p>
        </w:tc>
        <w:tc>
          <w:tcPr>
            <w:tcW w:w="2347"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D9AA555" w14:textId="77777777" w:rsidR="00C10E0A" w:rsidRDefault="00C10E0A" w:rsidP="00C10E0A">
            <w:pPr>
              <w:spacing w:after="0" w:line="239" w:lineRule="auto"/>
              <w:ind w:left="0" w:right="0"/>
            </w:pPr>
            <w:proofErr w:type="spellStart"/>
            <w:r>
              <w:rPr>
                <w:rFonts w:ascii="Calibri" w:eastAsia="Calibri" w:hAnsi="Calibri" w:cs="Calibri"/>
                <w:color w:val="0D0D0D"/>
                <w:sz w:val="22"/>
              </w:rPr>
              <w:t>piperacillin</w:t>
            </w:r>
            <w:proofErr w:type="spellEnd"/>
            <w:r>
              <w:rPr>
                <w:rFonts w:ascii="Calibri" w:eastAsia="Calibri" w:hAnsi="Calibri" w:cs="Calibri"/>
                <w:color w:val="0D0D0D"/>
                <w:sz w:val="22"/>
              </w:rPr>
              <w:t>/</w:t>
            </w:r>
            <w:proofErr w:type="spellStart"/>
            <w:r>
              <w:rPr>
                <w:rFonts w:ascii="Calibri" w:eastAsia="Calibri" w:hAnsi="Calibri" w:cs="Calibri"/>
                <w:color w:val="0D0D0D"/>
                <w:sz w:val="22"/>
              </w:rPr>
              <w:t>tazobactam</w:t>
            </w:r>
            <w:proofErr w:type="spellEnd"/>
            <w:r>
              <w:rPr>
                <w:rFonts w:ascii="Calibri" w:eastAsia="Calibri" w:hAnsi="Calibri" w:cs="Calibri"/>
                <w:color w:val="0D0D0D"/>
                <w:sz w:val="22"/>
              </w:rPr>
              <w:t xml:space="preserve"> 4 g iv, 3 postoperativa </w:t>
            </w:r>
          </w:p>
          <w:p w14:paraId="20C5701E" w14:textId="77777777" w:rsidR="00C10E0A" w:rsidRDefault="00C10E0A" w:rsidP="00C10E0A">
            <w:pPr>
              <w:spacing w:after="0" w:line="259" w:lineRule="auto"/>
              <w:ind w:left="0" w:right="0"/>
            </w:pPr>
            <w:r>
              <w:rPr>
                <w:rFonts w:ascii="Calibri" w:eastAsia="Calibri" w:hAnsi="Calibri" w:cs="Calibri"/>
                <w:color w:val="0D0D0D"/>
                <w:sz w:val="22"/>
              </w:rPr>
              <w:t xml:space="preserve">doser </w:t>
            </w:r>
          </w:p>
          <w:p w14:paraId="516AF841" w14:textId="77777777" w:rsidR="00C10E0A" w:rsidRDefault="00C10E0A" w:rsidP="00C10E0A">
            <w:pPr>
              <w:spacing w:after="0" w:line="259" w:lineRule="auto"/>
              <w:ind w:left="0" w:right="0"/>
            </w:pPr>
            <w:r>
              <w:rPr>
                <w:rFonts w:ascii="Calibri" w:eastAsia="Calibri" w:hAnsi="Calibri" w:cs="Calibri"/>
                <w:color w:val="0D0D0D"/>
                <w:sz w:val="22"/>
              </w:rPr>
              <w:t xml:space="preserve"> </w:t>
            </w:r>
          </w:p>
        </w:tc>
        <w:tc>
          <w:tcPr>
            <w:tcW w:w="237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0FC2A8C9" w14:textId="77777777" w:rsidR="00C10E0A" w:rsidRDefault="00C10E0A" w:rsidP="00C10E0A">
            <w:pPr>
              <w:spacing w:after="0" w:line="259" w:lineRule="auto"/>
              <w:ind w:left="0" w:right="0"/>
            </w:pPr>
            <w:proofErr w:type="spellStart"/>
            <w:r>
              <w:rPr>
                <w:rFonts w:ascii="Calibri" w:eastAsia="Calibri" w:hAnsi="Calibri" w:cs="Calibri"/>
                <w:color w:val="0D0D0D"/>
                <w:sz w:val="22"/>
              </w:rPr>
              <w:t>piperacillin</w:t>
            </w:r>
            <w:proofErr w:type="spellEnd"/>
            <w:r>
              <w:rPr>
                <w:rFonts w:ascii="Calibri" w:eastAsia="Calibri" w:hAnsi="Calibri" w:cs="Calibri"/>
                <w:color w:val="0D0D0D"/>
                <w:sz w:val="22"/>
              </w:rPr>
              <w:t>/</w:t>
            </w:r>
            <w:proofErr w:type="spellStart"/>
            <w:r>
              <w:rPr>
                <w:rFonts w:ascii="Calibri" w:eastAsia="Calibri" w:hAnsi="Calibri" w:cs="Calibri"/>
                <w:color w:val="0D0D0D"/>
                <w:sz w:val="22"/>
              </w:rPr>
              <w:t>tazobactam</w:t>
            </w:r>
            <w:proofErr w:type="spellEnd"/>
            <w:r>
              <w:rPr>
                <w:rFonts w:ascii="Calibri" w:eastAsia="Calibri" w:hAnsi="Calibri" w:cs="Calibri"/>
                <w:color w:val="0D0D0D"/>
                <w:sz w:val="22"/>
              </w:rPr>
              <w:t xml:space="preserve"> </w:t>
            </w:r>
          </w:p>
          <w:p w14:paraId="39D1F253" w14:textId="77777777" w:rsidR="00C10E0A" w:rsidRDefault="00C10E0A" w:rsidP="00C10E0A">
            <w:pPr>
              <w:spacing w:after="2" w:line="237" w:lineRule="auto"/>
              <w:ind w:left="0" w:right="1741"/>
            </w:pPr>
            <w:r>
              <w:rPr>
                <w:rFonts w:ascii="Calibri" w:eastAsia="Calibri" w:hAnsi="Calibri" w:cs="Calibri"/>
                <w:color w:val="0D0D0D"/>
                <w:sz w:val="22"/>
              </w:rPr>
              <w:t xml:space="preserve">4 g  x 3 iv </w:t>
            </w:r>
          </w:p>
          <w:p w14:paraId="464A22AF" w14:textId="77777777" w:rsidR="00C10E0A" w:rsidRDefault="00C10E0A" w:rsidP="00C10E0A">
            <w:pPr>
              <w:spacing w:after="0" w:line="259" w:lineRule="auto"/>
              <w:ind w:left="0" w:right="0"/>
            </w:pPr>
            <w:r>
              <w:rPr>
                <w:rFonts w:ascii="Calibri" w:eastAsia="Calibri" w:hAnsi="Calibri" w:cs="Calibri"/>
                <w:color w:val="0D0D0D"/>
                <w:sz w:val="22"/>
              </w:rPr>
              <w:t xml:space="preserve">eller </w:t>
            </w:r>
          </w:p>
          <w:p w14:paraId="252166D2" w14:textId="77777777" w:rsidR="00C10E0A" w:rsidRDefault="00C10E0A" w:rsidP="00C10E0A">
            <w:pPr>
              <w:spacing w:after="0" w:line="239" w:lineRule="auto"/>
              <w:ind w:left="0" w:right="0"/>
            </w:pPr>
            <w:proofErr w:type="spellStart"/>
            <w:r>
              <w:rPr>
                <w:rFonts w:ascii="Calibri" w:eastAsia="Calibri" w:hAnsi="Calibri" w:cs="Calibri"/>
                <w:color w:val="0D0D0D"/>
                <w:sz w:val="22"/>
              </w:rPr>
              <w:t>amoxicillin</w:t>
            </w:r>
            <w:proofErr w:type="spellEnd"/>
            <w:r>
              <w:rPr>
                <w:rFonts w:ascii="Calibri" w:eastAsia="Calibri" w:hAnsi="Calibri" w:cs="Calibri"/>
                <w:color w:val="0D0D0D"/>
                <w:sz w:val="22"/>
              </w:rPr>
              <w:t xml:space="preserve">/klavulansyra 875/125 mg x 3 </w:t>
            </w:r>
            <w:proofErr w:type="spellStart"/>
            <w:r>
              <w:rPr>
                <w:rFonts w:ascii="Calibri" w:eastAsia="Calibri" w:hAnsi="Calibri" w:cs="Calibri"/>
                <w:color w:val="0D0D0D"/>
                <w:sz w:val="22"/>
              </w:rPr>
              <w:t>po</w:t>
            </w:r>
            <w:proofErr w:type="spellEnd"/>
            <w:r>
              <w:rPr>
                <w:rFonts w:ascii="Calibri" w:eastAsia="Calibri" w:hAnsi="Calibri" w:cs="Calibri"/>
                <w:color w:val="0D0D0D"/>
                <w:sz w:val="22"/>
              </w:rPr>
              <w:t xml:space="preserve"> + </w:t>
            </w:r>
            <w:proofErr w:type="spellStart"/>
            <w:r>
              <w:rPr>
                <w:rFonts w:ascii="Calibri" w:eastAsia="Calibri" w:hAnsi="Calibri" w:cs="Calibri"/>
                <w:color w:val="0D0D0D"/>
                <w:sz w:val="22"/>
              </w:rPr>
              <w:t>metronidazol</w:t>
            </w:r>
            <w:proofErr w:type="spellEnd"/>
            <w:r>
              <w:rPr>
                <w:rFonts w:ascii="Calibri" w:eastAsia="Calibri" w:hAnsi="Calibri" w:cs="Calibri"/>
                <w:color w:val="0D0D0D"/>
                <w:sz w:val="22"/>
              </w:rPr>
              <w:t xml:space="preserve"> 400 mg x </w:t>
            </w:r>
          </w:p>
          <w:p w14:paraId="0D725890" w14:textId="77777777" w:rsidR="00C10E0A" w:rsidRDefault="00C10E0A" w:rsidP="00C10E0A">
            <w:pPr>
              <w:spacing w:after="0" w:line="259" w:lineRule="auto"/>
              <w:ind w:left="0" w:right="0"/>
            </w:pPr>
            <w:r>
              <w:rPr>
                <w:rFonts w:ascii="Calibri" w:eastAsia="Calibri" w:hAnsi="Calibri" w:cs="Calibri"/>
                <w:color w:val="0D0D0D"/>
                <w:sz w:val="22"/>
              </w:rPr>
              <w:t xml:space="preserve">3 </w:t>
            </w:r>
            <w:proofErr w:type="spellStart"/>
            <w:r>
              <w:rPr>
                <w:rFonts w:ascii="Calibri" w:eastAsia="Calibri" w:hAnsi="Calibri" w:cs="Calibri"/>
                <w:color w:val="0D0D0D"/>
                <w:sz w:val="22"/>
              </w:rPr>
              <w:t>po</w:t>
            </w:r>
            <w:proofErr w:type="spellEnd"/>
            <w:r>
              <w:rPr>
                <w:rFonts w:ascii="Calibri" w:eastAsia="Calibri" w:hAnsi="Calibri" w:cs="Calibri"/>
                <w:color w:val="0D0D0D"/>
                <w:sz w:val="22"/>
              </w:rPr>
              <w:t xml:space="preserve">, </w:t>
            </w:r>
          </w:p>
          <w:p w14:paraId="76BC50B8" w14:textId="77777777" w:rsidR="00C10E0A" w:rsidRDefault="00C10E0A" w:rsidP="00C10E0A">
            <w:pPr>
              <w:spacing w:after="0" w:line="259" w:lineRule="auto"/>
              <w:ind w:left="0" w:right="0"/>
            </w:pPr>
            <w:r>
              <w:rPr>
                <w:rFonts w:ascii="Calibri" w:eastAsia="Calibri" w:hAnsi="Calibri" w:cs="Calibri"/>
                <w:color w:val="0D0D0D"/>
                <w:sz w:val="22"/>
              </w:rPr>
              <w:t xml:space="preserve">sammanlagt 3–5 dygn </w:t>
            </w:r>
          </w:p>
        </w:tc>
      </w:tr>
      <w:tr w:rsidR="00C10E0A" w14:paraId="25967C0B" w14:textId="77777777" w:rsidTr="00C10E0A">
        <w:trPr>
          <w:trHeight w:val="4813"/>
        </w:trPr>
        <w:tc>
          <w:tcPr>
            <w:tcW w:w="1475"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6E9A3FC3" w14:textId="77777777" w:rsidR="00C10E0A" w:rsidRDefault="00C10E0A" w:rsidP="00C10E0A">
            <w:pPr>
              <w:spacing w:after="0" w:line="259" w:lineRule="auto"/>
              <w:ind w:left="0" w:right="0"/>
            </w:pPr>
            <w:r>
              <w:rPr>
                <w:rFonts w:ascii="Calibri" w:eastAsia="Calibri" w:hAnsi="Calibri" w:cs="Calibri"/>
                <w:color w:val="0D0D0D"/>
                <w:sz w:val="22"/>
              </w:rPr>
              <w:t xml:space="preserve">Barn  </w:t>
            </w:r>
          </w:p>
          <w:p w14:paraId="2E8D185F" w14:textId="77777777" w:rsidR="00C10E0A" w:rsidRDefault="00C10E0A" w:rsidP="00C10E0A">
            <w:pPr>
              <w:spacing w:after="0" w:line="259" w:lineRule="auto"/>
              <w:ind w:left="0" w:right="0"/>
            </w:pPr>
            <w:r>
              <w:rPr>
                <w:rFonts w:ascii="Calibri" w:eastAsia="Calibri" w:hAnsi="Calibri" w:cs="Calibri"/>
                <w:color w:val="0D0D0D"/>
                <w:sz w:val="22"/>
              </w:rPr>
              <w:t xml:space="preserve"> </w:t>
            </w:r>
          </w:p>
        </w:tc>
        <w:tc>
          <w:tcPr>
            <w:tcW w:w="2764"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75ECCA27" w14:textId="77777777" w:rsidR="00C10E0A" w:rsidRDefault="00C10E0A" w:rsidP="00C10E0A">
            <w:pPr>
              <w:spacing w:after="0" w:line="259" w:lineRule="auto"/>
              <w:ind w:left="0" w:right="0"/>
            </w:pPr>
            <w:r>
              <w:rPr>
                <w:rFonts w:ascii="Calibri" w:eastAsia="Calibri" w:hAnsi="Calibri" w:cs="Calibri"/>
                <w:b/>
                <w:color w:val="0D0D0D"/>
                <w:sz w:val="22"/>
              </w:rPr>
              <w:t>6 månader till 5 år:</w:t>
            </w:r>
            <w:r>
              <w:rPr>
                <w:rFonts w:ascii="Calibri" w:eastAsia="Calibri" w:hAnsi="Calibri" w:cs="Calibri"/>
                <w:color w:val="0D0D0D"/>
                <w:sz w:val="22"/>
              </w:rPr>
              <w:t xml:space="preserve"> </w:t>
            </w:r>
          </w:p>
          <w:p w14:paraId="18142B9D" w14:textId="77777777" w:rsidR="00C10E0A" w:rsidRDefault="00C10E0A" w:rsidP="00C10E0A">
            <w:pPr>
              <w:spacing w:after="0" w:line="239" w:lineRule="auto"/>
              <w:ind w:left="0" w:right="51"/>
              <w:rPr>
                <w:rFonts w:ascii="Calibri" w:eastAsia="Calibri" w:hAnsi="Calibri" w:cs="Calibri"/>
                <w:color w:val="0D0D0D"/>
                <w:sz w:val="22"/>
              </w:rPr>
            </w:pPr>
            <w:proofErr w:type="spellStart"/>
            <w:r>
              <w:rPr>
                <w:rFonts w:ascii="Calibri" w:eastAsia="Calibri" w:hAnsi="Calibri" w:cs="Calibri"/>
                <w:color w:val="0D0D0D"/>
                <w:sz w:val="22"/>
              </w:rPr>
              <w:t>trimetoprim</w:t>
            </w:r>
            <w:proofErr w:type="spellEnd"/>
            <w:r>
              <w:rPr>
                <w:rFonts w:ascii="Calibri" w:eastAsia="Calibri" w:hAnsi="Calibri" w:cs="Calibri"/>
                <w:color w:val="0D0D0D"/>
                <w:sz w:val="22"/>
              </w:rPr>
              <w:t>/</w:t>
            </w:r>
            <w:proofErr w:type="spellStart"/>
            <w:r>
              <w:rPr>
                <w:rFonts w:ascii="Calibri" w:eastAsia="Calibri" w:hAnsi="Calibri" w:cs="Calibri"/>
                <w:color w:val="0D0D0D"/>
                <w:sz w:val="22"/>
              </w:rPr>
              <w:t>sulfametoxazol</w:t>
            </w:r>
            <w:proofErr w:type="spellEnd"/>
            <w:r>
              <w:rPr>
                <w:rFonts w:ascii="Calibri" w:eastAsia="Calibri" w:hAnsi="Calibri" w:cs="Calibri"/>
                <w:color w:val="0D0D0D"/>
                <w:sz w:val="22"/>
              </w:rPr>
              <w:t xml:space="preserve"> (</w:t>
            </w:r>
            <w:r>
              <w:rPr>
                <w:rFonts w:ascii="Calibri" w:eastAsia="Calibri" w:hAnsi="Calibri" w:cs="Calibri"/>
                <w:color w:val="222222"/>
                <w:sz w:val="22"/>
              </w:rPr>
              <w:t xml:space="preserve">16 mg/ml+80 mg/ml) </w:t>
            </w:r>
            <w:r>
              <w:rPr>
                <w:rFonts w:ascii="Calibri" w:eastAsia="Calibri" w:hAnsi="Calibri" w:cs="Calibri"/>
                <w:color w:val="0D0D0D"/>
                <w:sz w:val="22"/>
              </w:rPr>
              <w:t xml:space="preserve">2,5 ml iv + </w:t>
            </w:r>
            <w:proofErr w:type="spellStart"/>
            <w:r>
              <w:rPr>
                <w:rFonts w:ascii="Calibri" w:eastAsia="Calibri" w:hAnsi="Calibri" w:cs="Calibri"/>
                <w:color w:val="0D0D0D"/>
                <w:sz w:val="22"/>
              </w:rPr>
              <w:t>metronidazol</w:t>
            </w:r>
            <w:proofErr w:type="spellEnd"/>
            <w:r>
              <w:rPr>
                <w:rFonts w:ascii="Calibri" w:eastAsia="Calibri" w:hAnsi="Calibri" w:cs="Calibri"/>
                <w:color w:val="0D0D0D"/>
                <w:sz w:val="22"/>
              </w:rPr>
              <w:t xml:space="preserve"> 20 mg/kg iv </w:t>
            </w:r>
          </w:p>
          <w:p w14:paraId="58D9D9CF" w14:textId="77777777" w:rsidR="00C10E0A" w:rsidRDefault="00C10E0A" w:rsidP="00C10E0A">
            <w:pPr>
              <w:spacing w:after="0" w:line="239" w:lineRule="auto"/>
              <w:ind w:left="0" w:right="51"/>
            </w:pPr>
            <w:r>
              <w:rPr>
                <w:rFonts w:ascii="Calibri" w:eastAsia="Calibri" w:hAnsi="Calibri" w:cs="Calibri"/>
                <w:b/>
                <w:color w:val="0D0D0D"/>
                <w:sz w:val="22"/>
              </w:rPr>
              <w:t xml:space="preserve">6–12 år: </w:t>
            </w:r>
            <w:proofErr w:type="spellStart"/>
            <w:r>
              <w:rPr>
                <w:rFonts w:ascii="Calibri" w:eastAsia="Calibri" w:hAnsi="Calibri" w:cs="Calibri"/>
                <w:color w:val="0D0D0D"/>
                <w:sz w:val="22"/>
              </w:rPr>
              <w:t>trimetoprim</w:t>
            </w:r>
            <w:proofErr w:type="spellEnd"/>
            <w:r>
              <w:rPr>
                <w:rFonts w:ascii="Calibri" w:eastAsia="Calibri" w:hAnsi="Calibri" w:cs="Calibri"/>
                <w:color w:val="0D0D0D"/>
                <w:sz w:val="22"/>
              </w:rPr>
              <w:t>/</w:t>
            </w:r>
            <w:proofErr w:type="spellStart"/>
            <w:r>
              <w:rPr>
                <w:rFonts w:ascii="Calibri" w:eastAsia="Calibri" w:hAnsi="Calibri" w:cs="Calibri"/>
                <w:color w:val="0D0D0D"/>
                <w:sz w:val="22"/>
              </w:rPr>
              <w:t>sulfametoxazol</w:t>
            </w:r>
            <w:proofErr w:type="spellEnd"/>
            <w:r>
              <w:rPr>
                <w:rFonts w:ascii="Calibri" w:eastAsia="Calibri" w:hAnsi="Calibri" w:cs="Calibri"/>
                <w:color w:val="0D0D0D"/>
                <w:sz w:val="22"/>
              </w:rPr>
              <w:t xml:space="preserve"> </w:t>
            </w:r>
          </w:p>
          <w:p w14:paraId="3885C7BF" w14:textId="77777777" w:rsidR="00C10E0A" w:rsidRDefault="00C10E0A" w:rsidP="00C10E0A">
            <w:pPr>
              <w:spacing w:after="0" w:line="239" w:lineRule="auto"/>
              <w:ind w:left="0" w:right="51"/>
              <w:rPr>
                <w:rFonts w:ascii="Calibri" w:eastAsia="Calibri" w:hAnsi="Calibri" w:cs="Calibri"/>
                <w:color w:val="0D0D0D"/>
                <w:sz w:val="22"/>
              </w:rPr>
            </w:pPr>
            <w:r>
              <w:rPr>
                <w:rFonts w:ascii="Calibri" w:eastAsia="Calibri" w:hAnsi="Calibri" w:cs="Calibri"/>
                <w:color w:val="0D0D0D"/>
                <w:sz w:val="22"/>
              </w:rPr>
              <w:t>(</w:t>
            </w:r>
            <w:r>
              <w:rPr>
                <w:rFonts w:ascii="Calibri" w:eastAsia="Calibri" w:hAnsi="Calibri" w:cs="Calibri"/>
                <w:color w:val="222222"/>
                <w:sz w:val="22"/>
              </w:rPr>
              <w:t xml:space="preserve">16 mg/ml+80 mg/ml) </w:t>
            </w:r>
            <w:r>
              <w:rPr>
                <w:rFonts w:ascii="Calibri" w:eastAsia="Calibri" w:hAnsi="Calibri" w:cs="Calibri"/>
                <w:color w:val="0D0D0D"/>
                <w:sz w:val="22"/>
              </w:rPr>
              <w:t xml:space="preserve">5 ml iv + </w:t>
            </w:r>
            <w:proofErr w:type="spellStart"/>
            <w:r>
              <w:rPr>
                <w:rFonts w:ascii="Calibri" w:eastAsia="Calibri" w:hAnsi="Calibri" w:cs="Calibri"/>
                <w:color w:val="0D0D0D"/>
                <w:sz w:val="22"/>
              </w:rPr>
              <w:t>Metronidazol</w:t>
            </w:r>
            <w:proofErr w:type="spellEnd"/>
            <w:r>
              <w:rPr>
                <w:rFonts w:ascii="Calibri" w:eastAsia="Calibri" w:hAnsi="Calibri" w:cs="Calibri"/>
                <w:color w:val="0D0D0D"/>
                <w:sz w:val="22"/>
              </w:rPr>
              <w:t xml:space="preserve"> 20 mg/kg iv </w:t>
            </w:r>
          </w:p>
          <w:p w14:paraId="7F4CB34A" w14:textId="77777777" w:rsidR="00C10E0A" w:rsidRDefault="00C10E0A" w:rsidP="00C10E0A">
            <w:pPr>
              <w:spacing w:after="0" w:line="239" w:lineRule="auto"/>
              <w:ind w:left="0" w:right="51"/>
            </w:pPr>
            <w:r>
              <w:rPr>
                <w:rFonts w:ascii="Calibri" w:eastAsia="Calibri" w:hAnsi="Calibri" w:cs="Calibri"/>
                <w:b/>
                <w:color w:val="0D0D0D"/>
                <w:sz w:val="22"/>
              </w:rPr>
              <w:t xml:space="preserve">Över 12 år: </w:t>
            </w:r>
            <w:proofErr w:type="spellStart"/>
            <w:r>
              <w:rPr>
                <w:rFonts w:ascii="Calibri" w:eastAsia="Calibri" w:hAnsi="Calibri" w:cs="Calibri"/>
                <w:color w:val="0D0D0D"/>
                <w:sz w:val="22"/>
              </w:rPr>
              <w:t>trimetoprim</w:t>
            </w:r>
            <w:proofErr w:type="spellEnd"/>
            <w:r>
              <w:rPr>
                <w:rFonts w:ascii="Calibri" w:eastAsia="Calibri" w:hAnsi="Calibri" w:cs="Calibri"/>
                <w:color w:val="0D0D0D"/>
                <w:sz w:val="22"/>
              </w:rPr>
              <w:t>/</w:t>
            </w:r>
            <w:proofErr w:type="spellStart"/>
            <w:r>
              <w:rPr>
                <w:rFonts w:ascii="Calibri" w:eastAsia="Calibri" w:hAnsi="Calibri" w:cs="Calibri"/>
                <w:color w:val="0D0D0D"/>
                <w:sz w:val="22"/>
              </w:rPr>
              <w:t>sulfametoxazol</w:t>
            </w:r>
            <w:proofErr w:type="spellEnd"/>
            <w:r>
              <w:rPr>
                <w:rFonts w:ascii="Calibri" w:eastAsia="Calibri" w:hAnsi="Calibri" w:cs="Calibri"/>
                <w:color w:val="0D0D0D"/>
                <w:sz w:val="22"/>
              </w:rPr>
              <w:t xml:space="preserve"> (</w:t>
            </w:r>
            <w:r>
              <w:rPr>
                <w:rFonts w:ascii="Calibri" w:eastAsia="Calibri" w:hAnsi="Calibri" w:cs="Calibri"/>
                <w:color w:val="222222"/>
                <w:sz w:val="22"/>
              </w:rPr>
              <w:t>16mg/ml+80 mg/ml)</w:t>
            </w:r>
            <w:r>
              <w:rPr>
                <w:rFonts w:ascii="Calibri" w:eastAsia="Calibri" w:hAnsi="Calibri" w:cs="Calibri"/>
                <w:color w:val="0D0D0D"/>
                <w:sz w:val="22"/>
              </w:rPr>
              <w:t xml:space="preserve">10 ml </w:t>
            </w:r>
            <w:proofErr w:type="spellStart"/>
            <w:r>
              <w:rPr>
                <w:rFonts w:ascii="Calibri" w:eastAsia="Calibri" w:hAnsi="Calibri" w:cs="Calibri"/>
                <w:color w:val="0D0D0D"/>
                <w:sz w:val="22"/>
              </w:rPr>
              <w:t>iv+metronidazol</w:t>
            </w:r>
            <w:proofErr w:type="spellEnd"/>
            <w:r>
              <w:rPr>
                <w:rFonts w:ascii="Calibri" w:eastAsia="Calibri" w:hAnsi="Calibri" w:cs="Calibri"/>
                <w:color w:val="0D0D0D"/>
                <w:sz w:val="22"/>
              </w:rPr>
              <w:t xml:space="preserve"> 20 mg/kg iv </w:t>
            </w:r>
          </w:p>
          <w:p w14:paraId="3C8713F8" w14:textId="77777777" w:rsidR="00C10E0A" w:rsidRDefault="00C10E0A" w:rsidP="00C10E0A">
            <w:pPr>
              <w:spacing w:after="0" w:line="259" w:lineRule="auto"/>
              <w:ind w:left="0" w:right="0"/>
            </w:pPr>
            <w:r>
              <w:rPr>
                <w:rFonts w:ascii="Calibri" w:eastAsia="Calibri" w:hAnsi="Calibri" w:cs="Calibri"/>
                <w:color w:val="0D0D0D"/>
                <w:sz w:val="22"/>
              </w:rPr>
              <w:t xml:space="preserve">eller </w:t>
            </w:r>
          </w:p>
          <w:p w14:paraId="2515F520" w14:textId="77777777" w:rsidR="00C10E0A" w:rsidRDefault="00C10E0A" w:rsidP="00C10E0A">
            <w:pPr>
              <w:spacing w:after="0" w:line="259" w:lineRule="auto"/>
              <w:ind w:left="0" w:right="0"/>
            </w:pPr>
            <w:r>
              <w:rPr>
                <w:rFonts w:ascii="Calibri" w:eastAsia="Calibri" w:hAnsi="Calibri" w:cs="Calibri"/>
                <w:color w:val="0D0D0D"/>
                <w:sz w:val="22"/>
              </w:rPr>
              <w:t xml:space="preserve">enbart </w:t>
            </w:r>
            <w:proofErr w:type="spellStart"/>
            <w:r>
              <w:rPr>
                <w:rFonts w:ascii="Calibri" w:eastAsia="Calibri" w:hAnsi="Calibri" w:cs="Calibri"/>
                <w:color w:val="0D0D0D"/>
                <w:sz w:val="22"/>
              </w:rPr>
              <w:t>metronidazol</w:t>
            </w:r>
            <w:proofErr w:type="spellEnd"/>
            <w:r>
              <w:rPr>
                <w:rFonts w:ascii="Calibri" w:eastAsia="Calibri" w:hAnsi="Calibri" w:cs="Calibri"/>
                <w:color w:val="0D0D0D"/>
                <w:sz w:val="22"/>
              </w:rPr>
              <w:t xml:space="preserve"> 20 </w:t>
            </w:r>
          </w:p>
          <w:p w14:paraId="566992E8" w14:textId="77777777" w:rsidR="00C10E0A" w:rsidRDefault="00C10E0A" w:rsidP="00C10E0A">
            <w:pPr>
              <w:spacing w:after="0" w:line="259" w:lineRule="auto"/>
              <w:ind w:left="0" w:right="0"/>
            </w:pPr>
            <w:r>
              <w:rPr>
                <w:rFonts w:ascii="Calibri" w:eastAsia="Calibri" w:hAnsi="Calibri" w:cs="Calibri"/>
                <w:color w:val="0D0D0D"/>
                <w:sz w:val="22"/>
              </w:rPr>
              <w:t xml:space="preserve">mg/kg </w:t>
            </w:r>
          </w:p>
        </w:tc>
        <w:tc>
          <w:tcPr>
            <w:tcW w:w="2347"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2B35B6A8" w14:textId="77777777" w:rsidR="00C10E0A" w:rsidRDefault="00C10E0A" w:rsidP="00C10E0A">
            <w:pPr>
              <w:spacing w:after="0" w:line="239" w:lineRule="auto"/>
              <w:ind w:left="0" w:right="1050"/>
              <w:jc w:val="both"/>
              <w:rPr>
                <w:rFonts w:ascii="Calibri" w:eastAsia="Calibri" w:hAnsi="Calibri" w:cs="Calibri"/>
                <w:color w:val="0D0D0D"/>
                <w:sz w:val="22"/>
              </w:rPr>
            </w:pPr>
            <w:r w:rsidRPr="00B55276">
              <w:rPr>
                <w:rFonts w:ascii="Calibri" w:eastAsia="Calibri" w:hAnsi="Calibri" w:cs="Calibri"/>
                <w:b/>
                <w:bCs/>
                <w:color w:val="0D0D0D"/>
                <w:sz w:val="22"/>
              </w:rPr>
              <w:t>2–12 år:</w:t>
            </w:r>
            <w:r>
              <w:rPr>
                <w:rFonts w:ascii="Calibri" w:eastAsia="Calibri" w:hAnsi="Calibri" w:cs="Calibri"/>
                <w:color w:val="0D0D0D"/>
                <w:sz w:val="22"/>
              </w:rPr>
              <w:t xml:space="preserve"> </w:t>
            </w:r>
          </w:p>
          <w:p w14:paraId="46AD25D8" w14:textId="77777777" w:rsidR="00C10E0A" w:rsidRDefault="00C10E0A" w:rsidP="00C10E0A">
            <w:pPr>
              <w:spacing w:after="0" w:line="239" w:lineRule="auto"/>
              <w:ind w:left="0" w:right="1050"/>
              <w:jc w:val="both"/>
            </w:pPr>
            <w:r>
              <w:rPr>
                <w:rFonts w:ascii="Calibri" w:eastAsia="Calibri" w:hAnsi="Calibri" w:cs="Calibri"/>
                <w:color w:val="0D0D0D"/>
                <w:sz w:val="22"/>
              </w:rPr>
              <w:t xml:space="preserve">100 mg </w:t>
            </w:r>
          </w:p>
          <w:p w14:paraId="7B91AF00" w14:textId="77777777" w:rsidR="00C10E0A" w:rsidRDefault="00C10E0A" w:rsidP="00C10E0A">
            <w:pPr>
              <w:spacing w:after="1" w:line="239" w:lineRule="auto"/>
              <w:ind w:left="0" w:right="0"/>
            </w:pPr>
            <w:proofErr w:type="spellStart"/>
            <w:r>
              <w:rPr>
                <w:rFonts w:ascii="Calibri" w:eastAsia="Calibri" w:hAnsi="Calibri" w:cs="Calibri"/>
                <w:color w:val="0D0D0D"/>
                <w:sz w:val="22"/>
              </w:rPr>
              <w:t>piperacillin</w:t>
            </w:r>
            <w:proofErr w:type="spellEnd"/>
            <w:r>
              <w:rPr>
                <w:rFonts w:ascii="Calibri" w:eastAsia="Calibri" w:hAnsi="Calibri" w:cs="Calibri"/>
                <w:color w:val="0D0D0D"/>
                <w:sz w:val="22"/>
              </w:rPr>
              <w:t xml:space="preserve">/12,5 mg </w:t>
            </w:r>
            <w:proofErr w:type="spellStart"/>
            <w:r>
              <w:rPr>
                <w:rFonts w:ascii="Calibri" w:eastAsia="Calibri" w:hAnsi="Calibri" w:cs="Calibri"/>
                <w:color w:val="0D0D0D"/>
                <w:sz w:val="22"/>
              </w:rPr>
              <w:t>tazobaktam</w:t>
            </w:r>
            <w:proofErr w:type="spellEnd"/>
            <w:r>
              <w:rPr>
                <w:rFonts w:ascii="Calibri" w:eastAsia="Calibri" w:hAnsi="Calibri" w:cs="Calibri"/>
                <w:color w:val="0D0D0D"/>
                <w:sz w:val="22"/>
              </w:rPr>
              <w:t xml:space="preserve"> per kg kroppsvikt, 3 postoperativa doser </w:t>
            </w:r>
          </w:p>
          <w:p w14:paraId="1EF3838B" w14:textId="77777777" w:rsidR="00C10E0A" w:rsidRDefault="00C10E0A" w:rsidP="00C10E0A">
            <w:pPr>
              <w:spacing w:after="0" w:line="259" w:lineRule="auto"/>
              <w:ind w:left="0" w:right="0"/>
            </w:pPr>
            <w:r>
              <w:rPr>
                <w:rFonts w:ascii="Calibri" w:eastAsia="Calibri" w:hAnsi="Calibri" w:cs="Calibri"/>
                <w:color w:val="0D0D0D"/>
                <w:sz w:val="22"/>
              </w:rPr>
              <w:t xml:space="preserve"> </w:t>
            </w:r>
          </w:p>
          <w:p w14:paraId="7F0A3EBD" w14:textId="77777777" w:rsidR="00C10E0A" w:rsidRDefault="00C10E0A" w:rsidP="00C10E0A">
            <w:pPr>
              <w:spacing w:after="0" w:line="259" w:lineRule="auto"/>
              <w:ind w:left="0" w:right="0"/>
            </w:pPr>
            <w:r>
              <w:rPr>
                <w:rFonts w:ascii="Calibri" w:eastAsia="Calibri" w:hAnsi="Calibri" w:cs="Calibri"/>
                <w:color w:val="0D0D0D"/>
                <w:sz w:val="22"/>
              </w:rPr>
              <w:t xml:space="preserve"> </w:t>
            </w:r>
          </w:p>
        </w:tc>
        <w:tc>
          <w:tcPr>
            <w:tcW w:w="237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4715D14B" w14:textId="77777777" w:rsidR="00C10E0A" w:rsidRDefault="00C10E0A" w:rsidP="00C10E0A">
            <w:pPr>
              <w:spacing w:after="0" w:line="239" w:lineRule="auto"/>
              <w:ind w:left="0" w:right="1079"/>
              <w:jc w:val="both"/>
              <w:rPr>
                <w:rFonts w:ascii="Calibri" w:eastAsia="Calibri" w:hAnsi="Calibri" w:cs="Calibri"/>
                <w:color w:val="0D0D0D"/>
                <w:sz w:val="22"/>
              </w:rPr>
            </w:pPr>
            <w:r w:rsidRPr="00114E8B">
              <w:rPr>
                <w:rFonts w:ascii="Calibri" w:eastAsia="Calibri" w:hAnsi="Calibri" w:cs="Calibri"/>
                <w:b/>
                <w:bCs/>
                <w:color w:val="0D0D0D"/>
                <w:sz w:val="22"/>
              </w:rPr>
              <w:t>2–12 år:</w:t>
            </w:r>
            <w:r>
              <w:rPr>
                <w:rFonts w:ascii="Calibri" w:eastAsia="Calibri" w:hAnsi="Calibri" w:cs="Calibri"/>
                <w:color w:val="0D0D0D"/>
                <w:sz w:val="22"/>
              </w:rPr>
              <w:t xml:space="preserve"> </w:t>
            </w:r>
          </w:p>
          <w:p w14:paraId="2B0B152C" w14:textId="77777777" w:rsidR="00C10E0A" w:rsidRDefault="00C10E0A" w:rsidP="00C10E0A">
            <w:pPr>
              <w:spacing w:after="0" w:line="239" w:lineRule="auto"/>
              <w:ind w:left="0" w:right="1079"/>
              <w:jc w:val="both"/>
            </w:pPr>
            <w:r>
              <w:rPr>
                <w:rFonts w:ascii="Calibri" w:eastAsia="Calibri" w:hAnsi="Calibri" w:cs="Calibri"/>
                <w:color w:val="0D0D0D"/>
                <w:sz w:val="22"/>
              </w:rPr>
              <w:t xml:space="preserve">100 mg </w:t>
            </w:r>
          </w:p>
          <w:p w14:paraId="6337F42D" w14:textId="77777777" w:rsidR="00C10E0A" w:rsidRDefault="00C10E0A" w:rsidP="00C10E0A">
            <w:pPr>
              <w:spacing w:after="2" w:line="237" w:lineRule="auto"/>
              <w:ind w:left="0" w:right="0"/>
              <w:jc w:val="both"/>
            </w:pPr>
            <w:proofErr w:type="spellStart"/>
            <w:r>
              <w:rPr>
                <w:rFonts w:ascii="Calibri" w:eastAsia="Calibri" w:hAnsi="Calibri" w:cs="Calibri"/>
                <w:color w:val="0D0D0D"/>
                <w:sz w:val="22"/>
              </w:rPr>
              <w:t>piperacillin</w:t>
            </w:r>
            <w:proofErr w:type="spellEnd"/>
            <w:r>
              <w:rPr>
                <w:rFonts w:ascii="Calibri" w:eastAsia="Calibri" w:hAnsi="Calibri" w:cs="Calibri"/>
                <w:color w:val="0D0D0D"/>
                <w:sz w:val="22"/>
              </w:rPr>
              <w:t xml:space="preserve">/12,5mg </w:t>
            </w:r>
            <w:proofErr w:type="spellStart"/>
            <w:r>
              <w:rPr>
                <w:rFonts w:ascii="Calibri" w:eastAsia="Calibri" w:hAnsi="Calibri" w:cs="Calibri"/>
                <w:color w:val="0D0D0D"/>
                <w:sz w:val="22"/>
              </w:rPr>
              <w:t>tazobaktam</w:t>
            </w:r>
            <w:proofErr w:type="spellEnd"/>
            <w:r>
              <w:rPr>
                <w:rFonts w:ascii="Calibri" w:eastAsia="Calibri" w:hAnsi="Calibri" w:cs="Calibri"/>
                <w:color w:val="0D0D0D"/>
                <w:sz w:val="22"/>
              </w:rPr>
              <w:t xml:space="preserve"> per kg </w:t>
            </w:r>
          </w:p>
          <w:p w14:paraId="749F4F37" w14:textId="77777777" w:rsidR="00C10E0A" w:rsidRDefault="00C10E0A" w:rsidP="00C10E0A">
            <w:pPr>
              <w:spacing w:after="0" w:line="259" w:lineRule="auto"/>
              <w:ind w:left="0" w:right="0"/>
            </w:pPr>
            <w:r>
              <w:rPr>
                <w:rFonts w:ascii="Calibri" w:eastAsia="Calibri" w:hAnsi="Calibri" w:cs="Calibri"/>
                <w:color w:val="0D0D0D"/>
                <w:sz w:val="22"/>
              </w:rPr>
              <w:t xml:space="preserve">kroppsvikt/var 8:e </w:t>
            </w:r>
          </w:p>
          <w:p w14:paraId="1EAEEE43" w14:textId="77777777" w:rsidR="00C10E0A" w:rsidRDefault="00C10E0A" w:rsidP="00C10E0A">
            <w:pPr>
              <w:spacing w:after="0" w:line="259" w:lineRule="auto"/>
              <w:ind w:left="0" w:right="0"/>
            </w:pPr>
            <w:r>
              <w:rPr>
                <w:rFonts w:ascii="Calibri" w:eastAsia="Calibri" w:hAnsi="Calibri" w:cs="Calibri"/>
                <w:color w:val="0D0D0D"/>
                <w:sz w:val="22"/>
              </w:rPr>
              <w:t xml:space="preserve">timme </w:t>
            </w:r>
          </w:p>
          <w:p w14:paraId="37F74ECA" w14:textId="77777777" w:rsidR="00C10E0A" w:rsidRDefault="00C10E0A" w:rsidP="00C10E0A">
            <w:pPr>
              <w:spacing w:after="0" w:line="259" w:lineRule="auto"/>
              <w:ind w:left="0" w:right="0"/>
            </w:pPr>
            <w:r>
              <w:rPr>
                <w:rFonts w:ascii="Calibri" w:eastAsia="Calibri" w:hAnsi="Calibri" w:cs="Calibri"/>
                <w:color w:val="0D0D0D"/>
                <w:sz w:val="22"/>
              </w:rPr>
              <w:t xml:space="preserve"> </w:t>
            </w:r>
          </w:p>
        </w:tc>
      </w:tr>
      <w:tr w:rsidR="00C10E0A" w14:paraId="0DD6DE3D" w14:textId="77777777" w:rsidTr="00C10E0A">
        <w:trPr>
          <w:trHeight w:val="2092"/>
        </w:trPr>
        <w:tc>
          <w:tcPr>
            <w:tcW w:w="1475"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1921719D" w14:textId="77777777" w:rsidR="00C10E0A" w:rsidRDefault="00C10E0A" w:rsidP="00C10E0A">
            <w:pPr>
              <w:spacing w:after="0" w:line="259" w:lineRule="auto"/>
              <w:ind w:left="0" w:right="0"/>
            </w:pPr>
            <w:r>
              <w:rPr>
                <w:rFonts w:ascii="Calibri" w:eastAsia="Calibri" w:hAnsi="Calibri" w:cs="Calibri"/>
                <w:color w:val="0D0D0D"/>
                <w:sz w:val="22"/>
              </w:rPr>
              <w:t>Gravida</w:t>
            </w:r>
          </w:p>
        </w:tc>
        <w:tc>
          <w:tcPr>
            <w:tcW w:w="2764"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33104FAE" w14:textId="77777777" w:rsidR="00C10E0A" w:rsidRDefault="00C10E0A" w:rsidP="00C10E0A">
            <w:pPr>
              <w:spacing w:after="0" w:line="239" w:lineRule="auto"/>
              <w:ind w:left="0" w:right="247"/>
            </w:pPr>
            <w:proofErr w:type="spellStart"/>
            <w:r>
              <w:rPr>
                <w:rFonts w:ascii="Calibri" w:eastAsia="Calibri" w:hAnsi="Calibri" w:cs="Calibri"/>
                <w:color w:val="0D0D0D"/>
                <w:sz w:val="22"/>
              </w:rPr>
              <w:t>cefuroxim</w:t>
            </w:r>
            <w:proofErr w:type="spellEnd"/>
            <w:r>
              <w:rPr>
                <w:rFonts w:ascii="Calibri" w:eastAsia="Calibri" w:hAnsi="Calibri" w:cs="Calibri"/>
                <w:color w:val="0D0D0D"/>
                <w:sz w:val="22"/>
              </w:rPr>
              <w:t xml:space="preserve"> 1,5 g x 1 iv + </w:t>
            </w:r>
            <w:proofErr w:type="spellStart"/>
            <w:r>
              <w:rPr>
                <w:rFonts w:ascii="Calibri" w:eastAsia="Calibri" w:hAnsi="Calibri" w:cs="Calibri"/>
                <w:color w:val="0D0D0D"/>
                <w:sz w:val="22"/>
              </w:rPr>
              <w:t>metronidazol</w:t>
            </w:r>
            <w:proofErr w:type="spellEnd"/>
            <w:r>
              <w:rPr>
                <w:rFonts w:ascii="Calibri" w:eastAsia="Calibri" w:hAnsi="Calibri" w:cs="Calibri"/>
                <w:color w:val="0D0D0D"/>
                <w:sz w:val="22"/>
              </w:rPr>
              <w:t xml:space="preserve"> 1,5 g x 1 iv </w:t>
            </w:r>
          </w:p>
          <w:p w14:paraId="13CD902B" w14:textId="77777777" w:rsidR="00C10E0A" w:rsidRDefault="00C10E0A" w:rsidP="00C10E0A">
            <w:pPr>
              <w:spacing w:after="0" w:line="259" w:lineRule="auto"/>
              <w:ind w:left="0" w:right="0"/>
            </w:pPr>
            <w:r>
              <w:rPr>
                <w:rFonts w:ascii="Calibri" w:eastAsia="Calibri" w:hAnsi="Calibri" w:cs="Calibri"/>
                <w:color w:val="0D0D0D"/>
                <w:sz w:val="22"/>
              </w:rPr>
              <w:t xml:space="preserve"> </w:t>
            </w:r>
          </w:p>
        </w:tc>
        <w:tc>
          <w:tcPr>
            <w:tcW w:w="2347"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50207FD0" w14:textId="77777777" w:rsidR="00C10E0A" w:rsidRDefault="00C10E0A" w:rsidP="00C10E0A">
            <w:pPr>
              <w:spacing w:after="0" w:line="239" w:lineRule="auto"/>
              <w:ind w:left="0" w:right="0"/>
            </w:pPr>
            <w:proofErr w:type="spellStart"/>
            <w:r>
              <w:rPr>
                <w:rFonts w:ascii="Calibri" w:eastAsia="Calibri" w:hAnsi="Calibri" w:cs="Calibri"/>
                <w:color w:val="0D0D0D"/>
                <w:sz w:val="22"/>
              </w:rPr>
              <w:t>piperacillin</w:t>
            </w:r>
            <w:proofErr w:type="spellEnd"/>
            <w:r>
              <w:rPr>
                <w:rFonts w:ascii="Calibri" w:eastAsia="Calibri" w:hAnsi="Calibri" w:cs="Calibri"/>
                <w:color w:val="0D0D0D"/>
                <w:sz w:val="22"/>
              </w:rPr>
              <w:t>/</w:t>
            </w:r>
            <w:proofErr w:type="spellStart"/>
            <w:r>
              <w:rPr>
                <w:rFonts w:ascii="Calibri" w:eastAsia="Calibri" w:hAnsi="Calibri" w:cs="Calibri"/>
                <w:color w:val="0D0D0D"/>
                <w:sz w:val="22"/>
              </w:rPr>
              <w:t>tazobactam</w:t>
            </w:r>
            <w:proofErr w:type="spellEnd"/>
            <w:r>
              <w:rPr>
                <w:rFonts w:ascii="Calibri" w:eastAsia="Calibri" w:hAnsi="Calibri" w:cs="Calibri"/>
                <w:color w:val="0D0D0D"/>
                <w:sz w:val="22"/>
              </w:rPr>
              <w:t xml:space="preserve"> 4 g iv, 3 postoperativa </w:t>
            </w:r>
          </w:p>
          <w:p w14:paraId="09D41F44" w14:textId="77777777" w:rsidR="00C10E0A" w:rsidRDefault="00C10E0A" w:rsidP="00C10E0A">
            <w:pPr>
              <w:spacing w:after="0" w:line="259" w:lineRule="auto"/>
              <w:ind w:left="0" w:right="0"/>
            </w:pPr>
            <w:r>
              <w:rPr>
                <w:rFonts w:ascii="Calibri" w:eastAsia="Calibri" w:hAnsi="Calibri" w:cs="Calibri"/>
                <w:color w:val="0D0D0D"/>
                <w:sz w:val="22"/>
              </w:rPr>
              <w:t xml:space="preserve">doser </w:t>
            </w:r>
          </w:p>
          <w:p w14:paraId="29C018DF" w14:textId="77777777" w:rsidR="00C10E0A" w:rsidRDefault="00C10E0A" w:rsidP="00C10E0A">
            <w:pPr>
              <w:spacing w:after="0" w:line="259" w:lineRule="auto"/>
              <w:ind w:left="0" w:right="0"/>
            </w:pPr>
            <w:r>
              <w:rPr>
                <w:rFonts w:ascii="Calibri" w:eastAsia="Calibri" w:hAnsi="Calibri" w:cs="Calibri"/>
                <w:color w:val="0D0D0D"/>
                <w:sz w:val="22"/>
              </w:rPr>
              <w:t xml:space="preserve"> </w:t>
            </w:r>
          </w:p>
        </w:tc>
        <w:tc>
          <w:tcPr>
            <w:tcW w:w="2376" w:type="dxa"/>
            <w:tcBorders>
              <w:top w:val="single" w:sz="4" w:space="0" w:color="000000" w:themeColor="text2"/>
              <w:left w:val="single" w:sz="4" w:space="0" w:color="000000" w:themeColor="text2"/>
              <w:bottom w:val="single" w:sz="4" w:space="0" w:color="000000" w:themeColor="text2"/>
              <w:right w:val="single" w:sz="4" w:space="0" w:color="000000" w:themeColor="text2"/>
            </w:tcBorders>
          </w:tcPr>
          <w:p w14:paraId="4986DA15" w14:textId="77777777" w:rsidR="00C10E0A" w:rsidRDefault="00C10E0A" w:rsidP="00C10E0A">
            <w:pPr>
              <w:spacing w:after="0" w:line="259" w:lineRule="auto"/>
              <w:ind w:left="0" w:right="0"/>
            </w:pPr>
            <w:proofErr w:type="spellStart"/>
            <w:r>
              <w:rPr>
                <w:rFonts w:ascii="Calibri" w:eastAsia="Calibri" w:hAnsi="Calibri" w:cs="Calibri"/>
                <w:color w:val="0D0D0D"/>
                <w:sz w:val="22"/>
              </w:rPr>
              <w:t>piperacillin</w:t>
            </w:r>
            <w:proofErr w:type="spellEnd"/>
            <w:r>
              <w:rPr>
                <w:rFonts w:ascii="Calibri" w:eastAsia="Calibri" w:hAnsi="Calibri" w:cs="Calibri"/>
                <w:color w:val="0D0D0D"/>
                <w:sz w:val="22"/>
              </w:rPr>
              <w:t>/</w:t>
            </w:r>
            <w:proofErr w:type="spellStart"/>
            <w:r>
              <w:rPr>
                <w:rFonts w:ascii="Calibri" w:eastAsia="Calibri" w:hAnsi="Calibri" w:cs="Calibri"/>
                <w:color w:val="0D0D0D"/>
                <w:sz w:val="22"/>
              </w:rPr>
              <w:t>tazobactam</w:t>
            </w:r>
            <w:proofErr w:type="spellEnd"/>
            <w:r>
              <w:rPr>
                <w:rFonts w:ascii="Calibri" w:eastAsia="Calibri" w:hAnsi="Calibri" w:cs="Calibri"/>
                <w:color w:val="0D0D0D"/>
                <w:sz w:val="22"/>
              </w:rPr>
              <w:t xml:space="preserve"> </w:t>
            </w:r>
          </w:p>
          <w:p w14:paraId="556944E0" w14:textId="77777777" w:rsidR="00C10E0A" w:rsidRDefault="00C10E0A" w:rsidP="00C10E0A">
            <w:pPr>
              <w:spacing w:after="0" w:line="259" w:lineRule="auto"/>
              <w:ind w:left="0" w:right="0"/>
            </w:pPr>
            <w:r>
              <w:rPr>
                <w:rFonts w:ascii="Calibri" w:eastAsia="Calibri" w:hAnsi="Calibri" w:cs="Calibri"/>
                <w:color w:val="0D0D0D"/>
                <w:sz w:val="22"/>
              </w:rPr>
              <w:t xml:space="preserve">4 g x 3 iv  </w:t>
            </w:r>
          </w:p>
          <w:p w14:paraId="428418C5" w14:textId="77777777" w:rsidR="00C10E0A" w:rsidRDefault="00C10E0A" w:rsidP="00C10E0A">
            <w:pPr>
              <w:spacing w:after="0" w:line="259" w:lineRule="auto"/>
              <w:ind w:left="0" w:right="0"/>
            </w:pPr>
            <w:r>
              <w:rPr>
                <w:rFonts w:ascii="Calibri" w:eastAsia="Calibri" w:hAnsi="Calibri" w:cs="Calibri"/>
                <w:color w:val="0D0D0D"/>
                <w:sz w:val="22"/>
              </w:rPr>
              <w:t xml:space="preserve">eller </w:t>
            </w:r>
          </w:p>
          <w:p w14:paraId="60B71DC6" w14:textId="77777777" w:rsidR="00C10E0A" w:rsidRDefault="00C10E0A" w:rsidP="00C10E0A">
            <w:pPr>
              <w:spacing w:after="1" w:line="239" w:lineRule="auto"/>
              <w:ind w:left="0" w:right="0"/>
              <w:rPr>
                <w:rFonts w:ascii="Calibri" w:eastAsia="Calibri" w:hAnsi="Calibri" w:cs="Calibri"/>
                <w:color w:val="0D0D0D"/>
                <w:sz w:val="22"/>
              </w:rPr>
            </w:pPr>
            <w:proofErr w:type="spellStart"/>
            <w:r>
              <w:rPr>
                <w:rFonts w:ascii="Calibri" w:eastAsia="Calibri" w:hAnsi="Calibri" w:cs="Calibri"/>
                <w:color w:val="0D0D0D"/>
                <w:sz w:val="22"/>
              </w:rPr>
              <w:t>amoxicillin</w:t>
            </w:r>
            <w:proofErr w:type="spellEnd"/>
            <w:r>
              <w:rPr>
                <w:rFonts w:ascii="Calibri" w:eastAsia="Calibri" w:hAnsi="Calibri" w:cs="Calibri"/>
                <w:color w:val="0D0D0D"/>
                <w:sz w:val="22"/>
              </w:rPr>
              <w:t xml:space="preserve">/klavulansyra 875/125 mg x 3 </w:t>
            </w:r>
            <w:proofErr w:type="spellStart"/>
            <w:r>
              <w:rPr>
                <w:rFonts w:ascii="Calibri" w:eastAsia="Calibri" w:hAnsi="Calibri" w:cs="Calibri"/>
                <w:color w:val="0D0D0D"/>
                <w:sz w:val="22"/>
              </w:rPr>
              <w:t>po</w:t>
            </w:r>
            <w:proofErr w:type="spellEnd"/>
            <w:r>
              <w:rPr>
                <w:rFonts w:ascii="Calibri" w:eastAsia="Calibri" w:hAnsi="Calibri" w:cs="Calibri"/>
                <w:color w:val="0D0D0D"/>
                <w:sz w:val="22"/>
              </w:rPr>
              <w:t xml:space="preserve"> + </w:t>
            </w:r>
            <w:proofErr w:type="spellStart"/>
            <w:r>
              <w:rPr>
                <w:rFonts w:ascii="Calibri" w:eastAsia="Calibri" w:hAnsi="Calibri" w:cs="Calibri"/>
                <w:color w:val="0D0D0D"/>
                <w:sz w:val="22"/>
              </w:rPr>
              <w:t>metronidazol</w:t>
            </w:r>
            <w:proofErr w:type="spellEnd"/>
            <w:r>
              <w:rPr>
                <w:rFonts w:ascii="Calibri" w:eastAsia="Calibri" w:hAnsi="Calibri" w:cs="Calibri"/>
                <w:color w:val="0D0D0D"/>
                <w:sz w:val="22"/>
              </w:rPr>
              <w:t xml:space="preserve"> 400 mg x 3 </w:t>
            </w:r>
            <w:proofErr w:type="spellStart"/>
            <w:r>
              <w:rPr>
                <w:rFonts w:ascii="Calibri" w:eastAsia="Calibri" w:hAnsi="Calibri" w:cs="Calibri"/>
                <w:color w:val="0D0D0D"/>
                <w:sz w:val="22"/>
              </w:rPr>
              <w:t>po</w:t>
            </w:r>
            <w:proofErr w:type="spellEnd"/>
            <w:r>
              <w:rPr>
                <w:rFonts w:ascii="Calibri" w:eastAsia="Calibri" w:hAnsi="Calibri" w:cs="Calibri"/>
                <w:color w:val="0D0D0D"/>
                <w:sz w:val="22"/>
              </w:rPr>
              <w:t xml:space="preserve">, sammanlagt 5 dygn </w:t>
            </w:r>
          </w:p>
          <w:p w14:paraId="6BFE1775" w14:textId="77777777" w:rsidR="00C10E0A" w:rsidRPr="006D409F" w:rsidRDefault="00C10E0A" w:rsidP="00C10E0A">
            <w:pPr>
              <w:spacing w:after="1" w:line="239" w:lineRule="auto"/>
              <w:ind w:left="0" w:right="0"/>
            </w:pPr>
          </w:p>
        </w:tc>
      </w:tr>
    </w:tbl>
    <w:p w14:paraId="07189205" w14:textId="77777777" w:rsidR="00C10E0A" w:rsidRPr="0088578B" w:rsidRDefault="00C10E0A" w:rsidP="00C10E0A">
      <w:pPr>
        <w:ind w:left="0" w:right="-143"/>
        <w:rPr>
          <w:rFonts w:asciiTheme="majorHAnsi" w:hAnsiTheme="majorHAnsi" w:cstheme="majorHAnsi"/>
          <w:sz w:val="22"/>
          <w:szCs w:val="22"/>
        </w:rPr>
      </w:pPr>
      <w:r w:rsidRPr="0088578B">
        <w:rPr>
          <w:rFonts w:asciiTheme="majorHAnsi" w:hAnsiTheme="majorHAnsi" w:cstheme="majorHAnsi"/>
          <w:sz w:val="22"/>
          <w:szCs w:val="22"/>
        </w:rPr>
        <w:t xml:space="preserve">*) Vid sulfaallergi: </w:t>
      </w:r>
      <w:proofErr w:type="spellStart"/>
      <w:r w:rsidRPr="0088578B">
        <w:rPr>
          <w:rFonts w:asciiTheme="majorHAnsi" w:hAnsiTheme="majorHAnsi" w:cstheme="majorHAnsi"/>
          <w:sz w:val="22"/>
          <w:szCs w:val="22"/>
        </w:rPr>
        <w:t>cefuroxim</w:t>
      </w:r>
      <w:proofErr w:type="spellEnd"/>
      <w:r w:rsidRPr="0088578B">
        <w:rPr>
          <w:rFonts w:asciiTheme="majorHAnsi" w:hAnsiTheme="majorHAnsi" w:cstheme="majorHAnsi"/>
          <w:sz w:val="22"/>
          <w:szCs w:val="22"/>
        </w:rPr>
        <w:t xml:space="preserve"> 1,5 g x 1 iv; **alternativ till den perorala behandlingen är </w:t>
      </w:r>
      <w:proofErr w:type="spellStart"/>
      <w:r w:rsidRPr="0088578B">
        <w:rPr>
          <w:rFonts w:asciiTheme="majorHAnsi" w:hAnsiTheme="majorHAnsi" w:cstheme="majorHAnsi"/>
          <w:sz w:val="22"/>
          <w:szCs w:val="22"/>
        </w:rPr>
        <w:t>ciprofloxacin</w:t>
      </w:r>
      <w:proofErr w:type="spellEnd"/>
      <w:r w:rsidRPr="0088578B">
        <w:rPr>
          <w:rFonts w:asciiTheme="majorHAnsi" w:hAnsiTheme="majorHAnsi" w:cstheme="majorHAnsi"/>
          <w:sz w:val="22"/>
          <w:szCs w:val="22"/>
        </w:rPr>
        <w:t xml:space="preserve"> 500mg x 2 och </w:t>
      </w:r>
      <w:proofErr w:type="spellStart"/>
      <w:r w:rsidRPr="0088578B">
        <w:rPr>
          <w:rFonts w:asciiTheme="majorHAnsi" w:hAnsiTheme="majorHAnsi" w:cstheme="majorHAnsi"/>
          <w:sz w:val="22"/>
          <w:szCs w:val="22"/>
        </w:rPr>
        <w:t>metronidazol</w:t>
      </w:r>
      <w:proofErr w:type="spellEnd"/>
      <w:r w:rsidRPr="0088578B">
        <w:rPr>
          <w:rFonts w:asciiTheme="majorHAnsi" w:hAnsiTheme="majorHAnsi" w:cstheme="majorHAnsi"/>
          <w:sz w:val="22"/>
          <w:szCs w:val="22"/>
        </w:rPr>
        <w:t xml:space="preserve"> 400 mg x 3, eller </w:t>
      </w:r>
      <w:proofErr w:type="spellStart"/>
      <w:r w:rsidRPr="0088578B">
        <w:rPr>
          <w:rFonts w:asciiTheme="majorHAnsi" w:hAnsiTheme="majorHAnsi" w:cstheme="majorHAnsi"/>
          <w:sz w:val="22"/>
          <w:szCs w:val="22"/>
        </w:rPr>
        <w:t>ciprofloxacin</w:t>
      </w:r>
      <w:proofErr w:type="spellEnd"/>
      <w:r w:rsidRPr="0088578B">
        <w:rPr>
          <w:rFonts w:asciiTheme="majorHAnsi" w:hAnsiTheme="majorHAnsi" w:cstheme="majorHAnsi"/>
          <w:sz w:val="22"/>
          <w:szCs w:val="22"/>
        </w:rPr>
        <w:t xml:space="preserve"> 500 mg x 2 och </w:t>
      </w:r>
      <w:proofErr w:type="spellStart"/>
      <w:r w:rsidRPr="0088578B">
        <w:rPr>
          <w:rFonts w:asciiTheme="majorHAnsi" w:hAnsiTheme="majorHAnsi" w:cstheme="majorHAnsi"/>
          <w:sz w:val="22"/>
          <w:szCs w:val="22"/>
        </w:rPr>
        <w:t>klindamycin</w:t>
      </w:r>
      <w:proofErr w:type="spellEnd"/>
      <w:r w:rsidRPr="0088578B">
        <w:rPr>
          <w:rFonts w:asciiTheme="majorHAnsi" w:hAnsiTheme="majorHAnsi" w:cstheme="majorHAnsi"/>
          <w:sz w:val="22"/>
          <w:szCs w:val="22"/>
        </w:rPr>
        <w:t xml:space="preserve"> 300 mg x 3, eller </w:t>
      </w:r>
      <w:proofErr w:type="spellStart"/>
      <w:r w:rsidRPr="0088578B">
        <w:rPr>
          <w:rFonts w:asciiTheme="majorHAnsi" w:hAnsiTheme="majorHAnsi" w:cstheme="majorHAnsi"/>
          <w:sz w:val="22"/>
          <w:szCs w:val="22"/>
        </w:rPr>
        <w:t>trimetoprim</w:t>
      </w:r>
      <w:proofErr w:type="spellEnd"/>
      <w:r w:rsidRPr="0088578B">
        <w:rPr>
          <w:rFonts w:asciiTheme="majorHAnsi" w:hAnsiTheme="majorHAnsi" w:cstheme="majorHAnsi"/>
          <w:sz w:val="22"/>
          <w:szCs w:val="22"/>
        </w:rPr>
        <w:t>/</w:t>
      </w:r>
      <w:proofErr w:type="spellStart"/>
      <w:r w:rsidRPr="0088578B">
        <w:rPr>
          <w:rFonts w:asciiTheme="majorHAnsi" w:hAnsiTheme="majorHAnsi" w:cstheme="majorHAnsi"/>
          <w:sz w:val="22"/>
          <w:szCs w:val="22"/>
        </w:rPr>
        <w:t>sulfametoxazol</w:t>
      </w:r>
      <w:proofErr w:type="spellEnd"/>
      <w:r w:rsidRPr="0088578B">
        <w:rPr>
          <w:rFonts w:asciiTheme="majorHAnsi" w:hAnsiTheme="majorHAnsi" w:cstheme="majorHAnsi"/>
          <w:sz w:val="22"/>
          <w:szCs w:val="22"/>
        </w:rPr>
        <w:t xml:space="preserve"> 160/800 mg x 2.</w:t>
      </w:r>
    </w:p>
    <w:p w14:paraId="56BE1503" w14:textId="40AB8980" w:rsidR="00E17331" w:rsidRPr="0088578B" w:rsidRDefault="00E17331" w:rsidP="00C10E0A">
      <w:pPr>
        <w:ind w:left="0" w:right="-143"/>
        <w:rPr>
          <w:rFonts w:asciiTheme="majorHAnsi" w:hAnsiTheme="majorHAnsi" w:cstheme="majorHAnsi"/>
          <w:sz w:val="22"/>
          <w:szCs w:val="22"/>
        </w:rPr>
      </w:pPr>
    </w:p>
    <w:sectPr w:rsidR="00E17331" w:rsidRPr="0088578B" w:rsidSect="00B96AFF">
      <w:headerReference w:type="even" r:id="rId14"/>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8ADE07" w14:textId="77777777" w:rsidR="000C40D9" w:rsidRDefault="000C40D9">
      <w:r>
        <w:separator/>
      </w:r>
    </w:p>
  </w:endnote>
  <w:endnote w:type="continuationSeparator" w:id="0">
    <w:p w14:paraId="0A8675FF" w14:textId="77777777" w:rsidR="000C40D9" w:rsidRDefault="000C40D9">
      <w:r>
        <w:continuationSeparator/>
      </w:r>
    </w:p>
  </w:endnote>
  <w:endnote w:type="continuationNotice" w:id="1">
    <w:p w14:paraId="5C67A9EB" w14:textId="77777777" w:rsidR="000C40D9" w:rsidRDefault="000C40D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C10E0A"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A4535C" w14:textId="77777777" w:rsidR="000C40D9" w:rsidRDefault="000C40D9"/>
  </w:footnote>
  <w:footnote w:type="continuationSeparator" w:id="0">
    <w:p w14:paraId="55822935" w14:textId="77777777" w:rsidR="000C40D9" w:rsidRDefault="000C40D9">
      <w:r>
        <w:continuationSeparator/>
      </w:r>
    </w:p>
  </w:footnote>
  <w:footnote w:type="continuationNotice" w:id="1">
    <w:p w14:paraId="5973E32F" w14:textId="77777777" w:rsidR="000C40D9" w:rsidRDefault="000C40D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6D93011"/>
    <w:multiLevelType w:val="hybridMultilevel"/>
    <w:tmpl w:val="094857DE"/>
    <w:lvl w:ilvl="0" w:tplc="F9246138">
      <w:numFmt w:val="bullet"/>
      <w:lvlText w:val=""/>
      <w:lvlJc w:val="left"/>
      <w:pPr>
        <w:ind w:left="927" w:hanging="360"/>
      </w:pPr>
      <w:rPr>
        <w:rFonts w:ascii="Symbol" w:eastAsia="Times New Roman" w:hAnsi="Symbol"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6D3D521"/>
    <w:multiLevelType w:val="hybridMultilevel"/>
    <w:tmpl w:val="BA3E66A6"/>
    <w:lvl w:ilvl="0" w:tplc="4D3A0F58">
      <w:start w:val="1"/>
      <w:numFmt w:val="bullet"/>
      <w:lvlText w:val=""/>
      <w:lvlJc w:val="left"/>
      <w:pPr>
        <w:ind w:left="927" w:hanging="360"/>
      </w:pPr>
      <w:rPr>
        <w:rFonts w:ascii="Symbol" w:hAnsi="Symbol" w:hint="default"/>
      </w:rPr>
    </w:lvl>
    <w:lvl w:ilvl="1" w:tplc="1A5ED7E2">
      <w:start w:val="1"/>
      <w:numFmt w:val="bullet"/>
      <w:lvlText w:val="o"/>
      <w:lvlJc w:val="left"/>
      <w:pPr>
        <w:ind w:left="1647" w:hanging="360"/>
      </w:pPr>
      <w:rPr>
        <w:rFonts w:ascii="Courier New" w:hAnsi="Courier New" w:hint="default"/>
      </w:rPr>
    </w:lvl>
    <w:lvl w:ilvl="2" w:tplc="A5845F1C">
      <w:start w:val="1"/>
      <w:numFmt w:val="bullet"/>
      <w:lvlText w:val=""/>
      <w:lvlJc w:val="left"/>
      <w:pPr>
        <w:ind w:left="2367" w:hanging="360"/>
      </w:pPr>
      <w:rPr>
        <w:rFonts w:ascii="Wingdings" w:hAnsi="Wingdings" w:hint="default"/>
      </w:rPr>
    </w:lvl>
    <w:lvl w:ilvl="3" w:tplc="2466B012">
      <w:start w:val="1"/>
      <w:numFmt w:val="bullet"/>
      <w:lvlText w:val=""/>
      <w:lvlJc w:val="left"/>
      <w:pPr>
        <w:ind w:left="3087" w:hanging="360"/>
      </w:pPr>
      <w:rPr>
        <w:rFonts w:ascii="Symbol" w:hAnsi="Symbol" w:hint="default"/>
      </w:rPr>
    </w:lvl>
    <w:lvl w:ilvl="4" w:tplc="2DC417AC">
      <w:start w:val="1"/>
      <w:numFmt w:val="bullet"/>
      <w:lvlText w:val="o"/>
      <w:lvlJc w:val="left"/>
      <w:pPr>
        <w:ind w:left="3807" w:hanging="360"/>
      </w:pPr>
      <w:rPr>
        <w:rFonts w:ascii="Courier New" w:hAnsi="Courier New" w:hint="default"/>
      </w:rPr>
    </w:lvl>
    <w:lvl w:ilvl="5" w:tplc="868E7194">
      <w:start w:val="1"/>
      <w:numFmt w:val="bullet"/>
      <w:lvlText w:val=""/>
      <w:lvlJc w:val="left"/>
      <w:pPr>
        <w:ind w:left="4527" w:hanging="360"/>
      </w:pPr>
      <w:rPr>
        <w:rFonts w:ascii="Wingdings" w:hAnsi="Wingdings" w:hint="default"/>
      </w:rPr>
    </w:lvl>
    <w:lvl w:ilvl="6" w:tplc="95D23164">
      <w:start w:val="1"/>
      <w:numFmt w:val="bullet"/>
      <w:lvlText w:val=""/>
      <w:lvlJc w:val="left"/>
      <w:pPr>
        <w:ind w:left="5247" w:hanging="360"/>
      </w:pPr>
      <w:rPr>
        <w:rFonts w:ascii="Symbol" w:hAnsi="Symbol" w:hint="default"/>
      </w:rPr>
    </w:lvl>
    <w:lvl w:ilvl="7" w:tplc="186643E2">
      <w:start w:val="1"/>
      <w:numFmt w:val="bullet"/>
      <w:lvlText w:val="o"/>
      <w:lvlJc w:val="left"/>
      <w:pPr>
        <w:ind w:left="5967" w:hanging="360"/>
      </w:pPr>
      <w:rPr>
        <w:rFonts w:ascii="Courier New" w:hAnsi="Courier New" w:hint="default"/>
      </w:rPr>
    </w:lvl>
    <w:lvl w:ilvl="8" w:tplc="9EA25A96">
      <w:start w:val="1"/>
      <w:numFmt w:val="bullet"/>
      <w:lvlText w:val=""/>
      <w:lvlJc w:val="left"/>
      <w:pPr>
        <w:ind w:left="6687"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9"/>
  </w:num>
  <w:num w:numId="2" w16cid:durableId="1367871050">
    <w:abstractNumId w:val="16"/>
  </w:num>
  <w:num w:numId="3" w16cid:durableId="164058872">
    <w:abstractNumId w:val="0"/>
  </w:num>
  <w:num w:numId="4" w16cid:durableId="861477783">
    <w:abstractNumId w:val="7"/>
  </w:num>
  <w:num w:numId="5" w16cid:durableId="1280868239">
    <w:abstractNumId w:val="17"/>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5"/>
  </w:num>
  <w:num w:numId="14" w16cid:durableId="36130748">
    <w:abstractNumId w:val="11"/>
  </w:num>
  <w:num w:numId="15" w16cid:durableId="560679449">
    <w:abstractNumId w:val="8"/>
  </w:num>
  <w:num w:numId="16" w16cid:durableId="1420566503">
    <w:abstractNumId w:val="14"/>
  </w:num>
  <w:num w:numId="17" w16cid:durableId="256527698">
    <w:abstractNumId w:val="5"/>
  </w:num>
  <w:num w:numId="18" w16cid:durableId="1090539201">
    <w:abstractNumId w:val="12"/>
  </w:num>
  <w:num w:numId="19" w16cid:durableId="1846439597">
    <w:abstractNumId w:val="18"/>
  </w:num>
  <w:num w:numId="20" w16cid:durableId="488063883">
    <w:abstractNumId w:val="6"/>
  </w:num>
  <w:num w:numId="21" w16cid:durableId="144600394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0D9"/>
    <w:rsid w:val="000E463B"/>
    <w:rsid w:val="000E5A7E"/>
    <w:rsid w:val="000F43A3"/>
    <w:rsid w:val="000F7681"/>
    <w:rsid w:val="00103031"/>
    <w:rsid w:val="001044FE"/>
    <w:rsid w:val="001077F8"/>
    <w:rsid w:val="00111CB2"/>
    <w:rsid w:val="001139D4"/>
    <w:rsid w:val="00114E8B"/>
    <w:rsid w:val="00123E39"/>
    <w:rsid w:val="00131B08"/>
    <w:rsid w:val="00132A59"/>
    <w:rsid w:val="00133337"/>
    <w:rsid w:val="00133A0F"/>
    <w:rsid w:val="0013580F"/>
    <w:rsid w:val="00137B6D"/>
    <w:rsid w:val="0014070B"/>
    <w:rsid w:val="001422C1"/>
    <w:rsid w:val="001522AE"/>
    <w:rsid w:val="00157D5B"/>
    <w:rsid w:val="00160AB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02D3"/>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0CE7"/>
    <w:rsid w:val="002A1C4F"/>
    <w:rsid w:val="002A7450"/>
    <w:rsid w:val="002A7B82"/>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9BD"/>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95CE6"/>
    <w:rsid w:val="004A355D"/>
    <w:rsid w:val="004A4970"/>
    <w:rsid w:val="004B2183"/>
    <w:rsid w:val="004B2A01"/>
    <w:rsid w:val="004C3536"/>
    <w:rsid w:val="004C69B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3F61"/>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409F"/>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775"/>
    <w:rsid w:val="00835C4D"/>
    <w:rsid w:val="00843F48"/>
    <w:rsid w:val="00851423"/>
    <w:rsid w:val="008569C6"/>
    <w:rsid w:val="00857848"/>
    <w:rsid w:val="008654B6"/>
    <w:rsid w:val="0087139C"/>
    <w:rsid w:val="00873419"/>
    <w:rsid w:val="00880E83"/>
    <w:rsid w:val="0088578B"/>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43F1"/>
    <w:rsid w:val="00992F16"/>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577C"/>
    <w:rsid w:val="00AA0B3A"/>
    <w:rsid w:val="00AA0DA5"/>
    <w:rsid w:val="00AA6EB4"/>
    <w:rsid w:val="00AA767D"/>
    <w:rsid w:val="00AB0CC9"/>
    <w:rsid w:val="00AC3833"/>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55276"/>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A7DA9"/>
    <w:rsid w:val="00BB69DB"/>
    <w:rsid w:val="00BC322E"/>
    <w:rsid w:val="00BC44CD"/>
    <w:rsid w:val="00BC48A6"/>
    <w:rsid w:val="00BE0528"/>
    <w:rsid w:val="00BE7978"/>
    <w:rsid w:val="00C01F0D"/>
    <w:rsid w:val="00C07DDB"/>
    <w:rsid w:val="00C10E0A"/>
    <w:rsid w:val="00C13BF1"/>
    <w:rsid w:val="00C4115D"/>
    <w:rsid w:val="00C43BDD"/>
    <w:rsid w:val="00C47778"/>
    <w:rsid w:val="00C5011E"/>
    <w:rsid w:val="00C50EE5"/>
    <w:rsid w:val="00C5240A"/>
    <w:rsid w:val="00C5398F"/>
    <w:rsid w:val="00C556F5"/>
    <w:rsid w:val="00C67A1A"/>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55A7"/>
    <w:rsid w:val="00CD6647"/>
    <w:rsid w:val="00CD7317"/>
    <w:rsid w:val="00CE4B73"/>
    <w:rsid w:val="00CF70BB"/>
    <w:rsid w:val="00D074DB"/>
    <w:rsid w:val="00D139CF"/>
    <w:rsid w:val="00D20779"/>
    <w:rsid w:val="00D37E7F"/>
    <w:rsid w:val="00D471DB"/>
    <w:rsid w:val="00D47AD7"/>
    <w:rsid w:val="00D51529"/>
    <w:rsid w:val="00D67C88"/>
    <w:rsid w:val="00D85218"/>
    <w:rsid w:val="00D915B1"/>
    <w:rsid w:val="00D95F03"/>
    <w:rsid w:val="00DA299D"/>
    <w:rsid w:val="00DA65C4"/>
    <w:rsid w:val="00DD1EF3"/>
    <w:rsid w:val="00DE4447"/>
    <w:rsid w:val="00DE5DA2"/>
    <w:rsid w:val="00DE63C6"/>
    <w:rsid w:val="00DF0033"/>
    <w:rsid w:val="00E026BF"/>
    <w:rsid w:val="00E07B1B"/>
    <w:rsid w:val="00E11853"/>
    <w:rsid w:val="00E17331"/>
    <w:rsid w:val="00E36CE8"/>
    <w:rsid w:val="00E413F6"/>
    <w:rsid w:val="00E43D8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0206"/>
    <w:rsid w:val="00FE12D8"/>
    <w:rsid w:val="00FE5BB3"/>
    <w:rsid w:val="00FF7C02"/>
    <w:rsid w:val="024801E3"/>
    <w:rsid w:val="0F6466FB"/>
    <w:rsid w:val="110923E7"/>
    <w:rsid w:val="11E97435"/>
    <w:rsid w:val="1AFB2CC8"/>
    <w:rsid w:val="1E418610"/>
    <w:rsid w:val="23EF39D2"/>
    <w:rsid w:val="30500A58"/>
    <w:rsid w:val="32B7381E"/>
    <w:rsid w:val="33D0B6E0"/>
    <w:rsid w:val="449CF593"/>
    <w:rsid w:val="4CF8C4F6"/>
    <w:rsid w:val="52DD275D"/>
    <w:rsid w:val="647B2B65"/>
    <w:rsid w:val="6919BC9C"/>
    <w:rsid w:val="6B2CF8ED"/>
    <w:rsid w:val="78013E0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Underrubrik">
    <w:name w:val="Subtitle"/>
    <w:basedOn w:val="Normal"/>
    <w:next w:val="Normal"/>
    <w:link w:val="UnderrubrikChar"/>
    <w:qFormat/>
    <w:rsid w:val="00AA0DA5"/>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AA0DA5"/>
    <w:rPr>
      <w:rFonts w:asciiTheme="minorHAnsi" w:eastAsiaTheme="minorEastAsia" w:hAnsiTheme="minorHAnsi" w:cstheme="minorBidi"/>
      <w:color w:val="5A5A5A" w:themeColor="text1" w:themeTint="A5"/>
      <w:spacing w:val="15"/>
      <w:sz w:val="22"/>
      <w:szCs w:val="22"/>
    </w:rPr>
  </w:style>
  <w:style w:type="table" w:customStyle="1" w:styleId="TableGrid">
    <w:name w:val="TableGrid"/>
    <w:rsid w:val="00AC3833"/>
    <w:rPr>
      <w:rFonts w:asciiTheme="minorHAnsi" w:eastAsiaTheme="minorEastAsia" w:hAnsiTheme="minorHAnsi" w:cstheme="minorBidi"/>
      <w:kern w:val="2"/>
      <w:sz w:val="22"/>
      <w:szCs w:val="22"/>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header" Target="header3.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677</Words>
  <Characters>4136</Characters>
  <Application>Microsoft Office Word</Application>
  <DocSecurity>0</DocSecurity>
  <Lines>34</Lines>
  <Paragraphs>9</Paragraphs>
  <ScaleCrop>false</ScaleCrop>
  <Manager/>
  <Company/>
  <LinksUpToDate>false</LinksUpToDate>
  <CharactersWithSpaces>4804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 appendicit - handläggning</dc:title>
  <dc:subject/>
  <dc:creator/>
  <keywords/>
  <lastModifiedBy/>
  <revision>9</revision>
  <dcterms:created xsi:type="dcterms:W3CDTF">2024-01-25T08:46:00.0000000Z</dcterms:created>
  <dcterms:modified xsi:type="dcterms:W3CDTF">2024-11-06T14:47:00.0000000Z</dcterms:modified>
</coreProperties>
</file>