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85B154" w14:textId="77777777" w:rsidR="00747F13" w:rsidRDefault="00747F13" w:rsidP="00747F13">
      <w:pPr>
        <w:pStyle w:val="Rubrik1"/>
      </w:pPr>
      <w:bookmarkStart w:id="0" w:name="_Toc321146591"/>
      <w:r>
        <w:t xml:space="preserve">Ketamin 10mg/ml </w:t>
      </w:r>
    </w:p>
    <w:p w14:paraId="1EF0AC0C" w14:textId="77777777" w:rsidR="00747F13" w:rsidRDefault="00747F13" w:rsidP="00747F13">
      <w:pPr>
        <w:pStyle w:val="Rubrik1"/>
      </w:pPr>
      <w:r>
        <w:t>– lågdos för postoperativ smärtlindring vid svårbehandlad smärta</w:t>
      </w:r>
    </w:p>
    <w:p w14:paraId="0414BDA7" w14:textId="28AC06E4" w:rsidR="00D87BC5" w:rsidRPr="00F60023" w:rsidRDefault="00D87BC5" w:rsidP="00393035">
      <w:pPr>
        <w:pStyle w:val="Rubrik2"/>
      </w:pPr>
      <w:r>
        <w:t>Revidering i denna version</w:t>
      </w:r>
      <w:r w:rsidR="00393035">
        <w:br/>
      </w:r>
      <w:r w:rsidRPr="00F60023">
        <w:rPr>
          <w:rFonts w:ascii="Times New Roman" w:hAnsi="Times New Roman" w:cs="Times New Roman"/>
          <w:sz w:val="24"/>
        </w:rPr>
        <w:t>Ny rubrik med innehåll: Ketamin i sprutpump</w:t>
      </w:r>
      <w:r>
        <w:rPr>
          <w:rFonts w:ascii="Times New Roman" w:hAnsi="Times New Roman" w:cs="Times New Roman"/>
          <w:sz w:val="24"/>
        </w:rPr>
        <w:t>.</w:t>
      </w:r>
    </w:p>
    <w:p w14:paraId="2ABC70DB" w14:textId="77777777" w:rsidR="00D87BC5" w:rsidRPr="00607E80" w:rsidRDefault="00D87BC5" w:rsidP="00D87BC5">
      <w:pPr>
        <w:pStyle w:val="Rubrik2"/>
      </w:pPr>
      <w:r w:rsidRPr="00607E80">
        <w:t>Bakgrund</w:t>
      </w:r>
    </w:p>
    <w:p w14:paraId="1A425C73" w14:textId="77777777" w:rsidR="00D87BC5" w:rsidRPr="00F42665" w:rsidRDefault="00D87BC5" w:rsidP="00D87BC5">
      <w:pPr>
        <w:spacing w:line="240" w:lineRule="auto"/>
      </w:pPr>
      <w:r w:rsidRPr="00F42665">
        <w:rPr>
          <w:b/>
          <w:bCs/>
        </w:rPr>
        <w:t>Ketamin</w:t>
      </w:r>
      <w:r w:rsidRPr="00F42665">
        <w:t xml:space="preserve"> (S och R, se nedan), som är en NMDA-receptor-blockerare, modulerar både kirurgiskt inducerad och läkemedelsinducerad hyperalgesi i doser som är avsevärd mycket lägre än de doser som krävs för generell anestesi.</w:t>
      </w:r>
    </w:p>
    <w:p w14:paraId="7EE167EA" w14:textId="77777777" w:rsidR="00D87BC5" w:rsidRPr="00F42665" w:rsidRDefault="00D87BC5" w:rsidP="00D87BC5">
      <w:pPr>
        <w:spacing w:line="240" w:lineRule="auto"/>
      </w:pPr>
      <w:r w:rsidRPr="00F42665">
        <w:t xml:space="preserve">(Hyperalgesi = ökat svar på en smärtsam retning.) </w:t>
      </w:r>
      <w:r w:rsidRPr="00F42665">
        <w:br/>
        <w:t>Ketamin har en opioidsparande effekt.</w:t>
      </w:r>
    </w:p>
    <w:p w14:paraId="285C686E" w14:textId="77777777" w:rsidR="00D87BC5" w:rsidRPr="00F42665" w:rsidRDefault="00D87BC5" w:rsidP="00D87BC5">
      <w:pPr>
        <w:spacing w:line="240" w:lineRule="auto"/>
      </w:pPr>
      <w:r w:rsidRPr="00F42665">
        <w:rPr>
          <w:bCs/>
        </w:rPr>
        <w:t>Det finns två isomerer:</w:t>
      </w:r>
      <w:r w:rsidRPr="00F42665">
        <w:rPr>
          <w:b/>
        </w:rPr>
        <w:t xml:space="preserve"> Ketamin-S och Ketamin-R</w:t>
      </w:r>
      <w:r w:rsidRPr="00F42665">
        <w:rPr>
          <w:b/>
        </w:rPr>
        <w:br/>
      </w:r>
      <w:r w:rsidRPr="00F42665">
        <w:rPr>
          <w:b/>
          <w:bCs/>
        </w:rPr>
        <w:t>Ketalar</w:t>
      </w:r>
      <w:r w:rsidRPr="00F42665">
        <w:t xml:space="preserve"> = Ketamin i racemat form (50 % Ketamin-R + 50 % Ketamin-S).</w:t>
      </w:r>
    </w:p>
    <w:p w14:paraId="7C1F1781" w14:textId="77777777" w:rsidR="00D87BC5" w:rsidRPr="00F42665" w:rsidRDefault="00D87BC5" w:rsidP="00D87BC5">
      <w:pPr>
        <w:spacing w:line="240" w:lineRule="auto"/>
      </w:pPr>
      <w:r w:rsidRPr="00F42665">
        <w:rPr>
          <w:b/>
          <w:bCs/>
        </w:rPr>
        <w:t>Ketanest</w:t>
      </w:r>
      <w:r w:rsidRPr="00F42665">
        <w:t xml:space="preserve"> = Esketamin = Ketamin-S (Ketanest är ung dubbel så potent som Ketalar)</w:t>
      </w:r>
    </w:p>
    <w:p w14:paraId="4FD59E02" w14:textId="77777777" w:rsidR="00D87BC5" w:rsidRPr="00607E80" w:rsidRDefault="00D87BC5" w:rsidP="00D87BC5">
      <w:pPr>
        <w:spacing w:line="240" w:lineRule="auto"/>
        <w:rPr>
          <w:sz w:val="28"/>
          <w:szCs w:val="28"/>
        </w:rPr>
      </w:pPr>
      <w:r w:rsidRPr="00C46660">
        <w:t>I NU</w:t>
      </w:r>
      <w:r>
        <w:t>-</w:t>
      </w:r>
      <w:r w:rsidRPr="00C46660">
        <w:t>sjukvården använder vi Ketalar</w:t>
      </w:r>
      <w:r>
        <w:t>.</w:t>
      </w:r>
    </w:p>
    <w:p w14:paraId="511B8D2A" w14:textId="77777777" w:rsidR="00D87BC5" w:rsidRPr="00594C0B" w:rsidRDefault="00D87BC5" w:rsidP="00D87BC5">
      <w:pPr>
        <w:pStyle w:val="Rubrik2"/>
      </w:pPr>
      <w:r w:rsidRPr="00594C0B">
        <w:t>Syfte</w:t>
      </w:r>
    </w:p>
    <w:p w14:paraId="29036751" w14:textId="77777777" w:rsidR="00D87BC5" w:rsidRPr="00594C0B" w:rsidRDefault="00D87BC5" w:rsidP="00D87BC5">
      <w:pPr>
        <w:pStyle w:val="Sidhuvud"/>
        <w:tabs>
          <w:tab w:val="left" w:pos="5520"/>
        </w:tabs>
        <w:ind w:right="-1702"/>
        <w:rPr>
          <w:b/>
        </w:rPr>
      </w:pPr>
      <w:r w:rsidRPr="00594C0B">
        <w:t>Säker och enhetlig rutin för ketamin smärtbehandling</w:t>
      </w:r>
      <w:r>
        <w:t>.</w:t>
      </w:r>
      <w:r w:rsidRPr="00594C0B">
        <w:t xml:space="preserve"> </w:t>
      </w:r>
    </w:p>
    <w:p w14:paraId="029F46DA" w14:textId="77777777" w:rsidR="00D87BC5" w:rsidRPr="00607E80" w:rsidRDefault="00D87BC5" w:rsidP="00D87BC5">
      <w:pPr>
        <w:pStyle w:val="Rubrik2"/>
      </w:pPr>
      <w:r w:rsidRPr="00607E80">
        <w:t>Vilka berörs</w:t>
      </w:r>
    </w:p>
    <w:p w14:paraId="336DC40E" w14:textId="4A77D5C6" w:rsidR="00D87BC5" w:rsidRPr="00CE0B89" w:rsidRDefault="00D87BC5" w:rsidP="00D87BC5">
      <w:pPr>
        <w:ind w:right="-1702"/>
      </w:pPr>
      <w:r w:rsidRPr="00CE0B89">
        <w:t>Läkare och sjuksköterskor inom A</w:t>
      </w:r>
      <w:r w:rsidR="00B65E69">
        <w:t>n</w:t>
      </w:r>
      <w:r w:rsidRPr="00CE0B89">
        <w:t>/Op</w:t>
      </w:r>
      <w:r w:rsidR="00B65E69">
        <w:t>/</w:t>
      </w:r>
      <w:r w:rsidRPr="00CE0B89">
        <w:t>IVA NU-sjukvården</w:t>
      </w:r>
      <w:r>
        <w:t>.</w:t>
      </w:r>
    </w:p>
    <w:p w14:paraId="15072309" w14:textId="77777777" w:rsidR="00D87BC5" w:rsidRDefault="00D87BC5" w:rsidP="00D87BC5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rPr>
          <w:sz w:val="36"/>
        </w:rPr>
        <w:br w:type="page"/>
      </w:r>
    </w:p>
    <w:p w14:paraId="4DD7C17F" w14:textId="77777777" w:rsidR="00D87BC5" w:rsidRPr="00C10EBE" w:rsidRDefault="00D87BC5" w:rsidP="00B64C1E">
      <w:pPr>
        <w:pStyle w:val="Rubrik3"/>
      </w:pPr>
      <w:r w:rsidRPr="002B00D3">
        <w:lastRenderedPageBreak/>
        <w:t>Indikationer</w:t>
      </w:r>
    </w:p>
    <w:p w14:paraId="69270BF0" w14:textId="77777777" w:rsidR="00D87BC5" w:rsidRPr="00CE0B89" w:rsidRDefault="00D87BC5" w:rsidP="00D87BC5">
      <w:pPr>
        <w:numPr>
          <w:ilvl w:val="0"/>
          <w:numId w:val="20"/>
        </w:numPr>
        <w:shd w:val="clear" w:color="auto" w:fill="FFFFFF"/>
        <w:tabs>
          <w:tab w:val="clear" w:pos="720"/>
        </w:tabs>
        <w:spacing w:before="100" w:beforeAutospacing="1" w:after="100" w:afterAutospacing="1" w:line="240" w:lineRule="auto"/>
        <w:ind w:left="851" w:right="0" w:hanging="284"/>
        <w:textAlignment w:val="top"/>
        <w:rPr>
          <w:color w:val="333333"/>
        </w:rPr>
      </w:pPr>
      <w:r w:rsidRPr="00CE0B89">
        <w:rPr>
          <w:color w:val="333333"/>
        </w:rPr>
        <w:t>Förväntad postoperativ smärtproblematik</w:t>
      </w:r>
    </w:p>
    <w:p w14:paraId="1A01D81F" w14:textId="77777777" w:rsidR="00D87BC5" w:rsidRPr="00CE0B89" w:rsidRDefault="00D87BC5" w:rsidP="00D87BC5">
      <w:pPr>
        <w:numPr>
          <w:ilvl w:val="0"/>
          <w:numId w:val="20"/>
        </w:numPr>
        <w:shd w:val="clear" w:color="auto" w:fill="FFFFFF"/>
        <w:tabs>
          <w:tab w:val="clear" w:pos="720"/>
        </w:tabs>
        <w:spacing w:before="100" w:beforeAutospacing="1" w:after="100" w:afterAutospacing="1" w:line="240" w:lineRule="auto"/>
        <w:ind w:left="851" w:right="0" w:hanging="284"/>
        <w:textAlignment w:val="top"/>
        <w:rPr>
          <w:color w:val="333333"/>
        </w:rPr>
      </w:pPr>
      <w:r w:rsidRPr="00CE0B89">
        <w:rPr>
          <w:color w:val="333333"/>
        </w:rPr>
        <w:t>Amputation (övre, nedre extremitet)</w:t>
      </w:r>
    </w:p>
    <w:p w14:paraId="53CCE03F" w14:textId="77777777" w:rsidR="00D87BC5" w:rsidRPr="00CE0B89" w:rsidRDefault="00D87BC5" w:rsidP="00D87BC5">
      <w:pPr>
        <w:numPr>
          <w:ilvl w:val="0"/>
          <w:numId w:val="20"/>
        </w:numPr>
        <w:shd w:val="clear" w:color="auto" w:fill="FFFFFF"/>
        <w:tabs>
          <w:tab w:val="clear" w:pos="720"/>
        </w:tabs>
        <w:spacing w:before="100" w:beforeAutospacing="1" w:after="100" w:afterAutospacing="1" w:line="240" w:lineRule="auto"/>
        <w:ind w:left="851" w:right="0" w:hanging="284"/>
        <w:textAlignment w:val="top"/>
        <w:rPr>
          <w:color w:val="333333"/>
        </w:rPr>
      </w:pPr>
      <w:r w:rsidRPr="00CE0B89">
        <w:rPr>
          <w:color w:val="333333"/>
        </w:rPr>
        <w:t>Akut fantomsmärta</w:t>
      </w:r>
    </w:p>
    <w:p w14:paraId="75C3B98F" w14:textId="77777777" w:rsidR="00D87BC5" w:rsidRPr="00CE0B89" w:rsidRDefault="00D87BC5" w:rsidP="00D87BC5">
      <w:pPr>
        <w:numPr>
          <w:ilvl w:val="0"/>
          <w:numId w:val="20"/>
        </w:numPr>
        <w:shd w:val="clear" w:color="auto" w:fill="FFFFFF"/>
        <w:tabs>
          <w:tab w:val="clear" w:pos="720"/>
        </w:tabs>
        <w:spacing w:before="100" w:beforeAutospacing="1" w:after="100" w:afterAutospacing="1" w:line="240" w:lineRule="auto"/>
        <w:ind w:left="851" w:right="0" w:hanging="284"/>
        <w:textAlignment w:val="top"/>
        <w:rPr>
          <w:color w:val="333333"/>
        </w:rPr>
      </w:pPr>
      <w:r w:rsidRPr="00CE0B89">
        <w:rPr>
          <w:color w:val="333333"/>
        </w:rPr>
        <w:t>Patienter med långvarig smärta + akut smärta</w:t>
      </w:r>
    </w:p>
    <w:p w14:paraId="70B299A2" w14:textId="77777777" w:rsidR="00D87BC5" w:rsidRPr="00CE0B89" w:rsidRDefault="00D87BC5" w:rsidP="00D87BC5">
      <w:pPr>
        <w:numPr>
          <w:ilvl w:val="0"/>
          <w:numId w:val="20"/>
        </w:numPr>
        <w:shd w:val="clear" w:color="auto" w:fill="FFFFFF"/>
        <w:tabs>
          <w:tab w:val="clear" w:pos="720"/>
        </w:tabs>
        <w:spacing w:before="100" w:beforeAutospacing="1" w:after="100" w:afterAutospacing="1" w:line="240" w:lineRule="auto"/>
        <w:ind w:left="851" w:right="0" w:hanging="284"/>
        <w:textAlignment w:val="top"/>
        <w:rPr>
          <w:color w:val="333333"/>
        </w:rPr>
      </w:pPr>
      <w:r w:rsidRPr="00CE0B89">
        <w:rPr>
          <w:color w:val="333333"/>
        </w:rPr>
        <w:t>Pågående hög opioid-medicinering (opioidtolerant patient) + akut smärta</w:t>
      </w:r>
    </w:p>
    <w:p w14:paraId="0EBCD144" w14:textId="77777777" w:rsidR="00D87BC5" w:rsidRPr="00CE0B89" w:rsidRDefault="00D87BC5" w:rsidP="00D87BC5">
      <w:pPr>
        <w:numPr>
          <w:ilvl w:val="0"/>
          <w:numId w:val="20"/>
        </w:numPr>
        <w:shd w:val="clear" w:color="auto" w:fill="FFFFFF"/>
        <w:tabs>
          <w:tab w:val="clear" w:pos="720"/>
        </w:tabs>
        <w:spacing w:before="100" w:beforeAutospacing="1" w:after="100" w:afterAutospacing="1" w:line="240" w:lineRule="auto"/>
        <w:ind w:left="851" w:right="0" w:hanging="284"/>
        <w:textAlignment w:val="top"/>
        <w:rPr>
          <w:color w:val="333333"/>
        </w:rPr>
      </w:pPr>
      <w:r w:rsidRPr="00CE0B89">
        <w:rPr>
          <w:color w:val="333333"/>
        </w:rPr>
        <w:t>Missbruk i anamnes (när man vill undvika opioider) + akut smärta</w:t>
      </w:r>
    </w:p>
    <w:p w14:paraId="436CF97B" w14:textId="52214967" w:rsidR="00D87BC5" w:rsidRPr="00307153" w:rsidRDefault="00D87BC5" w:rsidP="00B64C1E">
      <w:pPr>
        <w:pStyle w:val="Rubrik3"/>
        <w:rPr>
          <w:sz w:val="20"/>
          <w:szCs w:val="20"/>
        </w:rPr>
      </w:pPr>
      <w:r>
        <w:t xml:space="preserve">Ketamin i sprutpump </w:t>
      </w:r>
      <w:r w:rsidR="00307153">
        <w:br/>
      </w:r>
    </w:p>
    <w:p w14:paraId="46ABC4B7" w14:textId="77777777" w:rsidR="00D87BC5" w:rsidRDefault="00D87BC5" w:rsidP="00B64C1E">
      <w:pPr>
        <w:spacing w:after="0"/>
      </w:pPr>
      <w:r>
        <w:t xml:space="preserve">Använd Ketamin 10 mg /ml – ospädd i 20 ml spruta. </w:t>
      </w:r>
    </w:p>
    <w:p w14:paraId="46A682F0" w14:textId="77777777" w:rsidR="00D87BC5" w:rsidRDefault="00D87BC5" w:rsidP="00B64C1E">
      <w:pPr>
        <w:spacing w:after="0"/>
      </w:pPr>
      <w:r>
        <w:t>Om det finns bara Ketamin 50 mg /ml – blanda 4 ml Ketamin 50 mg/ml + 16 ml NaCl 9 mg/ml i 20 ml spruta.</w:t>
      </w:r>
    </w:p>
    <w:p w14:paraId="6BDBB684" w14:textId="3D780C6E" w:rsidR="00D87BC5" w:rsidRDefault="00D87BC5" w:rsidP="00B64C1E">
      <w:pPr>
        <w:spacing w:after="0"/>
      </w:pPr>
      <w:r>
        <w:t>Använd iv pump med program KETAMIN 10</w:t>
      </w:r>
      <w:r w:rsidR="0034126F">
        <w:t xml:space="preserve"> </w:t>
      </w:r>
      <w:r>
        <w:t>(om du inta har tillgång till pump med program räkna dosen utifrån rekommendation nedan och ställ in ml/t)</w:t>
      </w:r>
    </w:p>
    <w:p w14:paraId="66F5E913" w14:textId="50D03328" w:rsidR="00D87BC5" w:rsidRPr="00DC2CC9" w:rsidRDefault="00D87BC5" w:rsidP="00D87BC5">
      <w:pPr>
        <w:pStyle w:val="Rubrik3"/>
        <w:rPr>
          <w:sz w:val="20"/>
          <w:szCs w:val="20"/>
        </w:rPr>
      </w:pPr>
      <w:r w:rsidRPr="00607E80">
        <w:t xml:space="preserve">Dosering </w:t>
      </w:r>
      <w:r>
        <w:t>postoperativt/perioperativt</w:t>
      </w:r>
      <w:r w:rsidR="00DC2CC9">
        <w:br/>
      </w:r>
    </w:p>
    <w:p w14:paraId="0469ABC3" w14:textId="77777777" w:rsidR="00D87BC5" w:rsidRPr="006849FD" w:rsidRDefault="00D87BC5" w:rsidP="00D87BC5">
      <w:pPr>
        <w:pStyle w:val="Liststycke"/>
        <w:numPr>
          <w:ilvl w:val="0"/>
          <w:numId w:val="26"/>
        </w:numPr>
        <w:shd w:val="clear" w:color="auto" w:fill="FFFFFF"/>
        <w:spacing w:after="0" w:line="240" w:lineRule="auto"/>
        <w:ind w:left="851" w:right="0" w:hanging="284"/>
        <w:textAlignment w:val="baseline"/>
        <w:rPr>
          <w:color w:val="333333"/>
          <w:lang w:eastAsia="en-GB"/>
        </w:rPr>
      </w:pPr>
      <w:r w:rsidRPr="006849FD">
        <w:rPr>
          <w:color w:val="333333"/>
          <w:lang w:eastAsia="en-GB"/>
        </w:rPr>
        <w:t>Enstaka bolusdoser: 0,1 – 0,2 mg/kg iv</w:t>
      </w:r>
    </w:p>
    <w:p w14:paraId="64EF0612" w14:textId="77777777" w:rsidR="00D87BC5" w:rsidRPr="006849FD" w:rsidRDefault="00D87BC5" w:rsidP="00D87BC5">
      <w:pPr>
        <w:pStyle w:val="Liststycke"/>
        <w:numPr>
          <w:ilvl w:val="0"/>
          <w:numId w:val="26"/>
        </w:numPr>
        <w:shd w:val="clear" w:color="auto" w:fill="FFFFFF"/>
        <w:spacing w:after="0" w:line="240" w:lineRule="auto"/>
        <w:ind w:left="851" w:right="0" w:hanging="284"/>
        <w:textAlignment w:val="baseline"/>
        <w:rPr>
          <w:color w:val="333333"/>
          <w:lang w:val="en-GB" w:eastAsia="en-GB"/>
        </w:rPr>
      </w:pPr>
      <w:r w:rsidRPr="00152236">
        <w:rPr>
          <w:color w:val="333333"/>
          <w:lang w:eastAsia="en-GB"/>
        </w:rPr>
        <w:t>Och/eller lågdosinfusion</w:t>
      </w:r>
      <w:r w:rsidRPr="006849FD">
        <w:rPr>
          <w:color w:val="333333"/>
          <w:lang w:val="en-GB" w:eastAsia="en-GB"/>
        </w:rPr>
        <w:t>:</w:t>
      </w:r>
    </w:p>
    <w:p w14:paraId="40C8D425" w14:textId="77777777" w:rsidR="00D87BC5" w:rsidRPr="006849FD" w:rsidRDefault="00D87BC5" w:rsidP="00D87BC5">
      <w:pPr>
        <w:numPr>
          <w:ilvl w:val="1"/>
          <w:numId w:val="25"/>
        </w:numPr>
        <w:shd w:val="clear" w:color="auto" w:fill="FFFFFF"/>
        <w:spacing w:after="0" w:line="240" w:lineRule="auto"/>
        <w:ind w:left="2340" w:right="0"/>
        <w:textAlignment w:val="baseline"/>
        <w:rPr>
          <w:color w:val="333333"/>
          <w:lang w:eastAsia="en-GB"/>
        </w:rPr>
      </w:pPr>
      <w:r w:rsidRPr="006849FD">
        <w:rPr>
          <w:color w:val="333333"/>
          <w:lang w:eastAsia="en-GB"/>
        </w:rPr>
        <w:t>laddningsdos (bolusdos): 0,1-0,2 mg/kg iv</w:t>
      </w:r>
    </w:p>
    <w:p w14:paraId="737F6468" w14:textId="77777777" w:rsidR="00D87BC5" w:rsidRPr="006849FD" w:rsidRDefault="00D87BC5" w:rsidP="00D87BC5">
      <w:pPr>
        <w:numPr>
          <w:ilvl w:val="1"/>
          <w:numId w:val="25"/>
        </w:numPr>
        <w:shd w:val="clear" w:color="auto" w:fill="FFFFFF"/>
        <w:spacing w:after="0" w:line="240" w:lineRule="auto"/>
        <w:ind w:left="2340" w:right="0"/>
        <w:textAlignment w:val="baseline"/>
        <w:rPr>
          <w:color w:val="333333"/>
          <w:lang w:eastAsia="en-GB"/>
        </w:rPr>
      </w:pPr>
      <w:r w:rsidRPr="006849FD">
        <w:rPr>
          <w:color w:val="333333"/>
          <w:lang w:eastAsia="en-GB"/>
        </w:rPr>
        <w:t>underhållsdos: 0,05 – 0,1 mg/kg/h iv, ges under 12 – 72 timmar.</w:t>
      </w:r>
    </w:p>
    <w:p w14:paraId="793BE93B" w14:textId="77777777" w:rsidR="00D87BC5" w:rsidRDefault="00D87BC5" w:rsidP="00D87BC5">
      <w:pPr>
        <w:shd w:val="clear" w:color="auto" w:fill="FFFFFF"/>
        <w:spacing w:before="100" w:beforeAutospacing="1" w:after="100" w:afterAutospacing="1" w:line="240" w:lineRule="auto"/>
        <w:ind w:right="282"/>
        <w:textAlignment w:val="top"/>
        <w:rPr>
          <w:color w:val="333333"/>
        </w:rPr>
      </w:pPr>
      <w:r w:rsidRPr="006849FD">
        <w:rPr>
          <w:color w:val="333333"/>
        </w:rPr>
        <w:t>Ge alltid benzodiazepin innan – Oxascand 5-20mg p.o., eller Midazolam 1-2mg i.v.</w:t>
      </w:r>
      <w:r>
        <w:rPr>
          <w:color w:val="333333"/>
        </w:rPr>
        <w:t xml:space="preserve"> </w:t>
      </w:r>
    </w:p>
    <w:p w14:paraId="0A6F7B97" w14:textId="77777777" w:rsidR="00D87BC5" w:rsidRDefault="00D87BC5" w:rsidP="00D87BC5">
      <w:pPr>
        <w:shd w:val="clear" w:color="auto" w:fill="FFFFFF"/>
        <w:spacing w:before="100" w:beforeAutospacing="1" w:after="100" w:afterAutospacing="1" w:line="240" w:lineRule="auto"/>
        <w:ind w:right="282"/>
        <w:textAlignment w:val="top"/>
        <w:rPr>
          <w:color w:val="333333"/>
        </w:rPr>
      </w:pPr>
      <w:r w:rsidRPr="006849FD">
        <w:rPr>
          <w:color w:val="333333"/>
        </w:rPr>
        <w:t>Dosering måste individuell anpassas från patient till patient, OBS att bolusdos så lite som 5mg Ketalar i.v. kan orsaka hallucinationer.</w:t>
      </w:r>
    </w:p>
    <w:p w14:paraId="71E50CC5" w14:textId="77777777" w:rsidR="00D87BC5" w:rsidRDefault="00D87BC5" w:rsidP="00D87BC5">
      <w:pPr>
        <w:shd w:val="clear" w:color="auto" w:fill="FFFFFF"/>
        <w:spacing w:before="100" w:beforeAutospacing="1" w:after="100" w:afterAutospacing="1" w:line="240" w:lineRule="auto"/>
        <w:ind w:right="282"/>
        <w:textAlignment w:val="top"/>
        <w:rPr>
          <w:color w:val="333333"/>
        </w:rPr>
      </w:pPr>
      <w:r w:rsidRPr="006849FD">
        <w:rPr>
          <w:color w:val="333333"/>
        </w:rPr>
        <w:t>Det finns lite vetenskapligt bakgrund om exakta doseringar i detta syfte. Dosering utgår från utprovade rutiner på vår klinik och PM från andra sjukhus i regionen</w:t>
      </w:r>
    </w:p>
    <w:p w14:paraId="422D09D6" w14:textId="30F3E626" w:rsidR="00D87BC5" w:rsidRPr="00607E80" w:rsidRDefault="00D87BC5" w:rsidP="00D87BC5">
      <w:pPr>
        <w:pStyle w:val="Rubrik3"/>
      </w:pPr>
      <w:r w:rsidRPr="00607E80">
        <w:t>Övervakning och dokumentation</w:t>
      </w:r>
    </w:p>
    <w:p w14:paraId="54DF2DE2" w14:textId="77777777" w:rsidR="00D87BC5" w:rsidRPr="00152236" w:rsidRDefault="00D87BC5" w:rsidP="00D87BC5">
      <w:pPr>
        <w:numPr>
          <w:ilvl w:val="0"/>
          <w:numId w:val="21"/>
        </w:numPr>
        <w:shd w:val="clear" w:color="auto" w:fill="FFFFFF" w:themeFill="background1"/>
        <w:tabs>
          <w:tab w:val="clear" w:pos="720"/>
        </w:tabs>
        <w:spacing w:before="100" w:beforeAutospacing="1" w:after="100" w:afterAutospacing="1" w:line="240" w:lineRule="auto"/>
        <w:ind w:left="851" w:right="0" w:hanging="284"/>
        <w:textAlignment w:val="top"/>
        <w:rPr>
          <w:color w:val="333333"/>
        </w:rPr>
      </w:pPr>
      <w:r w:rsidRPr="7FB2332B">
        <w:rPr>
          <w:color w:val="333333"/>
        </w:rPr>
        <w:t xml:space="preserve">Patienter som har iv Ketalar infusion ska </w:t>
      </w:r>
      <w:r w:rsidRPr="00030427">
        <w:rPr>
          <w:color w:val="333333"/>
        </w:rPr>
        <w:t>initialt</w:t>
      </w:r>
      <w:r w:rsidRPr="7FB2332B">
        <w:rPr>
          <w:color w:val="333333"/>
        </w:rPr>
        <w:t xml:space="preserve"> övervakas på UVA/ IVA.</w:t>
      </w:r>
    </w:p>
    <w:p w14:paraId="10F01A76" w14:textId="77777777" w:rsidR="00D87BC5" w:rsidRPr="00152236" w:rsidRDefault="00D87BC5" w:rsidP="00D87BC5">
      <w:pPr>
        <w:numPr>
          <w:ilvl w:val="0"/>
          <w:numId w:val="21"/>
        </w:numPr>
        <w:shd w:val="clear" w:color="auto" w:fill="FFFFFF"/>
        <w:tabs>
          <w:tab w:val="clear" w:pos="720"/>
        </w:tabs>
        <w:spacing w:before="100" w:beforeAutospacing="1" w:after="100" w:afterAutospacing="1" w:line="240" w:lineRule="auto"/>
        <w:ind w:left="851" w:right="0" w:hanging="284"/>
        <w:textAlignment w:val="top"/>
        <w:rPr>
          <w:color w:val="333333"/>
        </w:rPr>
      </w:pPr>
      <w:r w:rsidRPr="00152236">
        <w:rPr>
          <w:color w:val="333333"/>
        </w:rPr>
        <w:t>Dokumentera sederingsgrad, NRS/VAS, andningsfrekvens, SaO2, puls och blodtryck.</w:t>
      </w:r>
    </w:p>
    <w:p w14:paraId="6C914F35" w14:textId="2FACEF25" w:rsidR="00D87BC5" w:rsidRPr="00030427" w:rsidRDefault="00D87BC5" w:rsidP="007B5E8B">
      <w:pPr>
        <w:numPr>
          <w:ilvl w:val="0"/>
          <w:numId w:val="21"/>
        </w:numPr>
        <w:shd w:val="clear" w:color="auto" w:fill="FFFFFF" w:themeFill="background1"/>
        <w:tabs>
          <w:tab w:val="clear" w:pos="720"/>
        </w:tabs>
        <w:spacing w:before="100" w:beforeAutospacing="1" w:after="100" w:afterAutospacing="1" w:line="240" w:lineRule="auto"/>
        <w:ind w:left="851" w:right="0" w:hanging="284"/>
        <w:textAlignment w:val="top"/>
        <w:rPr>
          <w:color w:val="333333"/>
        </w:rPr>
      </w:pPr>
      <w:r w:rsidRPr="00030427">
        <w:rPr>
          <w:color w:val="333333"/>
        </w:rPr>
        <w:t>Efterfråga aktivt mardrömmar, hallucinationer och synrubbningar i samband med kontroll.</w:t>
      </w:r>
    </w:p>
    <w:p w14:paraId="1D98A210" w14:textId="77777777" w:rsidR="00D87BC5" w:rsidRPr="00030427" w:rsidRDefault="00D87BC5" w:rsidP="00D87BC5">
      <w:pPr>
        <w:pStyle w:val="Rubrik3"/>
      </w:pPr>
      <w:r w:rsidRPr="00030427">
        <w:t>Behandling med Ketamin på vårdavdelningar - PCA</w:t>
      </w:r>
    </w:p>
    <w:p w14:paraId="038DF265" w14:textId="77777777" w:rsidR="00D87BC5" w:rsidRPr="00030427" w:rsidRDefault="00D87BC5" w:rsidP="00D87BC5">
      <w:pPr>
        <w:numPr>
          <w:ilvl w:val="0"/>
          <w:numId w:val="21"/>
        </w:numPr>
        <w:shd w:val="clear" w:color="auto" w:fill="FFFFFF" w:themeFill="background1"/>
        <w:tabs>
          <w:tab w:val="clear" w:pos="720"/>
        </w:tabs>
        <w:spacing w:beforeAutospacing="1" w:afterAutospacing="1" w:line="240" w:lineRule="auto"/>
        <w:ind w:left="851" w:right="0" w:hanging="284"/>
        <w:rPr>
          <w:color w:val="333333"/>
        </w:rPr>
      </w:pPr>
      <w:r w:rsidRPr="00030427">
        <w:rPr>
          <w:color w:val="333333"/>
        </w:rPr>
        <w:t>Man kan behöva försätt med Ketamin behandling på avdelningen – upp till 72 timmar totalt</w:t>
      </w:r>
    </w:p>
    <w:p w14:paraId="7798B11A" w14:textId="77777777" w:rsidR="00D87BC5" w:rsidRPr="00030427" w:rsidRDefault="00D87BC5" w:rsidP="00D87BC5">
      <w:pPr>
        <w:numPr>
          <w:ilvl w:val="0"/>
          <w:numId w:val="21"/>
        </w:numPr>
        <w:shd w:val="clear" w:color="auto" w:fill="FFFFFF" w:themeFill="background1"/>
        <w:tabs>
          <w:tab w:val="clear" w:pos="720"/>
        </w:tabs>
        <w:spacing w:beforeAutospacing="1" w:afterAutospacing="1" w:line="240" w:lineRule="auto"/>
        <w:ind w:left="851" w:right="0" w:hanging="284"/>
        <w:rPr>
          <w:color w:val="333333"/>
        </w:rPr>
      </w:pPr>
      <w:r w:rsidRPr="00030427">
        <w:rPr>
          <w:color w:val="333333"/>
        </w:rPr>
        <w:t>Använd PCA pump – Ketamin 10mg/ml ( Ketamin kassett måste beställas)</w:t>
      </w:r>
    </w:p>
    <w:p w14:paraId="37CF3D4A" w14:textId="77777777" w:rsidR="00D87BC5" w:rsidRPr="00030427" w:rsidRDefault="00D87BC5" w:rsidP="00D87BC5">
      <w:pPr>
        <w:numPr>
          <w:ilvl w:val="0"/>
          <w:numId w:val="21"/>
        </w:numPr>
        <w:shd w:val="clear" w:color="auto" w:fill="FFFFFF" w:themeFill="background1"/>
        <w:tabs>
          <w:tab w:val="clear" w:pos="720"/>
        </w:tabs>
        <w:spacing w:beforeAutospacing="1" w:afterAutospacing="1" w:line="240" w:lineRule="auto"/>
        <w:ind w:left="851" w:right="0" w:hanging="284"/>
        <w:rPr>
          <w:color w:val="333333"/>
        </w:rPr>
      </w:pPr>
      <w:r w:rsidRPr="00030427">
        <w:rPr>
          <w:color w:val="333333"/>
        </w:rPr>
        <w:lastRenderedPageBreak/>
        <w:t>Rekommenderat dos - 0,05-0,1mg/kg/t</w:t>
      </w:r>
    </w:p>
    <w:p w14:paraId="246F09B0" w14:textId="77777777" w:rsidR="00D87BC5" w:rsidRPr="00030427" w:rsidRDefault="00D87BC5" w:rsidP="00D87BC5">
      <w:pPr>
        <w:numPr>
          <w:ilvl w:val="0"/>
          <w:numId w:val="21"/>
        </w:numPr>
        <w:shd w:val="clear" w:color="auto" w:fill="FFFFFF" w:themeFill="background1"/>
        <w:tabs>
          <w:tab w:val="clear" w:pos="720"/>
        </w:tabs>
        <w:spacing w:beforeAutospacing="1" w:afterAutospacing="1" w:line="240" w:lineRule="auto"/>
        <w:ind w:left="851" w:right="0" w:hanging="284"/>
        <w:rPr>
          <w:color w:val="333333"/>
        </w:rPr>
      </w:pPr>
      <w:r w:rsidRPr="00030427">
        <w:rPr>
          <w:color w:val="333333"/>
        </w:rPr>
        <w:t>Bolusar kan ordineras individuellt  ( om det behövs)</w:t>
      </w:r>
    </w:p>
    <w:p w14:paraId="52D37B8E" w14:textId="77777777" w:rsidR="00D87BC5" w:rsidRPr="00030427" w:rsidRDefault="00D87BC5" w:rsidP="00D87BC5">
      <w:pPr>
        <w:numPr>
          <w:ilvl w:val="0"/>
          <w:numId w:val="21"/>
        </w:numPr>
        <w:shd w:val="clear" w:color="auto" w:fill="FFFFFF" w:themeFill="background1"/>
        <w:tabs>
          <w:tab w:val="clear" w:pos="720"/>
        </w:tabs>
        <w:spacing w:beforeAutospacing="1" w:afterAutospacing="1" w:line="240" w:lineRule="auto"/>
        <w:ind w:left="851" w:right="0" w:hanging="284"/>
        <w:rPr>
          <w:color w:val="333333"/>
        </w:rPr>
      </w:pPr>
      <w:r w:rsidRPr="00030427">
        <w:rPr>
          <w:color w:val="333333"/>
        </w:rPr>
        <w:t>Dokumentera sederingsgrad, NRS/VAS, andningsfrekvens, SaO2, puls och blodtryck.- 1 gång / 8 timmar</w:t>
      </w:r>
    </w:p>
    <w:p w14:paraId="1637CF87" w14:textId="77777777" w:rsidR="00D87BC5" w:rsidRPr="00030427" w:rsidRDefault="00D87BC5" w:rsidP="00D87BC5">
      <w:pPr>
        <w:numPr>
          <w:ilvl w:val="0"/>
          <w:numId w:val="21"/>
        </w:numPr>
        <w:shd w:val="clear" w:color="auto" w:fill="FFFFFF" w:themeFill="background1"/>
        <w:tabs>
          <w:tab w:val="clear" w:pos="720"/>
        </w:tabs>
        <w:spacing w:beforeAutospacing="1" w:afterAutospacing="1" w:line="240" w:lineRule="auto"/>
        <w:ind w:left="851" w:right="0" w:hanging="284"/>
        <w:rPr>
          <w:color w:val="333333"/>
        </w:rPr>
      </w:pPr>
      <w:r w:rsidRPr="00030427">
        <w:rPr>
          <w:color w:val="333333"/>
        </w:rPr>
        <w:t>Efterfråga aktivt mardrömmar, hallucinationer och synrubbningar i samband med kontroll.</w:t>
      </w:r>
    </w:p>
    <w:p w14:paraId="655A1A34" w14:textId="77777777" w:rsidR="00D87BC5" w:rsidRDefault="00D87BC5" w:rsidP="00D87BC5">
      <w:pPr>
        <w:pStyle w:val="Rubrik3"/>
      </w:pPr>
      <w:r w:rsidRPr="00A97677">
        <w:t xml:space="preserve">Biverkningar </w:t>
      </w:r>
    </w:p>
    <w:p w14:paraId="4CAC1CCC" w14:textId="77777777" w:rsidR="00D87BC5" w:rsidRPr="00270556" w:rsidRDefault="00D87BC5" w:rsidP="00D87BC5">
      <w:pPr>
        <w:pStyle w:val="Rubrik3"/>
        <w:numPr>
          <w:ilvl w:val="0"/>
          <w:numId w:val="27"/>
        </w:numPr>
        <w:tabs>
          <w:tab w:val="clear" w:pos="720"/>
        </w:tabs>
        <w:ind w:left="851" w:hanging="284"/>
      </w:pPr>
      <w:r w:rsidRPr="000B5216">
        <w:rPr>
          <w:rFonts w:ascii="Times New Roman" w:eastAsia="Times New Roman" w:hAnsi="Times New Roman" w:cs="Times New Roman"/>
          <w:color w:val="333333"/>
          <w:sz w:val="24"/>
        </w:rPr>
        <w:t xml:space="preserve">Mardrömmar, hallucinationer eller synrubbningar förefaller vara obetydliga vid infusion och/eller vid enstaka bolus. </w:t>
      </w:r>
      <w:r w:rsidRPr="00414E5C">
        <w:rPr>
          <w:rFonts w:ascii="Times New Roman" w:eastAsia="Times New Roman" w:hAnsi="Times New Roman" w:cs="Times New Roman"/>
          <w:color w:val="333333"/>
          <w:sz w:val="24"/>
        </w:rPr>
        <w:t xml:space="preserve">Ge 1 – </w:t>
      </w:r>
      <w:r>
        <w:rPr>
          <w:rFonts w:ascii="Times New Roman" w:eastAsia="Times New Roman" w:hAnsi="Times New Roman" w:cs="Times New Roman"/>
          <w:color w:val="333333"/>
          <w:sz w:val="24"/>
        </w:rPr>
        <w:t>2</w:t>
      </w:r>
      <w:r w:rsidRPr="00414E5C">
        <w:rPr>
          <w:rFonts w:ascii="Times New Roman" w:eastAsia="Times New Roman" w:hAnsi="Times New Roman" w:cs="Times New Roman"/>
          <w:color w:val="333333"/>
          <w:sz w:val="24"/>
        </w:rPr>
        <w:t xml:space="preserve"> mg Midazolam iv (eller annan bensodiazepin) vid behov.</w:t>
      </w:r>
    </w:p>
    <w:p w14:paraId="01D9AB22" w14:textId="77777777" w:rsidR="00D87BC5" w:rsidRPr="000B5216" w:rsidRDefault="00D87BC5" w:rsidP="00D87BC5">
      <w:pPr>
        <w:numPr>
          <w:ilvl w:val="0"/>
          <w:numId w:val="22"/>
        </w:numPr>
        <w:shd w:val="clear" w:color="auto" w:fill="FFFFFF"/>
        <w:tabs>
          <w:tab w:val="clear" w:pos="720"/>
        </w:tabs>
        <w:spacing w:before="100" w:beforeAutospacing="1" w:after="100" w:afterAutospacing="1" w:line="240" w:lineRule="auto"/>
        <w:ind w:left="851" w:right="0" w:hanging="284"/>
        <w:textAlignment w:val="top"/>
        <w:rPr>
          <w:color w:val="333333"/>
        </w:rPr>
      </w:pPr>
      <w:r w:rsidRPr="000B5216">
        <w:rPr>
          <w:color w:val="333333"/>
        </w:rPr>
        <w:t>Ökad salivutsöndring. Ge Robinul (Glykopyrronium) eller Atropin iv.</w:t>
      </w:r>
    </w:p>
    <w:p w14:paraId="1686F5D8" w14:textId="77777777" w:rsidR="00D87BC5" w:rsidRPr="00A97677" w:rsidRDefault="00D87BC5" w:rsidP="00D87BC5">
      <w:pPr>
        <w:pStyle w:val="Rubrik3"/>
      </w:pPr>
      <w:r w:rsidRPr="00A97677">
        <w:t xml:space="preserve">Kontraindikationer </w:t>
      </w:r>
    </w:p>
    <w:p w14:paraId="529225AE" w14:textId="77777777" w:rsidR="00D87BC5" w:rsidRPr="00877B66" w:rsidRDefault="00D87BC5" w:rsidP="00D87BC5">
      <w:pPr>
        <w:numPr>
          <w:ilvl w:val="0"/>
          <w:numId w:val="23"/>
        </w:numPr>
        <w:shd w:val="clear" w:color="auto" w:fill="FFFFFF"/>
        <w:tabs>
          <w:tab w:val="clear" w:pos="720"/>
        </w:tabs>
        <w:spacing w:before="100" w:beforeAutospacing="1" w:after="100" w:afterAutospacing="1" w:line="240" w:lineRule="auto"/>
        <w:ind w:left="851" w:right="0" w:hanging="284"/>
        <w:textAlignment w:val="top"/>
        <w:rPr>
          <w:color w:val="333333"/>
        </w:rPr>
      </w:pPr>
      <w:r w:rsidRPr="00877B66">
        <w:rPr>
          <w:color w:val="333333"/>
        </w:rPr>
        <w:t>Överkänslighet mot det aktiva innehållsämnet eller mot något hjälpämne.</w:t>
      </w:r>
    </w:p>
    <w:p w14:paraId="4BBC5642" w14:textId="77777777" w:rsidR="00D87BC5" w:rsidRPr="00877B66" w:rsidRDefault="00D87BC5" w:rsidP="00D87BC5">
      <w:pPr>
        <w:numPr>
          <w:ilvl w:val="0"/>
          <w:numId w:val="23"/>
        </w:numPr>
        <w:shd w:val="clear" w:color="auto" w:fill="FFFFFF"/>
        <w:tabs>
          <w:tab w:val="clear" w:pos="720"/>
        </w:tabs>
        <w:spacing w:before="100" w:beforeAutospacing="1" w:after="100" w:afterAutospacing="1" w:line="240" w:lineRule="auto"/>
        <w:ind w:left="851" w:right="0" w:hanging="284"/>
        <w:textAlignment w:val="top"/>
        <w:rPr>
          <w:color w:val="333333"/>
        </w:rPr>
      </w:pPr>
      <w:r w:rsidRPr="00877B66">
        <w:rPr>
          <w:color w:val="333333"/>
        </w:rPr>
        <w:t>Eklampsi och pre-eklampsi.</w:t>
      </w:r>
    </w:p>
    <w:p w14:paraId="1345F7D9" w14:textId="77777777" w:rsidR="00D87BC5" w:rsidRPr="00877B66" w:rsidRDefault="00D87BC5" w:rsidP="00D87BC5">
      <w:pPr>
        <w:numPr>
          <w:ilvl w:val="0"/>
          <w:numId w:val="23"/>
        </w:numPr>
        <w:shd w:val="clear" w:color="auto" w:fill="FFFFFF"/>
        <w:tabs>
          <w:tab w:val="clear" w:pos="720"/>
        </w:tabs>
        <w:spacing w:before="100" w:beforeAutospacing="1" w:after="100" w:afterAutospacing="1" w:line="240" w:lineRule="auto"/>
        <w:ind w:left="851" w:right="0" w:hanging="284"/>
        <w:textAlignment w:val="top"/>
        <w:rPr>
          <w:color w:val="333333"/>
        </w:rPr>
      </w:pPr>
      <w:r w:rsidRPr="00877B66">
        <w:rPr>
          <w:color w:val="333333"/>
        </w:rPr>
        <w:t>Patienter hos vilka en höjning av det intrakranie</w:t>
      </w:r>
      <w:r>
        <w:rPr>
          <w:color w:val="333333"/>
        </w:rPr>
        <w:t>l</w:t>
      </w:r>
      <w:r w:rsidRPr="00877B66">
        <w:rPr>
          <w:color w:val="333333"/>
        </w:rPr>
        <w:t>a trycket utgör en allvarlig risk.</w:t>
      </w:r>
    </w:p>
    <w:p w14:paraId="7E41F973" w14:textId="77777777" w:rsidR="00D87BC5" w:rsidRDefault="00D87BC5" w:rsidP="00D87BC5">
      <w:pPr>
        <w:numPr>
          <w:ilvl w:val="0"/>
          <w:numId w:val="23"/>
        </w:numPr>
        <w:shd w:val="clear" w:color="auto" w:fill="FFFFFF"/>
        <w:tabs>
          <w:tab w:val="clear" w:pos="720"/>
        </w:tabs>
        <w:spacing w:before="100" w:beforeAutospacing="1" w:after="100" w:afterAutospacing="1" w:line="240" w:lineRule="auto"/>
        <w:ind w:left="851" w:right="0" w:hanging="284"/>
        <w:textAlignment w:val="top"/>
        <w:rPr>
          <w:color w:val="333333"/>
        </w:rPr>
      </w:pPr>
      <w:r w:rsidRPr="00877B66">
        <w:rPr>
          <w:color w:val="333333"/>
        </w:rPr>
        <w:t>Patienter hos vilka en höjning av blodtrycket utgör en allvarlig risk.</w:t>
      </w:r>
    </w:p>
    <w:p w14:paraId="0DBCD3F0" w14:textId="77777777" w:rsidR="00D87BC5" w:rsidRDefault="00D87BC5" w:rsidP="00D87BC5">
      <w:pPr>
        <w:pStyle w:val="Rubrik3"/>
      </w:pPr>
      <w:r w:rsidRPr="00A97677">
        <w:t>Varningar och försiktighet</w:t>
      </w:r>
    </w:p>
    <w:p w14:paraId="201B64C6" w14:textId="77777777" w:rsidR="00D87BC5" w:rsidRPr="00F84F92" w:rsidRDefault="00D87BC5" w:rsidP="00D87BC5">
      <w:pPr>
        <w:numPr>
          <w:ilvl w:val="0"/>
          <w:numId w:val="24"/>
        </w:numPr>
        <w:shd w:val="clear" w:color="auto" w:fill="FFFFFF"/>
        <w:tabs>
          <w:tab w:val="clear" w:pos="720"/>
        </w:tabs>
        <w:spacing w:before="100" w:beforeAutospacing="1" w:after="100" w:afterAutospacing="1" w:line="240" w:lineRule="auto"/>
        <w:ind w:left="851" w:right="0" w:hanging="284"/>
        <w:textAlignment w:val="top"/>
        <w:rPr>
          <w:color w:val="333333"/>
        </w:rPr>
      </w:pPr>
      <w:r w:rsidRPr="00F84F92">
        <w:rPr>
          <w:color w:val="333333"/>
        </w:rPr>
        <w:t>Takyarytmier</w:t>
      </w:r>
    </w:p>
    <w:p w14:paraId="55F5B773" w14:textId="77777777" w:rsidR="00D87BC5" w:rsidRPr="00F84F92" w:rsidRDefault="00D87BC5" w:rsidP="00D87BC5">
      <w:pPr>
        <w:numPr>
          <w:ilvl w:val="0"/>
          <w:numId w:val="24"/>
        </w:numPr>
        <w:shd w:val="clear" w:color="auto" w:fill="FFFFFF"/>
        <w:tabs>
          <w:tab w:val="clear" w:pos="720"/>
        </w:tabs>
        <w:spacing w:before="100" w:beforeAutospacing="1" w:after="100" w:afterAutospacing="1" w:line="240" w:lineRule="auto"/>
        <w:ind w:left="851" w:right="0" w:hanging="284"/>
        <w:textAlignment w:val="top"/>
        <w:rPr>
          <w:color w:val="333333"/>
        </w:rPr>
      </w:pPr>
      <w:r w:rsidRPr="00F84F92">
        <w:rPr>
          <w:color w:val="333333"/>
        </w:rPr>
        <w:t>Obehandlad hypertension</w:t>
      </w:r>
    </w:p>
    <w:p w14:paraId="4E8BA778" w14:textId="77777777" w:rsidR="00D87BC5" w:rsidRPr="00F84F92" w:rsidRDefault="00D87BC5" w:rsidP="00D87BC5">
      <w:pPr>
        <w:numPr>
          <w:ilvl w:val="0"/>
          <w:numId w:val="24"/>
        </w:numPr>
        <w:shd w:val="clear" w:color="auto" w:fill="FFFFFF"/>
        <w:tabs>
          <w:tab w:val="clear" w:pos="720"/>
        </w:tabs>
        <w:spacing w:before="100" w:beforeAutospacing="1" w:after="100" w:afterAutospacing="1" w:line="240" w:lineRule="auto"/>
        <w:ind w:left="851" w:right="0" w:hanging="284"/>
        <w:textAlignment w:val="top"/>
        <w:rPr>
          <w:color w:val="333333"/>
        </w:rPr>
      </w:pPr>
      <w:r w:rsidRPr="00F84F92">
        <w:rPr>
          <w:color w:val="333333"/>
        </w:rPr>
        <w:t>Förhöjt cerebrospinalt tryck, skallskada eller hydrocefalus</w:t>
      </w:r>
    </w:p>
    <w:p w14:paraId="5EA487A0" w14:textId="77777777" w:rsidR="00D87BC5" w:rsidRPr="00F84F92" w:rsidRDefault="00D87BC5" w:rsidP="00D87BC5">
      <w:pPr>
        <w:numPr>
          <w:ilvl w:val="0"/>
          <w:numId w:val="24"/>
        </w:numPr>
        <w:shd w:val="clear" w:color="auto" w:fill="FFFFFF"/>
        <w:tabs>
          <w:tab w:val="clear" w:pos="720"/>
        </w:tabs>
        <w:spacing w:before="100" w:beforeAutospacing="1" w:after="100" w:afterAutospacing="1" w:line="240" w:lineRule="auto"/>
        <w:ind w:left="851" w:right="0" w:hanging="284"/>
        <w:textAlignment w:val="top"/>
        <w:rPr>
          <w:color w:val="333333"/>
        </w:rPr>
      </w:pPr>
      <w:r w:rsidRPr="00F84F92">
        <w:rPr>
          <w:color w:val="333333"/>
        </w:rPr>
        <w:t>Förhöjt intraokulärt tryck (t.ex. glaukom) eller skada på ögonglob</w:t>
      </w:r>
    </w:p>
    <w:p w14:paraId="68F3E794" w14:textId="77777777" w:rsidR="00D87BC5" w:rsidRPr="00F84F92" w:rsidRDefault="00D87BC5" w:rsidP="00D87BC5">
      <w:pPr>
        <w:numPr>
          <w:ilvl w:val="0"/>
          <w:numId w:val="24"/>
        </w:numPr>
        <w:shd w:val="clear" w:color="auto" w:fill="FFFFFF"/>
        <w:tabs>
          <w:tab w:val="clear" w:pos="720"/>
        </w:tabs>
        <w:spacing w:before="100" w:beforeAutospacing="1" w:after="100" w:afterAutospacing="1" w:line="240" w:lineRule="auto"/>
        <w:ind w:left="851" w:right="0" w:hanging="284"/>
        <w:textAlignment w:val="top"/>
        <w:rPr>
          <w:color w:val="333333"/>
        </w:rPr>
      </w:pPr>
      <w:r w:rsidRPr="00F84F92">
        <w:rPr>
          <w:color w:val="333333"/>
        </w:rPr>
        <w:t>Alkoholintoxikation</w:t>
      </w:r>
    </w:p>
    <w:p w14:paraId="70080C87" w14:textId="77777777" w:rsidR="00D87BC5" w:rsidRPr="00F84F92" w:rsidRDefault="00D87BC5" w:rsidP="00D87BC5">
      <w:pPr>
        <w:numPr>
          <w:ilvl w:val="0"/>
          <w:numId w:val="24"/>
        </w:numPr>
        <w:shd w:val="clear" w:color="auto" w:fill="FFFFFF"/>
        <w:tabs>
          <w:tab w:val="clear" w:pos="720"/>
        </w:tabs>
        <w:spacing w:before="100" w:beforeAutospacing="1" w:after="100" w:afterAutospacing="1" w:line="240" w:lineRule="auto"/>
        <w:ind w:left="851" w:right="0" w:hanging="284"/>
        <w:textAlignment w:val="top"/>
        <w:rPr>
          <w:color w:val="333333"/>
        </w:rPr>
      </w:pPr>
      <w:r w:rsidRPr="00F84F92">
        <w:rPr>
          <w:color w:val="333333"/>
        </w:rPr>
        <w:t>Psykiatrisk anamnes (t.ex. schizofreni och akut psykos)</w:t>
      </w:r>
    </w:p>
    <w:p w14:paraId="7FD5893B" w14:textId="77777777" w:rsidR="00D87BC5" w:rsidRPr="00F84F92" w:rsidRDefault="00D87BC5" w:rsidP="00D87BC5">
      <w:pPr>
        <w:numPr>
          <w:ilvl w:val="0"/>
          <w:numId w:val="24"/>
        </w:numPr>
        <w:shd w:val="clear" w:color="auto" w:fill="FFFFFF"/>
        <w:tabs>
          <w:tab w:val="clear" w:pos="720"/>
        </w:tabs>
        <w:spacing w:before="100" w:beforeAutospacing="1" w:after="100" w:afterAutospacing="1" w:line="240" w:lineRule="auto"/>
        <w:ind w:left="851" w:right="0" w:hanging="284"/>
        <w:textAlignment w:val="top"/>
        <w:rPr>
          <w:color w:val="333333"/>
        </w:rPr>
      </w:pPr>
      <w:r w:rsidRPr="00F84F92">
        <w:rPr>
          <w:color w:val="333333"/>
        </w:rPr>
        <w:t>Hypertyreoidism</w:t>
      </w:r>
    </w:p>
    <w:p w14:paraId="3DFE95BE" w14:textId="77777777" w:rsidR="00D87BC5" w:rsidRPr="00C975EC" w:rsidRDefault="00D87BC5" w:rsidP="00D87BC5">
      <w:pPr>
        <w:numPr>
          <w:ilvl w:val="0"/>
          <w:numId w:val="24"/>
        </w:numPr>
        <w:shd w:val="clear" w:color="auto" w:fill="FFFFFF"/>
        <w:tabs>
          <w:tab w:val="clear" w:pos="720"/>
        </w:tabs>
        <w:spacing w:before="100" w:beforeAutospacing="1" w:after="100" w:afterAutospacing="1" w:line="240" w:lineRule="auto"/>
        <w:ind w:left="851" w:right="0" w:hanging="284"/>
        <w:textAlignment w:val="top"/>
        <w:rPr>
          <w:color w:val="333333"/>
        </w:rPr>
      </w:pPr>
      <w:r w:rsidRPr="00124F4C">
        <w:rPr>
          <w:color w:val="333333"/>
        </w:rPr>
        <w:t>Akut intermittent porfyri </w:t>
      </w:r>
    </w:p>
    <w:p w14:paraId="6AC376DB" w14:textId="77777777" w:rsidR="00D87BC5" w:rsidRPr="00747F13" w:rsidRDefault="00D87BC5" w:rsidP="00D87BC5"/>
    <w:p w14:paraId="5719FBB6" w14:textId="77777777" w:rsidR="00D87BC5" w:rsidRPr="00D87BC5" w:rsidRDefault="00D87BC5" w:rsidP="00D87BC5"/>
    <w:bookmarkEnd w:id="0"/>
    <w:sectPr w:rsidR="00D87BC5" w:rsidRPr="00D87BC5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9E674E" w14:textId="77777777" w:rsidR="00F2361E" w:rsidRDefault="00F2361E">
      <w:r>
        <w:separator/>
      </w:r>
    </w:p>
  </w:endnote>
  <w:endnote w:type="continuationSeparator" w:id="0">
    <w:p w14:paraId="54419347" w14:textId="77777777" w:rsidR="00F2361E" w:rsidRDefault="00F2361E">
      <w:r>
        <w:continuationSeparator/>
      </w:r>
    </w:p>
  </w:endnote>
  <w:endnote w:type="continuationNotice" w:id="1">
    <w:p w14:paraId="2C39584B" w14:textId="77777777" w:rsidR="00F2361E" w:rsidRDefault="00F2361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840B6A" w14:textId="77777777" w:rsidR="00F2361E" w:rsidRDefault="00F2361E"/>
  </w:footnote>
  <w:footnote w:type="continuationSeparator" w:id="0">
    <w:p w14:paraId="49180AA5" w14:textId="77777777" w:rsidR="00F2361E" w:rsidRDefault="00F2361E">
      <w:r>
        <w:continuationSeparator/>
      </w:r>
    </w:p>
  </w:footnote>
  <w:footnote w:type="continuationNotice" w:id="1">
    <w:p w14:paraId="25B6E1E4" w14:textId="77777777" w:rsidR="00F2361E" w:rsidRDefault="00F2361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5C7506"/>
    <w:multiLevelType w:val="multilevel"/>
    <w:tmpl w:val="690E97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990074C"/>
    <w:multiLevelType w:val="multilevel"/>
    <w:tmpl w:val="4C26B8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0BC11D1B"/>
    <w:multiLevelType w:val="hybridMultilevel"/>
    <w:tmpl w:val="962CAC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1A35689"/>
    <w:multiLevelType w:val="multilevel"/>
    <w:tmpl w:val="0DD29E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27DF4688"/>
    <w:multiLevelType w:val="multilevel"/>
    <w:tmpl w:val="376233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8DD507D"/>
    <w:multiLevelType w:val="multilevel"/>
    <w:tmpl w:val="690E97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35166B0"/>
    <w:multiLevelType w:val="multilevel"/>
    <w:tmpl w:val="874029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5D7A4F01"/>
    <w:multiLevelType w:val="multilevel"/>
    <w:tmpl w:val="37784C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58622747">
    <w:abstractNumId w:val="25"/>
  </w:num>
  <w:num w:numId="2" w16cid:durableId="202984494">
    <w:abstractNumId w:val="21"/>
  </w:num>
  <w:num w:numId="3" w16cid:durableId="316417487">
    <w:abstractNumId w:val="0"/>
  </w:num>
  <w:num w:numId="4" w16cid:durableId="708258932">
    <w:abstractNumId w:val="10"/>
  </w:num>
  <w:num w:numId="5" w16cid:durableId="784079601">
    <w:abstractNumId w:val="23"/>
  </w:num>
  <w:num w:numId="6" w16cid:durableId="1016423342">
    <w:abstractNumId w:val="2"/>
  </w:num>
  <w:num w:numId="7" w16cid:durableId="1529441872">
    <w:abstractNumId w:val="18"/>
  </w:num>
  <w:num w:numId="8" w16cid:durableId="2013486962">
    <w:abstractNumId w:val="15"/>
  </w:num>
  <w:num w:numId="9" w16cid:durableId="1748531401">
    <w:abstractNumId w:val="1"/>
  </w:num>
  <w:num w:numId="10" w16cid:durableId="74133509">
    <w:abstractNumId w:val="1"/>
  </w:num>
  <w:num w:numId="11" w16cid:durableId="1124425396">
    <w:abstractNumId w:val="4"/>
  </w:num>
  <w:num w:numId="12" w16cid:durableId="2006542629">
    <w:abstractNumId w:val="8"/>
  </w:num>
  <w:num w:numId="13" w16cid:durableId="1850674630">
    <w:abstractNumId w:val="20"/>
  </w:num>
  <w:num w:numId="14" w16cid:durableId="1049259881">
    <w:abstractNumId w:val="16"/>
  </w:num>
  <w:num w:numId="15" w16cid:durableId="858011608">
    <w:abstractNumId w:val="11"/>
  </w:num>
  <w:num w:numId="16" w16cid:durableId="1211844674">
    <w:abstractNumId w:val="19"/>
  </w:num>
  <w:num w:numId="17" w16cid:durableId="517740417">
    <w:abstractNumId w:val="9"/>
  </w:num>
  <w:num w:numId="18" w16cid:durableId="215819241">
    <w:abstractNumId w:val="17"/>
  </w:num>
  <w:num w:numId="19" w16cid:durableId="1794403839">
    <w:abstractNumId w:val="24"/>
  </w:num>
  <w:num w:numId="20" w16cid:durableId="379018287">
    <w:abstractNumId w:val="7"/>
  </w:num>
  <w:num w:numId="21" w16cid:durableId="610360931">
    <w:abstractNumId w:val="12"/>
  </w:num>
  <w:num w:numId="22" w16cid:durableId="2117946825">
    <w:abstractNumId w:val="22"/>
  </w:num>
  <w:num w:numId="23" w16cid:durableId="1720592244">
    <w:abstractNumId w:val="3"/>
  </w:num>
  <w:num w:numId="24" w16cid:durableId="540897153">
    <w:abstractNumId w:val="14"/>
  </w:num>
  <w:num w:numId="25" w16cid:durableId="180363595">
    <w:abstractNumId w:val="5"/>
  </w:num>
  <w:num w:numId="26" w16cid:durableId="994455607">
    <w:abstractNumId w:val="6"/>
  </w:num>
  <w:num w:numId="27" w16cid:durableId="1722090142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06E9E"/>
    <w:rsid w:val="00010D47"/>
    <w:rsid w:val="00016CF0"/>
    <w:rsid w:val="00030427"/>
    <w:rsid w:val="00030DDD"/>
    <w:rsid w:val="000313BB"/>
    <w:rsid w:val="00033ED5"/>
    <w:rsid w:val="00050500"/>
    <w:rsid w:val="000525CD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5216"/>
    <w:rsid w:val="000B7715"/>
    <w:rsid w:val="000E463B"/>
    <w:rsid w:val="000E5A7E"/>
    <w:rsid w:val="000F43A3"/>
    <w:rsid w:val="000F7681"/>
    <w:rsid w:val="00103031"/>
    <w:rsid w:val="001044FE"/>
    <w:rsid w:val="001139D4"/>
    <w:rsid w:val="00124F4C"/>
    <w:rsid w:val="00131B08"/>
    <w:rsid w:val="00132A59"/>
    <w:rsid w:val="00133337"/>
    <w:rsid w:val="00133A0F"/>
    <w:rsid w:val="0013580F"/>
    <w:rsid w:val="00137B6D"/>
    <w:rsid w:val="0014070B"/>
    <w:rsid w:val="001422C1"/>
    <w:rsid w:val="00152236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1BA2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3286"/>
    <w:rsid w:val="002651D6"/>
    <w:rsid w:val="0026551F"/>
    <w:rsid w:val="00270556"/>
    <w:rsid w:val="00270FA8"/>
    <w:rsid w:val="00280A85"/>
    <w:rsid w:val="00284119"/>
    <w:rsid w:val="00290B5C"/>
    <w:rsid w:val="00294791"/>
    <w:rsid w:val="002A1C4F"/>
    <w:rsid w:val="002A7450"/>
    <w:rsid w:val="002B00D3"/>
    <w:rsid w:val="002B0B30"/>
    <w:rsid w:val="002B0C78"/>
    <w:rsid w:val="002C0C02"/>
    <w:rsid w:val="002C1277"/>
    <w:rsid w:val="002C60AD"/>
    <w:rsid w:val="002D097A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07153"/>
    <w:rsid w:val="00311401"/>
    <w:rsid w:val="003203D7"/>
    <w:rsid w:val="00320F86"/>
    <w:rsid w:val="00324171"/>
    <w:rsid w:val="00326C24"/>
    <w:rsid w:val="00330718"/>
    <w:rsid w:val="00337F99"/>
    <w:rsid w:val="003410BD"/>
    <w:rsid w:val="0034126F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3035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3AD3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34DA5"/>
    <w:rsid w:val="00541D07"/>
    <w:rsid w:val="00544BAB"/>
    <w:rsid w:val="00545F31"/>
    <w:rsid w:val="005578FA"/>
    <w:rsid w:val="00565129"/>
    <w:rsid w:val="00565CD0"/>
    <w:rsid w:val="00567820"/>
    <w:rsid w:val="00575E74"/>
    <w:rsid w:val="005770AD"/>
    <w:rsid w:val="00581414"/>
    <w:rsid w:val="00582490"/>
    <w:rsid w:val="00594C0B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49FD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53CF"/>
    <w:rsid w:val="00747F13"/>
    <w:rsid w:val="00754905"/>
    <w:rsid w:val="00760038"/>
    <w:rsid w:val="00762EE0"/>
    <w:rsid w:val="00765C41"/>
    <w:rsid w:val="00771100"/>
    <w:rsid w:val="007759DD"/>
    <w:rsid w:val="00777A47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77B66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0816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250E"/>
    <w:rsid w:val="00A54A0B"/>
    <w:rsid w:val="00A65FD4"/>
    <w:rsid w:val="00A81198"/>
    <w:rsid w:val="00A81E48"/>
    <w:rsid w:val="00A82035"/>
    <w:rsid w:val="00A8526E"/>
    <w:rsid w:val="00A90D77"/>
    <w:rsid w:val="00A92E07"/>
    <w:rsid w:val="00A9767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32C6"/>
    <w:rsid w:val="00B64C1E"/>
    <w:rsid w:val="00B65A9D"/>
    <w:rsid w:val="00B65E69"/>
    <w:rsid w:val="00B66D60"/>
    <w:rsid w:val="00B75EDE"/>
    <w:rsid w:val="00B77D88"/>
    <w:rsid w:val="00B77FAF"/>
    <w:rsid w:val="00B84336"/>
    <w:rsid w:val="00B851B9"/>
    <w:rsid w:val="00B86453"/>
    <w:rsid w:val="00B90054"/>
    <w:rsid w:val="00B92B9A"/>
    <w:rsid w:val="00B92C14"/>
    <w:rsid w:val="00B96AFF"/>
    <w:rsid w:val="00BA0066"/>
    <w:rsid w:val="00BB69DB"/>
    <w:rsid w:val="00BC322E"/>
    <w:rsid w:val="00BC44CD"/>
    <w:rsid w:val="00BC48A6"/>
    <w:rsid w:val="00BE7978"/>
    <w:rsid w:val="00C00870"/>
    <w:rsid w:val="00C01F0D"/>
    <w:rsid w:val="00C07DDB"/>
    <w:rsid w:val="00C10EBE"/>
    <w:rsid w:val="00C32FD1"/>
    <w:rsid w:val="00C4115D"/>
    <w:rsid w:val="00C43BDD"/>
    <w:rsid w:val="00C46660"/>
    <w:rsid w:val="00C47778"/>
    <w:rsid w:val="00C5011E"/>
    <w:rsid w:val="00C50EE5"/>
    <w:rsid w:val="00C5240A"/>
    <w:rsid w:val="00C52566"/>
    <w:rsid w:val="00C5398F"/>
    <w:rsid w:val="00C556F5"/>
    <w:rsid w:val="00C70E19"/>
    <w:rsid w:val="00C72574"/>
    <w:rsid w:val="00C7430C"/>
    <w:rsid w:val="00C85DA1"/>
    <w:rsid w:val="00C9071C"/>
    <w:rsid w:val="00C908FF"/>
    <w:rsid w:val="00C975EC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0B89"/>
    <w:rsid w:val="00CE4B73"/>
    <w:rsid w:val="00CF70BB"/>
    <w:rsid w:val="00D074DB"/>
    <w:rsid w:val="00D139CF"/>
    <w:rsid w:val="00D20779"/>
    <w:rsid w:val="00D37E7F"/>
    <w:rsid w:val="00D47AD7"/>
    <w:rsid w:val="00D51529"/>
    <w:rsid w:val="00D62C3F"/>
    <w:rsid w:val="00D67C88"/>
    <w:rsid w:val="00D70F6E"/>
    <w:rsid w:val="00D85218"/>
    <w:rsid w:val="00D87BC5"/>
    <w:rsid w:val="00D915B1"/>
    <w:rsid w:val="00DA299D"/>
    <w:rsid w:val="00DA65C4"/>
    <w:rsid w:val="00DC2CC9"/>
    <w:rsid w:val="00DE4447"/>
    <w:rsid w:val="00DE5DA2"/>
    <w:rsid w:val="00DE63C6"/>
    <w:rsid w:val="00DF0033"/>
    <w:rsid w:val="00E026BF"/>
    <w:rsid w:val="00E07B1B"/>
    <w:rsid w:val="00E11853"/>
    <w:rsid w:val="00E35136"/>
    <w:rsid w:val="00E5126A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2718"/>
    <w:rsid w:val="00EC3C32"/>
    <w:rsid w:val="00EC5006"/>
    <w:rsid w:val="00ED21D9"/>
    <w:rsid w:val="00ED49C3"/>
    <w:rsid w:val="00ED6CE8"/>
    <w:rsid w:val="00ED7AA6"/>
    <w:rsid w:val="00EE14F5"/>
    <w:rsid w:val="00EE2A56"/>
    <w:rsid w:val="00EE3818"/>
    <w:rsid w:val="00F22264"/>
    <w:rsid w:val="00F2361E"/>
    <w:rsid w:val="00F2564D"/>
    <w:rsid w:val="00F35B05"/>
    <w:rsid w:val="00F413D9"/>
    <w:rsid w:val="00F42665"/>
    <w:rsid w:val="00F5135F"/>
    <w:rsid w:val="00F51F78"/>
    <w:rsid w:val="00F84F92"/>
    <w:rsid w:val="00F86F47"/>
    <w:rsid w:val="00F90B64"/>
    <w:rsid w:val="00FB2F0F"/>
    <w:rsid w:val="00FB5086"/>
    <w:rsid w:val="00FB5411"/>
    <w:rsid w:val="00FB6392"/>
    <w:rsid w:val="00FC36C8"/>
    <w:rsid w:val="00FC3B6F"/>
    <w:rsid w:val="00FC4F36"/>
    <w:rsid w:val="00FC518A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76</TotalTime>
  <Pages>3</Pages>
  <Words>504</Words>
  <Characters>3149</Characters>
  <Application>Microsoft Office Word</Application>
  <DocSecurity>0</DocSecurity>
  <Lines>26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3646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Ketamin - lågdos för postoperativ smärtlindring vid svårbehandlad smärta</dc:title>
  <dc:subject/>
  <dc:creator/>
  <keywords/>
  <lastModifiedBy>Carina Isbrand Fransson</lastModifiedBy>
  <revision>65</revision>
  <lastPrinted>2016-03-31T10:56:00.0000000Z</lastPrinted>
  <dcterms:created xsi:type="dcterms:W3CDTF">2021-05-27T09:47:00.0000000Z</dcterms:created>
  <dcterms:modified xsi:type="dcterms:W3CDTF">2025-04-03T12:40:00.0000000Z</dcterms:modified>
</coreProperties>
</file>