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1F7874" w14:textId="77777777" w:rsidR="00C66AAF" w:rsidRDefault="00C66AAF" w:rsidP="00F35B05">
      <w:pPr>
        <w:pStyle w:val="Rubrik2"/>
        <w:sectPr w:rsidR="00C66AAF" w:rsidSect="00C66AA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15064E7" w14:textId="1439EE7E" w:rsidR="00C66AAF" w:rsidRPr="00C66AAF" w:rsidRDefault="00C66AAF" w:rsidP="00C66AAF">
      <w:pPr>
        <w:spacing w:after="0" w:line="240" w:lineRule="auto"/>
        <w:ind w:left="0" w:right="0"/>
        <w:rPr>
          <w:szCs w:val="20"/>
        </w:rPr>
      </w:pPr>
      <w:r w:rsidRPr="00C66AAF">
        <w:rPr>
          <w:noProof/>
          <w:szCs w:val="20"/>
        </w:rPr>
        <mc:AlternateContent>
          <mc:Choice Requires="wps">
            <w:drawing>
              <wp:anchor distT="0" distB="0" distL="114300" distR="114300" simplePos="0" relativeHeight="251658240" behindDoc="0" locked="0" layoutInCell="1" allowOverlap="1" wp14:anchorId="46595208" wp14:editId="02305BAF">
                <wp:simplePos x="0" y="0"/>
                <wp:positionH relativeFrom="column">
                  <wp:posOffset>6518275</wp:posOffset>
                </wp:positionH>
                <wp:positionV relativeFrom="paragraph">
                  <wp:posOffset>78740</wp:posOffset>
                </wp:positionV>
                <wp:extent cx="1244600" cy="222885"/>
                <wp:effectExtent l="0" t="63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ACDFA9" w14:textId="77777777" w:rsidR="00C66AAF" w:rsidRPr="003D37FD" w:rsidRDefault="00C66AAF" w:rsidP="00C66AA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17648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du="http://schemas.microsoft.com/office/word/2023/wordml/word16du">
            <w:pict>
              <v:shapetype w14:anchorId="4659520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BACDFA9" w14:textId="77777777" w:rsidR="00C66AAF" w:rsidRPr="003D37FD" w:rsidRDefault="00C66AAF" w:rsidP="00C66AA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17648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66AAF" w:rsidRPr="00C66AAF" w14:paraId="3541006F" w14:textId="77777777" w:rsidTr="00EE14D5">
        <w:trPr>
          <w:cantSplit/>
          <w:trHeight w:val="570"/>
        </w:trPr>
        <w:tc>
          <w:tcPr>
            <w:tcW w:w="9039" w:type="dxa"/>
            <w:tcBorders>
              <w:bottom w:val="single" w:sz="8" w:space="0" w:color="auto"/>
            </w:tcBorders>
            <w:tcMar>
              <w:left w:w="0" w:type="dxa"/>
              <w:right w:w="0" w:type="dxa"/>
            </w:tcMar>
            <w:vAlign w:val="bottom"/>
          </w:tcPr>
          <w:p w14:paraId="743BCD54" w14:textId="77777777" w:rsidR="00C66AAF" w:rsidRPr="00C66AAF" w:rsidRDefault="00C66AAF" w:rsidP="009E6930">
            <w:pPr>
              <w:pStyle w:val="Rubrik1"/>
              <w:rPr>
                <w:noProof/>
                <w:sz w:val="32"/>
                <w:szCs w:val="20"/>
              </w:rPr>
            </w:pPr>
            <w:bookmarkStart w:id="1" w:name="_1314629194"/>
            <w:bookmarkStart w:id="2" w:name="Rubrik"/>
            <w:bookmarkEnd w:id="1"/>
            <w:bookmarkEnd w:id="2"/>
            <w:r w:rsidRPr="00C66AAF">
              <w:rPr>
                <w:noProof/>
              </w:rPr>
              <w:t>Ulcusprofylax på IVA</w:t>
            </w:r>
          </w:p>
        </w:tc>
      </w:tr>
    </w:tbl>
    <w:p w14:paraId="19BA71FA" w14:textId="77777777" w:rsidR="00C66AAF" w:rsidRPr="00C66AAF" w:rsidRDefault="00C66AAF" w:rsidP="0009562B">
      <w:pPr>
        <w:pStyle w:val="Rubrik2"/>
        <w:rPr>
          <w:rFonts w:ascii="Calibri" w:hAnsi="Calibri" w:cs="Calibri"/>
        </w:rPr>
      </w:pPr>
      <w:r w:rsidRPr="00C66AAF">
        <w:t>Revidering i denna version</w:t>
      </w:r>
      <w:r w:rsidRPr="00C66AAF">
        <w:rPr>
          <w:rFonts w:ascii="Calibri" w:hAnsi="Calibri" w:cs="Calibri"/>
        </w:rPr>
        <w:t xml:space="preserve"> </w:t>
      </w:r>
    </w:p>
    <w:p w14:paraId="20B33A85" w14:textId="2A37B2A8" w:rsidR="00C66AAF" w:rsidRPr="00C66AAF" w:rsidRDefault="00C66AAF" w:rsidP="0009562B">
      <w:pPr>
        <w:numPr>
          <w:ilvl w:val="0"/>
          <w:numId w:val="22"/>
        </w:numPr>
        <w:spacing w:after="0" w:line="240" w:lineRule="auto"/>
        <w:ind w:left="993" w:right="424" w:firstLine="0"/>
        <w:rPr>
          <w:szCs w:val="20"/>
        </w:rPr>
      </w:pPr>
      <w:r w:rsidRPr="00C66AAF">
        <w:rPr>
          <w:szCs w:val="20"/>
        </w:rPr>
        <w:t>Inga förändringar vid denna revidering</w:t>
      </w:r>
      <w:r w:rsidR="0009562B">
        <w:rPr>
          <w:szCs w:val="20"/>
        </w:rPr>
        <w:t>.</w:t>
      </w:r>
    </w:p>
    <w:p w14:paraId="16D8CAB9" w14:textId="77777777" w:rsidR="00C66AAF" w:rsidRPr="00C66AAF" w:rsidRDefault="00C66AAF" w:rsidP="0009562B">
      <w:pPr>
        <w:pStyle w:val="Rubrik2"/>
      </w:pPr>
      <w:r w:rsidRPr="00C66AAF">
        <w:t>Bakgrund</w:t>
      </w:r>
    </w:p>
    <w:p w14:paraId="15E5DCD9" w14:textId="77777777" w:rsidR="00C66AAF" w:rsidRPr="00C66AAF" w:rsidRDefault="00C66AAF" w:rsidP="0009562B">
      <w:pPr>
        <w:spacing w:after="0" w:line="240" w:lineRule="auto"/>
        <w:ind w:left="993" w:right="424"/>
        <w:rPr>
          <w:szCs w:val="20"/>
        </w:rPr>
      </w:pPr>
      <w:r w:rsidRPr="00C66AAF">
        <w:rPr>
          <w:szCs w:val="20"/>
        </w:rPr>
        <w:t xml:space="preserve">Det finns inget vetenskapligt stöd för att ge </w:t>
      </w:r>
      <w:proofErr w:type="spellStart"/>
      <w:r w:rsidRPr="00C66AAF">
        <w:rPr>
          <w:szCs w:val="20"/>
        </w:rPr>
        <w:t>ulcusprofylax</w:t>
      </w:r>
      <w:proofErr w:type="spellEnd"/>
      <w:r w:rsidRPr="00C66AAF">
        <w:rPr>
          <w:szCs w:val="20"/>
        </w:rPr>
        <w:t xml:space="preserve"> generellt till alla IVA-patienter. Många studier visar på ökad risk för pneumoni, tarminfektioner och andra biverkningar vid behandling med protonpumpshämmare (PPI). Risken för att IVA-patienter utvecklar </w:t>
      </w:r>
      <w:proofErr w:type="spellStart"/>
      <w:r w:rsidRPr="00C66AAF">
        <w:rPr>
          <w:szCs w:val="20"/>
        </w:rPr>
        <w:t>ulcus</w:t>
      </w:r>
      <w:proofErr w:type="spellEnd"/>
      <w:r w:rsidRPr="00C66AAF">
        <w:rPr>
          <w:szCs w:val="20"/>
        </w:rPr>
        <w:t xml:space="preserve"> har minskat betydligt på senare år, </w:t>
      </w:r>
      <w:proofErr w:type="gramStart"/>
      <w:r w:rsidRPr="00C66AAF">
        <w:rPr>
          <w:szCs w:val="20"/>
        </w:rPr>
        <w:t>bl.a.</w:t>
      </w:r>
      <w:proofErr w:type="gramEnd"/>
      <w:r w:rsidRPr="00C66AAF">
        <w:rPr>
          <w:szCs w:val="20"/>
        </w:rPr>
        <w:t xml:space="preserve"> till följd av god vård med minskad förekomst av smärta, oro och konfusion, liksom tidigare start av enteral nutrition.</w:t>
      </w:r>
    </w:p>
    <w:p w14:paraId="2E5628CE" w14:textId="77777777" w:rsidR="00C66AAF" w:rsidRPr="00C66AAF" w:rsidRDefault="00C66AAF" w:rsidP="0009562B">
      <w:pPr>
        <w:pStyle w:val="Rubrik2"/>
      </w:pPr>
      <w:r w:rsidRPr="00C66AAF">
        <w:t>Syfte</w:t>
      </w:r>
    </w:p>
    <w:p w14:paraId="3A68349D" w14:textId="733B62C7" w:rsidR="00C66AAF" w:rsidRPr="00C66AAF" w:rsidRDefault="00C66AAF" w:rsidP="0009562B">
      <w:pPr>
        <w:spacing w:after="0" w:line="240" w:lineRule="auto"/>
        <w:ind w:left="993" w:right="424"/>
        <w:rPr>
          <w:szCs w:val="20"/>
        </w:rPr>
      </w:pPr>
      <w:r w:rsidRPr="00C66AAF">
        <w:rPr>
          <w:szCs w:val="20"/>
        </w:rPr>
        <w:t xml:space="preserve">Skapa en rutin för </w:t>
      </w:r>
      <w:proofErr w:type="spellStart"/>
      <w:r w:rsidRPr="00C66AAF">
        <w:rPr>
          <w:szCs w:val="20"/>
        </w:rPr>
        <w:t>ulcusprofylax</w:t>
      </w:r>
      <w:proofErr w:type="spellEnd"/>
      <w:r w:rsidRPr="00C66AAF">
        <w:rPr>
          <w:szCs w:val="20"/>
        </w:rPr>
        <w:t xml:space="preserve"> till högriskpatienter som vårdas på IVA. </w:t>
      </w:r>
    </w:p>
    <w:p w14:paraId="4AB73357" w14:textId="77777777" w:rsidR="00C66AAF" w:rsidRPr="00C66AAF" w:rsidRDefault="00C66AAF" w:rsidP="0009562B">
      <w:pPr>
        <w:pStyle w:val="Rubrik2"/>
      </w:pPr>
      <w:r w:rsidRPr="00C66AAF">
        <w:t xml:space="preserve">Vilka berörs </w:t>
      </w:r>
    </w:p>
    <w:p w14:paraId="7139754E" w14:textId="77777777" w:rsidR="00C66AAF" w:rsidRPr="00C66AAF" w:rsidRDefault="00C66AAF" w:rsidP="0009562B">
      <w:pPr>
        <w:spacing w:after="0" w:line="240" w:lineRule="auto"/>
        <w:ind w:left="993" w:right="424"/>
        <w:rPr>
          <w:szCs w:val="20"/>
        </w:rPr>
      </w:pPr>
      <w:r w:rsidRPr="00C66AAF">
        <w:rPr>
          <w:szCs w:val="20"/>
        </w:rPr>
        <w:t>Läkare och sjuksköterskor på IVA/IMA.</w:t>
      </w:r>
    </w:p>
    <w:p w14:paraId="59A7AD19" w14:textId="4B448033" w:rsidR="00C66AAF" w:rsidRPr="00C66AAF" w:rsidRDefault="00C66AAF" w:rsidP="00EE14D5">
      <w:pPr>
        <w:pStyle w:val="Rubrik3"/>
        <w:rPr>
          <w:sz w:val="8"/>
          <w:szCs w:val="8"/>
        </w:rPr>
      </w:pPr>
      <w:r w:rsidRPr="00C66AAF">
        <w:t>Indikationer</w:t>
      </w:r>
    </w:p>
    <w:p w14:paraId="10A87A2B" w14:textId="77777777" w:rsidR="00C66AAF" w:rsidRPr="00C66AAF" w:rsidRDefault="00C66AAF" w:rsidP="0009562B">
      <w:pPr>
        <w:spacing w:after="0" w:line="240" w:lineRule="auto"/>
        <w:ind w:left="993" w:right="424"/>
        <w:rPr>
          <w:szCs w:val="20"/>
        </w:rPr>
      </w:pPr>
      <w:proofErr w:type="spellStart"/>
      <w:r w:rsidRPr="00C66AAF">
        <w:rPr>
          <w:szCs w:val="20"/>
        </w:rPr>
        <w:t>Ulcusprofylax</w:t>
      </w:r>
      <w:proofErr w:type="spellEnd"/>
      <w:r w:rsidRPr="00C66AAF">
        <w:rPr>
          <w:szCs w:val="20"/>
        </w:rPr>
        <w:t xml:space="preserve"> med protonpumpshämmare (PPI) bör därför endast ges till högriskpatienter. </w:t>
      </w:r>
      <w:r w:rsidRPr="00C66AAF">
        <w:rPr>
          <w:szCs w:val="20"/>
        </w:rPr>
        <w:br/>
        <w:t>Det gäller följande situationer:</w:t>
      </w:r>
    </w:p>
    <w:p w14:paraId="2A636E2F" w14:textId="77777777" w:rsidR="00C66AAF" w:rsidRPr="00C66AAF" w:rsidRDefault="00C66AAF" w:rsidP="0009562B">
      <w:pPr>
        <w:numPr>
          <w:ilvl w:val="0"/>
          <w:numId w:val="21"/>
        </w:numPr>
        <w:spacing w:after="0" w:line="240" w:lineRule="auto"/>
        <w:ind w:left="1418" w:right="424" w:hanging="425"/>
        <w:rPr>
          <w:szCs w:val="20"/>
        </w:rPr>
      </w:pPr>
      <w:r w:rsidRPr="00C66AAF">
        <w:rPr>
          <w:szCs w:val="20"/>
        </w:rPr>
        <w:t>Pat som behandlas med syrasekretionshämmare sedan tidigare.</w:t>
      </w:r>
    </w:p>
    <w:p w14:paraId="4386BB25" w14:textId="77777777" w:rsidR="00C66AAF" w:rsidRPr="00C66AAF" w:rsidRDefault="00C66AAF" w:rsidP="0009562B">
      <w:pPr>
        <w:numPr>
          <w:ilvl w:val="0"/>
          <w:numId w:val="21"/>
        </w:numPr>
        <w:spacing w:after="0" w:line="240" w:lineRule="auto"/>
        <w:ind w:left="1418" w:right="424" w:hanging="425"/>
        <w:rPr>
          <w:szCs w:val="20"/>
        </w:rPr>
      </w:pPr>
      <w:r w:rsidRPr="00C66AAF">
        <w:rPr>
          <w:szCs w:val="20"/>
        </w:rPr>
        <w:t xml:space="preserve">Kortisonbehandling (motsvarande &gt;7,5mg </w:t>
      </w:r>
      <w:proofErr w:type="spellStart"/>
      <w:r w:rsidRPr="00C66AAF">
        <w:rPr>
          <w:szCs w:val="20"/>
        </w:rPr>
        <w:t>Prednisolon</w:t>
      </w:r>
      <w:proofErr w:type="spellEnd"/>
      <w:r w:rsidRPr="00C66AAF">
        <w:rPr>
          <w:szCs w:val="20"/>
        </w:rPr>
        <w:t>/dag)</w:t>
      </w:r>
    </w:p>
    <w:p w14:paraId="22C64B84" w14:textId="77777777" w:rsidR="00C66AAF" w:rsidRPr="00C66AAF" w:rsidRDefault="00C66AAF" w:rsidP="0009562B">
      <w:pPr>
        <w:numPr>
          <w:ilvl w:val="0"/>
          <w:numId w:val="21"/>
        </w:numPr>
        <w:spacing w:after="0" w:line="240" w:lineRule="auto"/>
        <w:ind w:left="1418" w:right="424" w:hanging="425"/>
        <w:rPr>
          <w:szCs w:val="20"/>
        </w:rPr>
      </w:pPr>
      <w:proofErr w:type="spellStart"/>
      <w:r w:rsidRPr="00C66AAF">
        <w:rPr>
          <w:szCs w:val="20"/>
        </w:rPr>
        <w:t>Högdos</w:t>
      </w:r>
      <w:proofErr w:type="spellEnd"/>
      <w:r w:rsidRPr="00C66AAF">
        <w:rPr>
          <w:szCs w:val="20"/>
        </w:rPr>
        <w:t xml:space="preserve"> NSAID</w:t>
      </w:r>
    </w:p>
    <w:p w14:paraId="2C4BCEF6" w14:textId="77777777" w:rsidR="00C66AAF" w:rsidRPr="00C66AAF" w:rsidRDefault="00C66AAF" w:rsidP="0009562B">
      <w:pPr>
        <w:numPr>
          <w:ilvl w:val="0"/>
          <w:numId w:val="21"/>
        </w:numPr>
        <w:spacing w:after="0" w:line="240" w:lineRule="auto"/>
        <w:ind w:left="1418" w:right="424" w:hanging="425"/>
        <w:rPr>
          <w:szCs w:val="20"/>
        </w:rPr>
      </w:pPr>
      <w:r w:rsidRPr="00C66AAF">
        <w:rPr>
          <w:szCs w:val="20"/>
        </w:rPr>
        <w:t xml:space="preserve">Patienter i svår </w:t>
      </w:r>
      <w:proofErr w:type="spellStart"/>
      <w:r w:rsidRPr="00C66AAF">
        <w:rPr>
          <w:szCs w:val="20"/>
        </w:rPr>
        <w:t>cirkulatorisk</w:t>
      </w:r>
      <w:proofErr w:type="spellEnd"/>
      <w:r w:rsidRPr="00C66AAF">
        <w:rPr>
          <w:szCs w:val="20"/>
        </w:rPr>
        <w:t xml:space="preserve"> chock med störd mikrocirkulation</w:t>
      </w:r>
    </w:p>
    <w:p w14:paraId="734F7C32" w14:textId="1DF70962" w:rsidR="00C66AAF" w:rsidRPr="00C66AAF" w:rsidRDefault="00C66AAF" w:rsidP="0009562B">
      <w:pPr>
        <w:numPr>
          <w:ilvl w:val="0"/>
          <w:numId w:val="21"/>
        </w:numPr>
        <w:spacing w:after="0" w:line="240" w:lineRule="auto"/>
        <w:ind w:left="1418" w:right="424" w:hanging="425"/>
        <w:rPr>
          <w:szCs w:val="20"/>
        </w:rPr>
      </w:pPr>
      <w:r w:rsidRPr="00C66AAF">
        <w:rPr>
          <w:szCs w:val="20"/>
        </w:rPr>
        <w:t>Patient med skallskada eller brännskada</w:t>
      </w:r>
      <w:r w:rsidR="00EE14D5">
        <w:rPr>
          <w:szCs w:val="20"/>
        </w:rPr>
        <w:br/>
      </w:r>
    </w:p>
    <w:p w14:paraId="4B5C7948" w14:textId="77777777" w:rsidR="00C66AAF" w:rsidRPr="00C66AAF" w:rsidRDefault="00C66AAF" w:rsidP="0009562B">
      <w:pPr>
        <w:spacing w:after="0" w:line="240" w:lineRule="auto"/>
        <w:ind w:left="993" w:right="424"/>
        <w:rPr>
          <w:szCs w:val="20"/>
        </w:rPr>
      </w:pPr>
    </w:p>
    <w:p w14:paraId="35A5A762" w14:textId="77777777" w:rsidR="00C66AAF" w:rsidRPr="00C66AAF" w:rsidRDefault="00C66AAF" w:rsidP="0009562B">
      <w:pPr>
        <w:pStyle w:val="Rubrik3"/>
      </w:pPr>
      <w:r w:rsidRPr="00C66AAF">
        <w:lastRenderedPageBreak/>
        <w:t>Behandling</w:t>
      </w:r>
    </w:p>
    <w:p w14:paraId="2F13277B" w14:textId="77777777" w:rsidR="00C66AAF" w:rsidRPr="00C66AAF" w:rsidRDefault="00C66AAF" w:rsidP="0038191C">
      <w:pPr>
        <w:numPr>
          <w:ilvl w:val="0"/>
          <w:numId w:val="20"/>
        </w:numPr>
        <w:tabs>
          <w:tab w:val="clear" w:pos="3298"/>
        </w:tabs>
        <w:spacing w:after="0" w:line="240" w:lineRule="auto"/>
        <w:ind w:left="1418" w:right="424" w:hanging="425"/>
        <w:rPr>
          <w:szCs w:val="20"/>
        </w:rPr>
      </w:pPr>
      <w:r w:rsidRPr="00C66AAF">
        <w:rPr>
          <w:szCs w:val="20"/>
        </w:rPr>
        <w:t>Patienter som inte tillhör någon riskgrupp behöver ingen profylax.</w:t>
      </w:r>
    </w:p>
    <w:p w14:paraId="0CDE5B19" w14:textId="77777777" w:rsidR="00C66AAF" w:rsidRPr="00C66AAF" w:rsidRDefault="00C66AAF" w:rsidP="0038191C">
      <w:pPr>
        <w:numPr>
          <w:ilvl w:val="0"/>
          <w:numId w:val="20"/>
        </w:numPr>
        <w:tabs>
          <w:tab w:val="clear" w:pos="3298"/>
        </w:tabs>
        <w:spacing w:after="0" w:line="240" w:lineRule="auto"/>
        <w:ind w:left="1418" w:right="424" w:hanging="425"/>
        <w:rPr>
          <w:szCs w:val="20"/>
        </w:rPr>
      </w:pPr>
      <w:r w:rsidRPr="00C66AAF">
        <w:rPr>
          <w:szCs w:val="20"/>
        </w:rPr>
        <w:t xml:space="preserve">Patienter i riskgrupperna ges i första hand </w:t>
      </w:r>
      <w:proofErr w:type="spellStart"/>
      <w:r w:rsidRPr="00C66AAF">
        <w:rPr>
          <w:szCs w:val="20"/>
        </w:rPr>
        <w:t>tabl</w:t>
      </w:r>
      <w:proofErr w:type="spellEnd"/>
      <w:r w:rsidRPr="00C66AAF">
        <w:rPr>
          <w:szCs w:val="20"/>
        </w:rPr>
        <w:t xml:space="preserve"> </w:t>
      </w:r>
      <w:proofErr w:type="spellStart"/>
      <w:r w:rsidRPr="00C66AAF">
        <w:rPr>
          <w:szCs w:val="20"/>
        </w:rPr>
        <w:t>Esomeprazol</w:t>
      </w:r>
      <w:proofErr w:type="spellEnd"/>
      <w:r w:rsidRPr="00C66AAF">
        <w:rPr>
          <w:szCs w:val="20"/>
        </w:rPr>
        <w:t xml:space="preserve"> 20 mg, som kan lösas upp i vatten och ges per os eller per sond. Om magtarmkanalen inte är </w:t>
      </w:r>
      <w:proofErr w:type="spellStart"/>
      <w:r w:rsidRPr="00C66AAF">
        <w:rPr>
          <w:szCs w:val="20"/>
        </w:rPr>
        <w:t>tillgänlig</w:t>
      </w:r>
      <w:proofErr w:type="spellEnd"/>
      <w:r w:rsidRPr="00C66AAF">
        <w:rPr>
          <w:szCs w:val="20"/>
        </w:rPr>
        <w:t xml:space="preserve"> för tillförsel ges </w:t>
      </w:r>
      <w:proofErr w:type="spellStart"/>
      <w:r w:rsidRPr="00C66AAF">
        <w:rPr>
          <w:szCs w:val="20"/>
        </w:rPr>
        <w:t>Inj</w:t>
      </w:r>
      <w:proofErr w:type="spellEnd"/>
      <w:r w:rsidRPr="00C66AAF">
        <w:rPr>
          <w:szCs w:val="20"/>
        </w:rPr>
        <w:t xml:space="preserve"> </w:t>
      </w:r>
      <w:proofErr w:type="spellStart"/>
      <w:r w:rsidRPr="00C66AAF">
        <w:rPr>
          <w:szCs w:val="20"/>
        </w:rPr>
        <w:t>Esomeprazol</w:t>
      </w:r>
      <w:proofErr w:type="spellEnd"/>
      <w:r w:rsidRPr="00C66AAF">
        <w:rPr>
          <w:szCs w:val="20"/>
        </w:rPr>
        <w:t xml:space="preserve"> 40 mg intravenöst.</w:t>
      </w:r>
    </w:p>
    <w:p w14:paraId="49599783" w14:textId="77777777" w:rsidR="00C66AAF" w:rsidRPr="00C66AAF" w:rsidRDefault="00C66AAF" w:rsidP="0038191C">
      <w:pPr>
        <w:numPr>
          <w:ilvl w:val="0"/>
          <w:numId w:val="20"/>
        </w:numPr>
        <w:tabs>
          <w:tab w:val="clear" w:pos="3298"/>
        </w:tabs>
        <w:spacing w:after="0" w:line="240" w:lineRule="auto"/>
        <w:ind w:left="1418" w:right="424" w:hanging="425"/>
        <w:rPr>
          <w:szCs w:val="20"/>
        </w:rPr>
      </w:pPr>
      <w:r w:rsidRPr="00C66AAF">
        <w:rPr>
          <w:szCs w:val="20"/>
        </w:rPr>
        <w:t>Det är viktigt att dagligen omvärdera behovet av fortsatt behandling. Ju kortare behandlingstid desto lägre risk för komplikationer. Man bör sträva efter att avsluta behandlingen så fort som möjligt. När patienten kommit över på enteral/oral nutrition kan behandlingen avslutas.</w:t>
      </w:r>
    </w:p>
    <w:p w14:paraId="2D0A0B1E" w14:textId="77777777" w:rsidR="00C66AAF" w:rsidRPr="00C66AAF" w:rsidRDefault="00C66AAF" w:rsidP="0038191C">
      <w:pPr>
        <w:pStyle w:val="Rubrik3"/>
      </w:pPr>
      <w:r w:rsidRPr="00C66AAF">
        <w:t>Övrigt</w:t>
      </w:r>
    </w:p>
    <w:p w14:paraId="755946CD" w14:textId="77777777" w:rsidR="00C66AAF" w:rsidRPr="00C66AAF" w:rsidRDefault="00C66AAF" w:rsidP="0009562B">
      <w:pPr>
        <w:spacing w:after="0" w:line="240" w:lineRule="auto"/>
        <w:ind w:left="993" w:right="424"/>
        <w:rPr>
          <w:sz w:val="8"/>
          <w:szCs w:val="8"/>
        </w:rPr>
      </w:pPr>
    </w:p>
    <w:p w14:paraId="7CFE1C8E" w14:textId="77777777" w:rsidR="00C66AAF" w:rsidRPr="00C66AAF" w:rsidRDefault="00C66AAF" w:rsidP="0009562B">
      <w:pPr>
        <w:spacing w:after="0" w:line="240" w:lineRule="auto"/>
        <w:ind w:left="993" w:right="424"/>
        <w:rPr>
          <w:szCs w:val="20"/>
        </w:rPr>
      </w:pPr>
      <w:r w:rsidRPr="00C66AAF">
        <w:rPr>
          <w:szCs w:val="20"/>
        </w:rPr>
        <w:t xml:space="preserve">För behandling av konstaterat </w:t>
      </w:r>
      <w:proofErr w:type="spellStart"/>
      <w:r w:rsidRPr="00C66AAF">
        <w:rPr>
          <w:szCs w:val="20"/>
        </w:rPr>
        <w:t>ulcus</w:t>
      </w:r>
      <w:proofErr w:type="spellEnd"/>
      <w:r w:rsidRPr="00C66AAF">
        <w:rPr>
          <w:szCs w:val="20"/>
        </w:rPr>
        <w:t xml:space="preserve"> hänvisas till kirurgklinikens rutiner.</w:t>
      </w:r>
    </w:p>
    <w:bookmarkEnd w:id="0"/>
    <w:p w14:paraId="76B9F95B" w14:textId="24513497" w:rsidR="00536A5A" w:rsidRPr="00536A5A" w:rsidRDefault="00536A5A" w:rsidP="0009562B">
      <w:pPr>
        <w:spacing w:after="0" w:line="240" w:lineRule="auto"/>
        <w:ind w:left="993" w:right="424"/>
      </w:pPr>
    </w:p>
    <w:sectPr w:rsidR="00536A5A" w:rsidRPr="00536A5A" w:rsidSect="00C66AA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xmlns:w16du="http://schemas.microsoft.com/office/word/2023/wordml/word16du">
          <w:pict w14:anchorId="41449E20">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xmlns:w16du="http://schemas.microsoft.com/office/word/2023/wordml/word16du">
          <w:pict w14:anchorId="1EB19095">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FD0CA9"/>
    <w:multiLevelType w:val="hybridMultilevel"/>
    <w:tmpl w:val="DEB445C8"/>
    <w:lvl w:ilvl="0" w:tplc="FFFFFFFF">
      <w:start w:val="1"/>
      <w:numFmt w:val="bullet"/>
      <w:lvlText w:val=""/>
      <w:lvlJc w:val="left"/>
      <w:pPr>
        <w:tabs>
          <w:tab w:val="num" w:pos="3298"/>
        </w:tabs>
        <w:ind w:left="3298" w:hanging="360"/>
      </w:pPr>
      <w:rPr>
        <w:rFonts w:ascii="Symbol" w:hAnsi="Symbol" w:hint="default"/>
        <w:sz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tentative="1">
      <w:start w:val="1"/>
      <w:numFmt w:val="bullet"/>
      <w:lvlText w:val=""/>
      <w:lvlJc w:val="left"/>
      <w:pPr>
        <w:tabs>
          <w:tab w:val="num" w:pos="4156"/>
        </w:tabs>
        <w:ind w:left="4156" w:hanging="360"/>
      </w:pPr>
      <w:rPr>
        <w:rFonts w:ascii="Symbol" w:hAnsi="Symbol" w:hint="default"/>
      </w:rPr>
    </w:lvl>
    <w:lvl w:ilvl="4" w:tplc="FFFFFFFF" w:tentative="1">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66712A1"/>
    <w:multiLevelType w:val="hybridMultilevel"/>
    <w:tmpl w:val="F4F28E3E"/>
    <w:lvl w:ilvl="0" w:tplc="FFFFFFFF">
      <w:start w:val="1"/>
      <w:numFmt w:val="bullet"/>
      <w:lvlText w:val=""/>
      <w:lvlJc w:val="left"/>
      <w:pPr>
        <w:ind w:left="4266" w:hanging="360"/>
      </w:pPr>
      <w:rPr>
        <w:rFonts w:ascii="Symbol" w:hAnsi="Symbol" w:hint="default"/>
      </w:rPr>
    </w:lvl>
    <w:lvl w:ilvl="1" w:tplc="FFFFFFFF">
      <w:start w:val="1"/>
      <w:numFmt w:val="bullet"/>
      <w:lvlText w:val="o"/>
      <w:lvlJc w:val="left"/>
      <w:pPr>
        <w:ind w:left="4986" w:hanging="360"/>
      </w:pPr>
      <w:rPr>
        <w:rFonts w:ascii="Courier New" w:hAnsi="Courier New" w:cs="Courier New" w:hint="default"/>
      </w:rPr>
    </w:lvl>
    <w:lvl w:ilvl="2" w:tplc="FFFFFFFF" w:tentative="1">
      <w:start w:val="1"/>
      <w:numFmt w:val="bullet"/>
      <w:lvlText w:val=""/>
      <w:lvlJc w:val="left"/>
      <w:pPr>
        <w:ind w:left="5706" w:hanging="360"/>
      </w:pPr>
      <w:rPr>
        <w:rFonts w:ascii="Wingdings" w:hAnsi="Wingdings" w:hint="default"/>
      </w:rPr>
    </w:lvl>
    <w:lvl w:ilvl="3" w:tplc="FFFFFFFF" w:tentative="1">
      <w:start w:val="1"/>
      <w:numFmt w:val="bullet"/>
      <w:lvlText w:val=""/>
      <w:lvlJc w:val="left"/>
      <w:pPr>
        <w:ind w:left="6426" w:hanging="360"/>
      </w:pPr>
      <w:rPr>
        <w:rFonts w:ascii="Symbol" w:hAnsi="Symbol" w:hint="default"/>
      </w:rPr>
    </w:lvl>
    <w:lvl w:ilvl="4" w:tplc="FFFFFFFF" w:tentative="1">
      <w:start w:val="1"/>
      <w:numFmt w:val="bullet"/>
      <w:lvlText w:val="o"/>
      <w:lvlJc w:val="left"/>
      <w:pPr>
        <w:ind w:left="7146" w:hanging="360"/>
      </w:pPr>
      <w:rPr>
        <w:rFonts w:ascii="Courier New" w:hAnsi="Courier New" w:cs="Courier New" w:hint="default"/>
      </w:rPr>
    </w:lvl>
    <w:lvl w:ilvl="5" w:tplc="FFFFFFFF" w:tentative="1">
      <w:start w:val="1"/>
      <w:numFmt w:val="bullet"/>
      <w:lvlText w:val=""/>
      <w:lvlJc w:val="left"/>
      <w:pPr>
        <w:ind w:left="7866" w:hanging="360"/>
      </w:pPr>
      <w:rPr>
        <w:rFonts w:ascii="Wingdings" w:hAnsi="Wingdings" w:hint="default"/>
      </w:rPr>
    </w:lvl>
    <w:lvl w:ilvl="6" w:tplc="FFFFFFFF" w:tentative="1">
      <w:start w:val="1"/>
      <w:numFmt w:val="bullet"/>
      <w:lvlText w:val=""/>
      <w:lvlJc w:val="left"/>
      <w:pPr>
        <w:ind w:left="8586" w:hanging="360"/>
      </w:pPr>
      <w:rPr>
        <w:rFonts w:ascii="Symbol" w:hAnsi="Symbol" w:hint="default"/>
      </w:rPr>
    </w:lvl>
    <w:lvl w:ilvl="7" w:tplc="FFFFFFFF" w:tentative="1">
      <w:start w:val="1"/>
      <w:numFmt w:val="bullet"/>
      <w:lvlText w:val="o"/>
      <w:lvlJc w:val="left"/>
      <w:pPr>
        <w:ind w:left="9306" w:hanging="360"/>
      </w:pPr>
      <w:rPr>
        <w:rFonts w:ascii="Courier New" w:hAnsi="Courier New" w:cs="Courier New" w:hint="default"/>
      </w:rPr>
    </w:lvl>
    <w:lvl w:ilvl="8" w:tplc="FFFFFFFF" w:tentative="1">
      <w:start w:val="1"/>
      <w:numFmt w:val="bullet"/>
      <w:lvlText w:val=""/>
      <w:lvlJc w:val="left"/>
      <w:pPr>
        <w:ind w:left="10026"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89251534">
    <w:abstractNumId w:val="20"/>
  </w:num>
  <w:num w:numId="2" w16cid:durableId="154759296">
    <w:abstractNumId w:val="17"/>
  </w:num>
  <w:num w:numId="3" w16cid:durableId="799570728">
    <w:abstractNumId w:val="0"/>
  </w:num>
  <w:num w:numId="4" w16cid:durableId="1705279457">
    <w:abstractNumId w:val="7"/>
  </w:num>
  <w:num w:numId="5" w16cid:durableId="61173019">
    <w:abstractNumId w:val="18"/>
  </w:num>
  <w:num w:numId="6" w16cid:durableId="1850683173">
    <w:abstractNumId w:val="2"/>
  </w:num>
  <w:num w:numId="7" w16cid:durableId="1554385989">
    <w:abstractNumId w:val="13"/>
  </w:num>
  <w:num w:numId="8" w16cid:durableId="561713905">
    <w:abstractNumId w:val="10"/>
  </w:num>
  <w:num w:numId="9" w16cid:durableId="1356998287">
    <w:abstractNumId w:val="1"/>
  </w:num>
  <w:num w:numId="10" w16cid:durableId="2033533964">
    <w:abstractNumId w:val="1"/>
  </w:num>
  <w:num w:numId="11" w16cid:durableId="1191722861">
    <w:abstractNumId w:val="3"/>
  </w:num>
  <w:num w:numId="12" w16cid:durableId="954943973">
    <w:abstractNumId w:val="4"/>
  </w:num>
  <w:num w:numId="13" w16cid:durableId="1330867025">
    <w:abstractNumId w:val="16"/>
  </w:num>
  <w:num w:numId="14" w16cid:durableId="1244266982">
    <w:abstractNumId w:val="11"/>
  </w:num>
  <w:num w:numId="15" w16cid:durableId="291326604">
    <w:abstractNumId w:val="8"/>
  </w:num>
  <w:num w:numId="16" w16cid:durableId="100418344">
    <w:abstractNumId w:val="15"/>
  </w:num>
  <w:num w:numId="17" w16cid:durableId="1112624457">
    <w:abstractNumId w:val="5"/>
  </w:num>
  <w:num w:numId="18" w16cid:durableId="604725215">
    <w:abstractNumId w:val="12"/>
  </w:num>
  <w:num w:numId="19" w16cid:durableId="1321498847">
    <w:abstractNumId w:val="19"/>
  </w:num>
  <w:num w:numId="20" w16cid:durableId="525681403">
    <w:abstractNumId w:val="9"/>
  </w:num>
  <w:num w:numId="21" w16cid:durableId="1736661729">
    <w:abstractNumId w:val="14"/>
  </w:num>
  <w:num w:numId="22" w16cid:durableId="68146906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562B"/>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6820"/>
    <w:rsid w:val="001F746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191C"/>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2989"/>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2A5E"/>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41F"/>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930"/>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6AAF"/>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706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14D5"/>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F7030126-0E1E-4CDB-80C1-E37A40C56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231</Words>
  <Characters>1464</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Ulcusprofylax på IVA</dc:title>
  <dc:subject/>
  <dc:creator>patrik.jens.johansson@vgregion.se</dc:creator>
  <keywords/>
  <lastModifiedBy>Carina Isbrand Fransson</lastModifiedBy>
  <revision>7</revision>
  <lastPrinted>2016-03-31T19:56:00.0000000Z</lastPrinted>
  <dcterms:created xsi:type="dcterms:W3CDTF">2022-05-23T16:30:00.0000000Z</dcterms:created>
  <dcterms:modified xsi:type="dcterms:W3CDTF">2025-01-02T10:07:00.0000000Z</dcterms:modified>
</coreProperties>
</file>