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6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B38F6C" w14:textId="77777777" w:rsidR="00AE2BE3" w:rsidRDefault="00AE2BE3" w:rsidP="00F35B05">
      <w:pPr>
        <w:pStyle w:val="Rubrik2"/>
        <w:sectPr w:rsidR="00AE2BE3" w:rsidSect="00AE2BE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bookmarkEnd w:id="0"/>
    <w:p w14:paraId="6850CF15" w14:textId="77777777" w:rsidR="003A5A2A" w:rsidRDefault="003A5A2A" w:rsidP="003A5A2A">
      <w:pPr>
        <w:pStyle w:val="Rubrik2"/>
        <w:sectPr w:rsidR="003A5A2A" w:rsidSect="003A5A2A"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2E182D2A" w14:textId="77777777" w:rsidR="00A653F9" w:rsidRDefault="00A653F9" w:rsidP="00A653F9">
      <w:pPr>
        <w:pStyle w:val="Rubrik2"/>
        <w:sectPr w:rsidR="00A653F9" w:rsidSect="00A653F9"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653F9" w:rsidRPr="00AE2BE3" w14:paraId="64C5E19E" w14:textId="77777777" w:rsidTr="00552D3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08977CD" w14:textId="77777777" w:rsidR="00A653F9" w:rsidRPr="00AE2BE3" w:rsidRDefault="00A653F9" w:rsidP="00552D3B">
            <w:pPr>
              <w:pStyle w:val="Rubrik1"/>
              <w:ind w:left="0"/>
            </w:pPr>
            <w:r w:rsidRPr="00AE2BE3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C0A2560" wp14:editId="4C48A74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1" name="Text Box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1A6FBD6" w14:textId="77777777" w:rsidR="00A653F9" w:rsidRPr="003D37FD" w:rsidRDefault="00A653F9" w:rsidP="00A653F9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30812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C0A256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1A6FBD6" w14:textId="77777777" w:rsidR="00A653F9" w:rsidRPr="003D37FD" w:rsidRDefault="00A653F9" w:rsidP="00A653F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30812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proofErr w:type="spellStart"/>
            <w:r w:rsidRPr="00AE2BE3">
              <w:t>Lungembolisering</w:t>
            </w:r>
            <w:proofErr w:type="spellEnd"/>
            <w:r w:rsidRPr="00AE2BE3">
              <w:t xml:space="preserve"> - IVA </w:t>
            </w:r>
          </w:p>
        </w:tc>
      </w:tr>
    </w:tbl>
    <w:p w14:paraId="166D44D7" w14:textId="77777777" w:rsidR="00A653F9" w:rsidRPr="00AE2BE3" w:rsidRDefault="00A653F9" w:rsidP="00A653F9">
      <w:pPr>
        <w:pStyle w:val="Rubrik2"/>
        <w:ind w:left="0"/>
        <w:rPr>
          <w:rFonts w:ascii="Calibri" w:hAnsi="Calibri" w:cs="Calibri"/>
        </w:rPr>
      </w:pPr>
      <w:r w:rsidRPr="00AE2BE3">
        <w:t>Revidering i denna version</w:t>
      </w:r>
      <w:r w:rsidRPr="00AE2BE3">
        <w:rPr>
          <w:rFonts w:ascii="Calibri" w:hAnsi="Calibri" w:cs="Calibri"/>
        </w:rPr>
        <w:t xml:space="preserve"> </w:t>
      </w:r>
    </w:p>
    <w:p w14:paraId="78F6A8CB" w14:textId="77777777" w:rsidR="00A653F9" w:rsidRPr="00A0719A" w:rsidRDefault="00A653F9" w:rsidP="00A653F9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>
        <w:rPr>
          <w:color w:val="000000"/>
        </w:rPr>
        <w:t>Tillägg av OFH till APTT.</w:t>
      </w:r>
    </w:p>
    <w:p w14:paraId="29B678E5" w14:textId="77777777" w:rsidR="00A653F9" w:rsidRPr="00AE2BE3" w:rsidRDefault="00A653F9" w:rsidP="00A653F9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>
        <w:rPr>
          <w:color w:val="000000"/>
        </w:rPr>
        <w:t>Tillägg av rubrik Terapiråd med information.</w:t>
      </w:r>
    </w:p>
    <w:p w14:paraId="5848BA7D" w14:textId="77777777" w:rsidR="00A653F9" w:rsidRPr="00AE2BE3" w:rsidRDefault="00A653F9" w:rsidP="00A653F9">
      <w:pPr>
        <w:pStyle w:val="Rubrik2"/>
        <w:ind w:left="0"/>
      </w:pPr>
      <w:r w:rsidRPr="00AE2BE3">
        <w:t xml:space="preserve">Bakgrund </w:t>
      </w:r>
    </w:p>
    <w:p w14:paraId="79272A51" w14:textId="77777777" w:rsidR="00A653F9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>Alla referenser finns i slutet av dokumentet.</w:t>
      </w:r>
    </w:p>
    <w:p w14:paraId="6E8F6E9E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0F9393B8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Riskfaktorer för </w:t>
      </w:r>
      <w:proofErr w:type="spellStart"/>
      <w:r w:rsidRPr="00AE2BE3">
        <w:rPr>
          <w:szCs w:val="20"/>
        </w:rPr>
        <w:t>trombembolisk</w:t>
      </w:r>
      <w:proofErr w:type="spellEnd"/>
      <w:r w:rsidRPr="00AE2BE3">
        <w:rPr>
          <w:szCs w:val="20"/>
        </w:rPr>
        <w:t xml:space="preserve"> sjukdom: cancer, kirurgi, </w:t>
      </w:r>
      <w:proofErr w:type="spellStart"/>
      <w:r w:rsidRPr="00AE2BE3">
        <w:rPr>
          <w:szCs w:val="20"/>
        </w:rPr>
        <w:t>immobilisering</w:t>
      </w:r>
      <w:proofErr w:type="spellEnd"/>
      <w:r w:rsidRPr="00AE2BE3">
        <w:rPr>
          <w:szCs w:val="20"/>
        </w:rPr>
        <w:t xml:space="preserve">, rökning, hormonbehandling, graviditet </w:t>
      </w:r>
      <w:proofErr w:type="gramStart"/>
      <w:r w:rsidRPr="00AE2BE3">
        <w:rPr>
          <w:szCs w:val="20"/>
        </w:rPr>
        <w:t>( upp</w:t>
      </w:r>
      <w:proofErr w:type="gramEnd"/>
      <w:r w:rsidRPr="00AE2BE3">
        <w:rPr>
          <w:szCs w:val="20"/>
        </w:rPr>
        <w:t xml:space="preserve"> till 3 månader efter </w:t>
      </w:r>
      <w:proofErr w:type="spellStart"/>
      <w:r w:rsidRPr="00AE2BE3">
        <w:rPr>
          <w:szCs w:val="20"/>
        </w:rPr>
        <w:t>partus</w:t>
      </w:r>
      <w:proofErr w:type="spellEnd"/>
      <w:r w:rsidRPr="00AE2BE3">
        <w:rPr>
          <w:szCs w:val="20"/>
        </w:rPr>
        <w:t xml:space="preserve">) </w:t>
      </w:r>
      <w:proofErr w:type="spellStart"/>
      <w:r w:rsidRPr="00AE2BE3">
        <w:rPr>
          <w:szCs w:val="20"/>
        </w:rPr>
        <w:t>mfl.</w:t>
      </w:r>
      <w:proofErr w:type="spellEnd"/>
    </w:p>
    <w:p w14:paraId="2B96B81C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5021E1D6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De fall av </w:t>
      </w:r>
      <w:proofErr w:type="spellStart"/>
      <w:r w:rsidRPr="00AE2BE3">
        <w:rPr>
          <w:szCs w:val="20"/>
        </w:rPr>
        <w:t>lungembolisering</w:t>
      </w:r>
      <w:proofErr w:type="spellEnd"/>
      <w:r w:rsidRPr="00AE2BE3">
        <w:rPr>
          <w:szCs w:val="20"/>
        </w:rPr>
        <w:t xml:space="preserve"> som oftast blir aktuella på IVA är de kritiskt sjuka. Kritisk </w:t>
      </w:r>
      <w:proofErr w:type="spellStart"/>
      <w:r w:rsidRPr="00AE2BE3">
        <w:rPr>
          <w:szCs w:val="20"/>
        </w:rPr>
        <w:t>lungembolisering</w:t>
      </w:r>
      <w:proofErr w:type="spellEnd"/>
      <w:r w:rsidRPr="00AE2BE3">
        <w:rPr>
          <w:szCs w:val="20"/>
        </w:rPr>
        <w:t xml:space="preserve"> kännetecknas av </w:t>
      </w:r>
      <w:proofErr w:type="spellStart"/>
      <w:r w:rsidRPr="00AE2BE3">
        <w:rPr>
          <w:szCs w:val="20"/>
        </w:rPr>
        <w:t>cirkulatorisk</w:t>
      </w:r>
      <w:proofErr w:type="spellEnd"/>
      <w:r w:rsidRPr="00AE2BE3">
        <w:rPr>
          <w:szCs w:val="20"/>
        </w:rPr>
        <w:t xml:space="preserve"> svikt. </w:t>
      </w:r>
    </w:p>
    <w:p w14:paraId="3EE1BC83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7509CB66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När 30 - 50% av lungartärerna </w:t>
      </w:r>
      <w:proofErr w:type="spellStart"/>
      <w:r w:rsidRPr="00AE2BE3">
        <w:rPr>
          <w:szCs w:val="20"/>
        </w:rPr>
        <w:t>ockluderas</w:t>
      </w:r>
      <w:proofErr w:type="spellEnd"/>
      <w:r w:rsidRPr="00AE2BE3">
        <w:rPr>
          <w:szCs w:val="20"/>
        </w:rPr>
        <w:t xml:space="preserve">, kommer högerkammartrycket att stiga märkbart. Dessutom utlöses en </w:t>
      </w:r>
      <w:proofErr w:type="spellStart"/>
      <w:r w:rsidRPr="00AE2BE3">
        <w:rPr>
          <w:szCs w:val="20"/>
        </w:rPr>
        <w:t>vasokonstriktion</w:t>
      </w:r>
      <w:proofErr w:type="spellEnd"/>
      <w:r w:rsidRPr="00AE2BE3">
        <w:rPr>
          <w:szCs w:val="20"/>
        </w:rPr>
        <w:t xml:space="preserve"> via TXA2 (</w:t>
      </w:r>
      <w:proofErr w:type="spellStart"/>
      <w:r w:rsidRPr="00AE2BE3">
        <w:rPr>
          <w:szCs w:val="20"/>
        </w:rPr>
        <w:t>Tromboxan</w:t>
      </w:r>
      <w:proofErr w:type="spellEnd"/>
      <w:r w:rsidRPr="00AE2BE3">
        <w:rPr>
          <w:szCs w:val="20"/>
        </w:rPr>
        <w:t xml:space="preserve"> A2) och serotonin, som leder till än mer ökad </w:t>
      </w:r>
      <w:proofErr w:type="spellStart"/>
      <w:r w:rsidRPr="00AE2BE3">
        <w:rPr>
          <w:szCs w:val="20"/>
        </w:rPr>
        <w:t>pulmonell</w:t>
      </w:r>
      <w:proofErr w:type="spellEnd"/>
      <w:r w:rsidRPr="00AE2BE3">
        <w:rPr>
          <w:szCs w:val="20"/>
        </w:rPr>
        <w:t xml:space="preserve"> vaskulär resistans. Högerkammaren utsätts för ett ökat motstånd, vilket ger ett ökat syrgasbehov – samtidigt med en minskad syrgastillförsel </w:t>
      </w:r>
      <w:proofErr w:type="spellStart"/>
      <w:r w:rsidRPr="00AE2BE3">
        <w:rPr>
          <w:szCs w:val="20"/>
        </w:rPr>
        <w:t>pga</w:t>
      </w:r>
      <w:proofErr w:type="spellEnd"/>
      <w:r w:rsidRPr="00AE2BE3">
        <w:rPr>
          <w:szCs w:val="20"/>
        </w:rPr>
        <w:t xml:space="preserve"> de höga trycken så ger det förutsättning för </w:t>
      </w:r>
      <w:proofErr w:type="spellStart"/>
      <w:r w:rsidRPr="00AE2BE3">
        <w:rPr>
          <w:szCs w:val="20"/>
        </w:rPr>
        <w:t>ischemi</w:t>
      </w:r>
      <w:proofErr w:type="spellEnd"/>
      <w:r w:rsidRPr="00AE2BE3">
        <w:rPr>
          <w:szCs w:val="20"/>
        </w:rPr>
        <w:t>, minskad kontraktilitet och en ”ond cirkel”, se nedan.</w:t>
      </w:r>
    </w:p>
    <w:p w14:paraId="13CCF1C8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>Akut högerkammarsvikt anses vara orsak till akut död vid lungemboli.</w:t>
      </w:r>
    </w:p>
    <w:p w14:paraId="38644486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Högerkammarsvikten leder i sin tur till en försämrad fyllnad av vänster kammare, och därmed ett kraftigt försämrat </w:t>
      </w:r>
      <w:proofErr w:type="spellStart"/>
      <w:r w:rsidRPr="00AE2BE3">
        <w:rPr>
          <w:szCs w:val="20"/>
        </w:rPr>
        <w:t>Cardiac</w:t>
      </w:r>
      <w:proofErr w:type="spellEnd"/>
      <w:r w:rsidRPr="00AE2BE3">
        <w:rPr>
          <w:szCs w:val="20"/>
        </w:rPr>
        <w:t xml:space="preserve"> Output.</w:t>
      </w:r>
    </w:p>
    <w:p w14:paraId="79A58B5D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noProof/>
          <w:szCs w:val="20"/>
        </w:rPr>
        <w:lastRenderedPageBreak/>
        <w:drawing>
          <wp:inline distT="0" distB="0" distL="0" distR="0" wp14:anchorId="1A45E247" wp14:editId="060679F7">
            <wp:extent cx="3295650" cy="2828925"/>
            <wp:effectExtent l="0" t="0" r="0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0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E061F3" w14:textId="77777777" w:rsidR="00A653F9" w:rsidRPr="00AE2BE3" w:rsidRDefault="00A653F9" w:rsidP="00A653F9">
      <w:pPr>
        <w:spacing w:after="0" w:line="240" w:lineRule="auto"/>
        <w:ind w:left="0" w:right="0"/>
        <w:rPr>
          <w:noProof/>
          <w:szCs w:val="20"/>
        </w:rPr>
      </w:pPr>
    </w:p>
    <w:p w14:paraId="611A8828" w14:textId="77777777" w:rsidR="00A653F9" w:rsidRPr="00AE2BE3" w:rsidRDefault="00A653F9" w:rsidP="00A653F9">
      <w:pPr>
        <w:spacing w:after="0" w:line="240" w:lineRule="auto"/>
        <w:ind w:left="0" w:right="0"/>
        <w:rPr>
          <w:noProof/>
          <w:szCs w:val="20"/>
        </w:rPr>
      </w:pPr>
    </w:p>
    <w:p w14:paraId="51E6616A" w14:textId="77777777" w:rsidR="00A653F9" w:rsidRPr="00AE2BE3" w:rsidRDefault="00A653F9" w:rsidP="00A653F9">
      <w:pPr>
        <w:spacing w:after="0" w:line="240" w:lineRule="auto"/>
        <w:ind w:left="0" w:right="0"/>
        <w:rPr>
          <w:noProof/>
          <w:szCs w:val="20"/>
        </w:rPr>
      </w:pPr>
      <w:r w:rsidRPr="00AE2BE3">
        <w:rPr>
          <w:noProof/>
          <w:szCs w:val="20"/>
        </w:rPr>
        <w:t xml:space="preserve">Diagnostik av lungembolisering är fortsatt CT angio, dock – vid hemodynamisk påverkan / chock, så anses ett UKG med tecken till HK-svikt vara skäl för omedelbar behandling. </w:t>
      </w:r>
    </w:p>
    <w:p w14:paraId="0E33F527" w14:textId="77777777" w:rsidR="00A653F9" w:rsidRPr="00AE2BE3" w:rsidRDefault="00A653F9" w:rsidP="00A653F9">
      <w:pPr>
        <w:pStyle w:val="Rubrik2"/>
        <w:ind w:left="0"/>
      </w:pPr>
      <w:r w:rsidRPr="00AE2BE3">
        <w:t xml:space="preserve">Sammanfattning/syfte </w:t>
      </w:r>
    </w:p>
    <w:p w14:paraId="7A50A43E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Att skapa rutiner för handläggning av kritisk </w:t>
      </w:r>
      <w:proofErr w:type="spellStart"/>
      <w:r w:rsidRPr="00AE2BE3">
        <w:rPr>
          <w:szCs w:val="20"/>
        </w:rPr>
        <w:t>lungembolisering</w:t>
      </w:r>
      <w:proofErr w:type="spellEnd"/>
      <w:r w:rsidRPr="00AE2BE3">
        <w:rPr>
          <w:szCs w:val="20"/>
        </w:rPr>
        <w:t>.</w:t>
      </w:r>
    </w:p>
    <w:p w14:paraId="02B9DEE1" w14:textId="77777777" w:rsidR="00A653F9" w:rsidRPr="00AE2BE3" w:rsidRDefault="00A653F9" w:rsidP="00A653F9">
      <w:pPr>
        <w:pStyle w:val="Rubrik2"/>
        <w:ind w:left="0"/>
      </w:pPr>
      <w:r w:rsidRPr="00AE2BE3">
        <w:t xml:space="preserve">Åtgärder </w:t>
      </w:r>
    </w:p>
    <w:p w14:paraId="2FA8170F" w14:textId="77777777" w:rsidR="00A653F9" w:rsidRPr="00AE2BE3" w:rsidRDefault="00A653F9" w:rsidP="00A653F9">
      <w:pPr>
        <w:pStyle w:val="Rubrik3"/>
        <w:ind w:left="0"/>
      </w:pPr>
      <w:r w:rsidRPr="00AE2BE3">
        <w:t xml:space="preserve">Utredning </w:t>
      </w:r>
    </w:p>
    <w:p w14:paraId="5E897291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proofErr w:type="spellStart"/>
      <w:r w:rsidRPr="00AE2BE3">
        <w:rPr>
          <w:szCs w:val="20"/>
        </w:rPr>
        <w:t>Vg</w:t>
      </w:r>
      <w:proofErr w:type="spellEnd"/>
      <w:r w:rsidRPr="00AE2BE3">
        <w:rPr>
          <w:szCs w:val="20"/>
        </w:rPr>
        <w:t xml:space="preserve"> se ovan – CT </w:t>
      </w:r>
      <w:proofErr w:type="spellStart"/>
      <w:r w:rsidRPr="00AE2BE3">
        <w:rPr>
          <w:szCs w:val="20"/>
        </w:rPr>
        <w:t>angio</w:t>
      </w:r>
      <w:proofErr w:type="spellEnd"/>
      <w:r w:rsidRPr="00AE2BE3">
        <w:rPr>
          <w:szCs w:val="20"/>
        </w:rPr>
        <w:t xml:space="preserve"> och / eller UKG.</w:t>
      </w:r>
    </w:p>
    <w:p w14:paraId="59FD0688" w14:textId="77777777" w:rsidR="00A653F9" w:rsidRPr="00AE2BE3" w:rsidRDefault="00A653F9" w:rsidP="00A653F9">
      <w:pPr>
        <w:pStyle w:val="Rubrik3"/>
        <w:ind w:left="0"/>
      </w:pPr>
      <w:r w:rsidRPr="00AE2BE3">
        <w:t>Behandling</w:t>
      </w:r>
    </w:p>
    <w:p w14:paraId="5AF071C9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Förstahandsvalet vid kritisk </w:t>
      </w:r>
      <w:proofErr w:type="spellStart"/>
      <w:r w:rsidRPr="00AE2BE3">
        <w:rPr>
          <w:szCs w:val="20"/>
        </w:rPr>
        <w:t>lungembolisering</w:t>
      </w:r>
      <w:proofErr w:type="spellEnd"/>
      <w:r w:rsidRPr="00AE2BE3">
        <w:rPr>
          <w:szCs w:val="20"/>
        </w:rPr>
        <w:t xml:space="preserve"> (lungemboli med </w:t>
      </w:r>
      <w:proofErr w:type="spellStart"/>
      <w:r w:rsidRPr="00AE2BE3">
        <w:rPr>
          <w:szCs w:val="20"/>
        </w:rPr>
        <w:t>cirkulatorisk</w:t>
      </w:r>
      <w:proofErr w:type="spellEnd"/>
      <w:r w:rsidRPr="00AE2BE3">
        <w:rPr>
          <w:szCs w:val="20"/>
        </w:rPr>
        <w:t xml:space="preserve"> påverkan) är intravenös </w:t>
      </w:r>
      <w:proofErr w:type="spellStart"/>
      <w:r w:rsidRPr="00AE2BE3">
        <w:rPr>
          <w:szCs w:val="20"/>
        </w:rPr>
        <w:t>trombolys</w:t>
      </w:r>
      <w:proofErr w:type="spellEnd"/>
      <w:r w:rsidRPr="00AE2BE3">
        <w:rPr>
          <w:szCs w:val="20"/>
        </w:rPr>
        <w:t xml:space="preserve"> med </w:t>
      </w:r>
      <w:proofErr w:type="spellStart"/>
      <w:r w:rsidRPr="00AE2BE3">
        <w:rPr>
          <w:szCs w:val="20"/>
        </w:rPr>
        <w:t>Alteplas</w:t>
      </w:r>
      <w:proofErr w:type="spellEnd"/>
      <w:r w:rsidRPr="00AE2BE3">
        <w:rPr>
          <w:szCs w:val="20"/>
        </w:rPr>
        <w:t xml:space="preserve"> (</w:t>
      </w:r>
      <w:proofErr w:type="spellStart"/>
      <w:r w:rsidRPr="00AE2BE3">
        <w:rPr>
          <w:szCs w:val="20"/>
        </w:rPr>
        <w:t>Actilyse</w:t>
      </w:r>
      <w:proofErr w:type="spellEnd"/>
      <w:r w:rsidRPr="00AE2BE3">
        <w:rPr>
          <w:szCs w:val="20"/>
        </w:rPr>
        <w:t>®), följt av Heparininfusion.</w:t>
      </w:r>
    </w:p>
    <w:p w14:paraId="554A18D0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Patienter utan </w:t>
      </w:r>
      <w:proofErr w:type="spellStart"/>
      <w:r w:rsidRPr="00AE2BE3">
        <w:rPr>
          <w:szCs w:val="20"/>
        </w:rPr>
        <w:t>cirkulatorisk</w:t>
      </w:r>
      <w:proofErr w:type="spellEnd"/>
      <w:r w:rsidRPr="00AE2BE3">
        <w:rPr>
          <w:szCs w:val="20"/>
        </w:rPr>
        <w:t xml:space="preserve"> svikt, men med tecken till HK-påverkan (UKG, Pro-BNP-stegring, </w:t>
      </w:r>
      <w:proofErr w:type="spellStart"/>
      <w:r w:rsidRPr="00AE2BE3">
        <w:rPr>
          <w:szCs w:val="20"/>
        </w:rPr>
        <w:t>Troponin</w:t>
      </w:r>
      <w:proofErr w:type="spellEnd"/>
      <w:r w:rsidRPr="00AE2BE3">
        <w:rPr>
          <w:szCs w:val="20"/>
        </w:rPr>
        <w:t xml:space="preserve">-läckage) anses vara intermediär-risk, och kan ibland vara aktuella för </w:t>
      </w:r>
      <w:proofErr w:type="spellStart"/>
      <w:r w:rsidRPr="00AE2BE3">
        <w:rPr>
          <w:szCs w:val="20"/>
        </w:rPr>
        <w:t>trombolys</w:t>
      </w:r>
      <w:proofErr w:type="spellEnd"/>
      <w:r w:rsidRPr="00AE2BE3">
        <w:rPr>
          <w:szCs w:val="20"/>
        </w:rPr>
        <w:t>-behandling. I dessa fall får risk kontra nytta värderas i varje enskilt fall.</w:t>
      </w:r>
    </w:p>
    <w:p w14:paraId="16A6D9E1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1A0138F3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noProof/>
          <w:szCs w:val="20"/>
        </w:rPr>
        <w:lastRenderedPageBreak/>
        <w:drawing>
          <wp:inline distT="0" distB="0" distL="0" distR="0" wp14:anchorId="4181A6BD" wp14:editId="25E6685E">
            <wp:extent cx="3457575" cy="3390900"/>
            <wp:effectExtent l="0" t="0" r="952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575" cy="339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F27C33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609373A9" w14:textId="77777777" w:rsidR="00A653F9" w:rsidRPr="00AE2BE3" w:rsidRDefault="00A653F9" w:rsidP="00A653F9">
      <w:pPr>
        <w:pStyle w:val="Rubrik3"/>
        <w:ind w:left="0"/>
      </w:pPr>
      <w:proofErr w:type="spellStart"/>
      <w:r w:rsidRPr="00AE2BE3">
        <w:t>Trombolys</w:t>
      </w:r>
      <w:proofErr w:type="spellEnd"/>
      <w:r w:rsidRPr="00AE2BE3">
        <w:t xml:space="preserve"> med </w:t>
      </w:r>
      <w:proofErr w:type="spellStart"/>
      <w:r w:rsidRPr="00AE2BE3">
        <w:t>Alteplas</w:t>
      </w:r>
      <w:proofErr w:type="spellEnd"/>
      <w:r w:rsidRPr="00AE2BE3">
        <w:t xml:space="preserve"> (</w:t>
      </w:r>
      <w:proofErr w:type="spellStart"/>
      <w:r w:rsidRPr="00AE2BE3">
        <w:t>Actilyse</w:t>
      </w:r>
      <w:proofErr w:type="spellEnd"/>
      <w:r w:rsidRPr="00AE2BE3">
        <w:t>®)</w:t>
      </w:r>
    </w:p>
    <w:p w14:paraId="13C91102" w14:textId="77777777" w:rsidR="00A653F9" w:rsidRPr="00AE2BE3" w:rsidRDefault="00A653F9" w:rsidP="00A653F9">
      <w:pPr>
        <w:keepNext/>
        <w:spacing w:before="240" w:after="60" w:line="240" w:lineRule="auto"/>
        <w:ind w:left="0" w:right="0"/>
        <w:outlineLvl w:val="1"/>
        <w:rPr>
          <w:b/>
          <w:bCs/>
          <w:iCs/>
        </w:rPr>
      </w:pPr>
      <w:r w:rsidRPr="00AE2BE3">
        <w:rPr>
          <w:b/>
          <w:bCs/>
          <w:iCs/>
        </w:rPr>
        <w:t xml:space="preserve">1. Kritisk situation (behov av </w:t>
      </w:r>
      <w:proofErr w:type="spellStart"/>
      <w:r w:rsidRPr="00AE2BE3">
        <w:rPr>
          <w:b/>
          <w:bCs/>
          <w:iCs/>
        </w:rPr>
        <w:t>inotropi</w:t>
      </w:r>
      <w:proofErr w:type="spellEnd"/>
      <w:r w:rsidRPr="00AE2BE3">
        <w:rPr>
          <w:b/>
          <w:bCs/>
          <w:iCs/>
        </w:rPr>
        <w:t>, chock, HLR situation)</w:t>
      </w:r>
    </w:p>
    <w:p w14:paraId="239E41CF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</w:pPr>
      <w:r w:rsidRPr="00AE2BE3">
        <w:t xml:space="preserve">Bolus 0,6 mg/kg (max 50 mg) iv under </w:t>
      </w:r>
      <w:proofErr w:type="gramStart"/>
      <w:r w:rsidRPr="00AE2BE3">
        <w:t>5-15</w:t>
      </w:r>
      <w:proofErr w:type="gramEnd"/>
      <w:r w:rsidRPr="00AE2BE3">
        <w:t xml:space="preserve"> min därefter infusion 50 mg på 90 min. </w:t>
      </w:r>
    </w:p>
    <w:p w14:paraId="094F7200" w14:textId="77777777" w:rsidR="00A653F9" w:rsidRPr="00AE2BE3" w:rsidRDefault="00A653F9" w:rsidP="00A653F9">
      <w:pPr>
        <w:keepNext/>
        <w:spacing w:before="240" w:after="60" w:line="240" w:lineRule="auto"/>
        <w:ind w:left="0" w:right="0"/>
        <w:outlineLvl w:val="1"/>
        <w:rPr>
          <w:b/>
          <w:bCs/>
          <w:iCs/>
        </w:rPr>
      </w:pPr>
      <w:r w:rsidRPr="00AE2BE3">
        <w:rPr>
          <w:b/>
          <w:bCs/>
          <w:iCs/>
        </w:rPr>
        <w:t>2. Stabil patient med viss blödningsrisk (</w:t>
      </w:r>
      <w:proofErr w:type="spellStart"/>
      <w:r w:rsidRPr="00AE2BE3">
        <w:rPr>
          <w:b/>
          <w:bCs/>
          <w:iCs/>
        </w:rPr>
        <w:t>normotensiv</w:t>
      </w:r>
      <w:proofErr w:type="spellEnd"/>
      <w:r w:rsidRPr="00AE2BE3">
        <w:rPr>
          <w:b/>
          <w:bCs/>
          <w:iCs/>
        </w:rPr>
        <w:t>/</w:t>
      </w:r>
      <w:proofErr w:type="spellStart"/>
      <w:r w:rsidRPr="00AE2BE3">
        <w:rPr>
          <w:b/>
          <w:bCs/>
          <w:iCs/>
        </w:rPr>
        <w:t>hypotensiv</w:t>
      </w:r>
      <w:proofErr w:type="spellEnd"/>
      <w:r w:rsidRPr="00AE2BE3">
        <w:rPr>
          <w:b/>
          <w:bCs/>
          <w:iCs/>
        </w:rPr>
        <w:t>)</w:t>
      </w:r>
    </w:p>
    <w:p w14:paraId="47D52EA2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</w:pPr>
      <w:r w:rsidRPr="00AE2BE3">
        <w:t>Bolus 50 mg iv på 30 min därefter infusion 50 mg på 90 minuter.</w:t>
      </w:r>
    </w:p>
    <w:p w14:paraId="586AE560" w14:textId="77777777" w:rsidR="00A653F9" w:rsidRPr="00AE2BE3" w:rsidRDefault="00A653F9" w:rsidP="00A653F9">
      <w:pPr>
        <w:keepNext/>
        <w:spacing w:before="240" w:after="60" w:line="240" w:lineRule="auto"/>
        <w:ind w:left="0" w:right="0"/>
        <w:outlineLvl w:val="1"/>
        <w:rPr>
          <w:b/>
          <w:bCs/>
          <w:iCs/>
        </w:rPr>
      </w:pPr>
      <w:r w:rsidRPr="00AE2BE3">
        <w:rPr>
          <w:b/>
          <w:bCs/>
          <w:iCs/>
        </w:rPr>
        <w:t xml:space="preserve">3. Extra försiktig dosering (ökad blödningsrisk eller kroppsvikt </w:t>
      </w:r>
      <w:proofErr w:type="gramStart"/>
      <w:r w:rsidRPr="00AE2BE3">
        <w:rPr>
          <w:b/>
          <w:bCs/>
          <w:iCs/>
        </w:rPr>
        <w:t>&lt; 60</w:t>
      </w:r>
      <w:proofErr w:type="gramEnd"/>
      <w:r w:rsidRPr="00AE2BE3">
        <w:rPr>
          <w:b/>
          <w:bCs/>
          <w:iCs/>
        </w:rPr>
        <w:t xml:space="preserve"> kg) </w:t>
      </w:r>
    </w:p>
    <w:p w14:paraId="17EE7CA1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Infusion 50 mg på </w:t>
      </w:r>
      <w:proofErr w:type="gramStart"/>
      <w:r w:rsidRPr="00AE2BE3">
        <w:rPr>
          <w:szCs w:val="20"/>
        </w:rPr>
        <w:t>60-90</w:t>
      </w:r>
      <w:proofErr w:type="gramEnd"/>
      <w:r w:rsidRPr="00AE2BE3">
        <w:rPr>
          <w:szCs w:val="20"/>
        </w:rPr>
        <w:t xml:space="preserve"> minuter utan bolus.</w:t>
      </w:r>
    </w:p>
    <w:p w14:paraId="332FDD6B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4E4E1CCD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>Därefter ny klinisk bedömning:</w:t>
      </w:r>
    </w:p>
    <w:p w14:paraId="25B3B087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a. Vid förbättring startas Heparininfusion iv </w:t>
      </w:r>
      <w:proofErr w:type="gramStart"/>
      <w:r w:rsidRPr="00AE2BE3">
        <w:rPr>
          <w:szCs w:val="20"/>
        </w:rPr>
        <w:t>( se</w:t>
      </w:r>
      <w:proofErr w:type="gramEnd"/>
      <w:r w:rsidRPr="00AE2BE3">
        <w:rPr>
          <w:szCs w:val="20"/>
        </w:rPr>
        <w:t xml:space="preserve"> längre ner i PM)  eller lågmolekylärt heparin </w:t>
      </w:r>
      <w:proofErr w:type="spellStart"/>
      <w:r w:rsidRPr="00AE2BE3">
        <w:rPr>
          <w:szCs w:val="20"/>
        </w:rPr>
        <w:t>sc</w:t>
      </w:r>
      <w:proofErr w:type="spellEnd"/>
      <w:r w:rsidRPr="00AE2BE3">
        <w:rPr>
          <w:szCs w:val="20"/>
        </w:rPr>
        <w:t>.</w:t>
      </w:r>
    </w:p>
    <w:p w14:paraId="7987EC87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b. Vid utebliven förbättring kan ytterligare </w:t>
      </w:r>
      <w:proofErr w:type="spellStart"/>
      <w:r w:rsidRPr="00AE2BE3">
        <w:rPr>
          <w:szCs w:val="20"/>
        </w:rPr>
        <w:t>Alteplas</w:t>
      </w:r>
      <w:proofErr w:type="spellEnd"/>
      <w:r w:rsidRPr="00AE2BE3">
        <w:rPr>
          <w:szCs w:val="20"/>
        </w:rPr>
        <w:t xml:space="preserve"> 0,6 mg/kg (max 50 mg) ges</w:t>
      </w:r>
    </w:p>
    <w:p w14:paraId="6E89EDCD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>som infusion på 60 min.</w:t>
      </w:r>
    </w:p>
    <w:p w14:paraId="3C74CDEE" w14:textId="77777777" w:rsidR="00A653F9" w:rsidRPr="00AE2BE3" w:rsidRDefault="00A653F9" w:rsidP="00A653F9">
      <w:pPr>
        <w:pStyle w:val="Rubrik3"/>
        <w:ind w:left="0"/>
      </w:pPr>
      <w:r w:rsidRPr="00AE2BE3">
        <w:t xml:space="preserve">Kontraindikationer mot </w:t>
      </w:r>
      <w:proofErr w:type="spellStart"/>
      <w:r w:rsidRPr="00AE2BE3">
        <w:t>trombolys</w:t>
      </w:r>
      <w:proofErr w:type="spellEnd"/>
    </w:p>
    <w:p w14:paraId="680CF20F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I en livshotande situation är förstås alla kontraindikationer relativa, men några att beakta KAN </w:t>
      </w:r>
      <w:proofErr w:type="gramStart"/>
      <w:r w:rsidRPr="00AE2BE3">
        <w:rPr>
          <w:szCs w:val="20"/>
        </w:rPr>
        <w:t>vara :</w:t>
      </w:r>
      <w:proofErr w:type="gramEnd"/>
    </w:p>
    <w:p w14:paraId="53AF180B" w14:textId="77777777" w:rsidR="00A653F9" w:rsidRPr="00AE2BE3" w:rsidRDefault="00A653F9" w:rsidP="00A653F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E2BE3">
        <w:rPr>
          <w:szCs w:val="20"/>
        </w:rPr>
        <w:t xml:space="preserve">Aktiv blödning.  </w:t>
      </w:r>
    </w:p>
    <w:p w14:paraId="7F3A3BBA" w14:textId="77777777" w:rsidR="00A653F9" w:rsidRPr="00AE2BE3" w:rsidRDefault="00A653F9" w:rsidP="00A653F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E2BE3">
        <w:rPr>
          <w:szCs w:val="20"/>
        </w:rPr>
        <w:t xml:space="preserve">Genomgången operation eller större trauma inom de senaste 10 dagarna.  </w:t>
      </w:r>
    </w:p>
    <w:p w14:paraId="781257B0" w14:textId="77777777" w:rsidR="00A653F9" w:rsidRPr="00AE2BE3" w:rsidRDefault="00A653F9" w:rsidP="00A653F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E2BE3">
        <w:rPr>
          <w:szCs w:val="20"/>
        </w:rPr>
        <w:t xml:space="preserve">CNS-trauma eller CNS-operation inom de senaste 2 månaderna.  </w:t>
      </w:r>
    </w:p>
    <w:p w14:paraId="72BAE45C" w14:textId="77777777" w:rsidR="00A653F9" w:rsidRPr="00AE2BE3" w:rsidRDefault="00A653F9" w:rsidP="00A653F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E2BE3">
        <w:rPr>
          <w:szCs w:val="20"/>
        </w:rPr>
        <w:t xml:space="preserve">Spontan intracerebral blödning inom de senaste 3 månaderna. </w:t>
      </w:r>
    </w:p>
    <w:p w14:paraId="06D78D25" w14:textId="77777777" w:rsidR="00A653F9" w:rsidRPr="00AE2BE3" w:rsidRDefault="00A653F9" w:rsidP="00A653F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E2BE3">
        <w:rPr>
          <w:szCs w:val="20"/>
        </w:rPr>
        <w:t>Okontrollerad hypertoni (</w:t>
      </w:r>
      <w:proofErr w:type="gramStart"/>
      <w:r w:rsidRPr="00AE2BE3">
        <w:rPr>
          <w:szCs w:val="20"/>
        </w:rPr>
        <w:t>blodtryck &gt;</w:t>
      </w:r>
      <w:proofErr w:type="gramEnd"/>
      <w:r w:rsidRPr="00AE2BE3">
        <w:rPr>
          <w:szCs w:val="20"/>
        </w:rPr>
        <w:t xml:space="preserve"> 180/110). </w:t>
      </w:r>
    </w:p>
    <w:p w14:paraId="164E7154" w14:textId="77777777" w:rsidR="00A653F9" w:rsidRPr="00AE2BE3" w:rsidRDefault="00A653F9" w:rsidP="00A653F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E2BE3">
        <w:rPr>
          <w:szCs w:val="20"/>
        </w:rPr>
        <w:t xml:space="preserve">Aktuell </w:t>
      </w:r>
      <w:proofErr w:type="spellStart"/>
      <w:r w:rsidRPr="00AE2BE3">
        <w:rPr>
          <w:szCs w:val="20"/>
        </w:rPr>
        <w:t>endocardit</w:t>
      </w:r>
      <w:proofErr w:type="spellEnd"/>
      <w:r w:rsidRPr="00AE2BE3">
        <w:rPr>
          <w:szCs w:val="20"/>
        </w:rPr>
        <w:t xml:space="preserve">, </w:t>
      </w:r>
      <w:proofErr w:type="spellStart"/>
      <w:r w:rsidRPr="00AE2BE3">
        <w:rPr>
          <w:szCs w:val="20"/>
        </w:rPr>
        <w:t>pericardit</w:t>
      </w:r>
      <w:proofErr w:type="spellEnd"/>
      <w:r w:rsidRPr="00AE2BE3">
        <w:rPr>
          <w:szCs w:val="20"/>
        </w:rPr>
        <w:t xml:space="preserve">, akut </w:t>
      </w:r>
      <w:proofErr w:type="spellStart"/>
      <w:r w:rsidRPr="00AE2BE3">
        <w:rPr>
          <w:szCs w:val="20"/>
        </w:rPr>
        <w:t>pancreatit</w:t>
      </w:r>
      <w:proofErr w:type="spellEnd"/>
      <w:r w:rsidRPr="00AE2BE3">
        <w:rPr>
          <w:szCs w:val="20"/>
        </w:rPr>
        <w:t xml:space="preserve">. </w:t>
      </w:r>
    </w:p>
    <w:p w14:paraId="5A5E4F6C" w14:textId="77777777" w:rsidR="00A653F9" w:rsidRPr="00AE2BE3" w:rsidRDefault="00A653F9" w:rsidP="00A653F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E2BE3">
        <w:rPr>
          <w:szCs w:val="20"/>
        </w:rPr>
        <w:t xml:space="preserve">utbredd cancersjukdom. </w:t>
      </w:r>
    </w:p>
    <w:p w14:paraId="6F19CD01" w14:textId="77777777" w:rsidR="00A653F9" w:rsidRPr="00AE2BE3" w:rsidRDefault="00A653F9" w:rsidP="00A653F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AE2BE3">
        <w:rPr>
          <w:szCs w:val="20"/>
        </w:rPr>
        <w:t>Lumbal/epidural punktion inom de senaste 48 timmarna.</w:t>
      </w:r>
    </w:p>
    <w:p w14:paraId="4BDA9959" w14:textId="77777777" w:rsidR="00A653F9" w:rsidRPr="00AE2BE3" w:rsidRDefault="00A653F9" w:rsidP="00A653F9">
      <w:pPr>
        <w:spacing w:after="0" w:line="240" w:lineRule="auto"/>
        <w:ind w:left="720" w:right="0"/>
        <w:rPr>
          <w:szCs w:val="20"/>
        </w:rPr>
      </w:pPr>
    </w:p>
    <w:p w14:paraId="1C39BA16" w14:textId="77777777" w:rsidR="00A653F9" w:rsidRPr="00AE2BE3" w:rsidRDefault="00A653F9" w:rsidP="00A653F9">
      <w:pPr>
        <w:pStyle w:val="Rubrik3"/>
        <w:ind w:left="0"/>
      </w:pPr>
      <w:r w:rsidRPr="00AE2BE3">
        <w:t xml:space="preserve">Blödningskomplikationer under </w:t>
      </w:r>
      <w:proofErr w:type="spellStart"/>
      <w:r w:rsidRPr="00AE2BE3">
        <w:t>trombolysbehandling</w:t>
      </w:r>
      <w:proofErr w:type="spellEnd"/>
    </w:p>
    <w:p w14:paraId="6DA48DCB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Mindre blödningar, </w:t>
      </w:r>
      <w:proofErr w:type="spellStart"/>
      <w:r w:rsidRPr="00AE2BE3">
        <w:rPr>
          <w:szCs w:val="20"/>
        </w:rPr>
        <w:t>ex.vis</w:t>
      </w:r>
      <w:proofErr w:type="spellEnd"/>
      <w:r w:rsidRPr="00AE2BE3">
        <w:rPr>
          <w:szCs w:val="20"/>
        </w:rPr>
        <w:t xml:space="preserve"> näsblödningar, ytliga </w:t>
      </w:r>
      <w:proofErr w:type="spellStart"/>
      <w:r w:rsidRPr="00AE2BE3">
        <w:rPr>
          <w:szCs w:val="20"/>
        </w:rPr>
        <w:t>hematom</w:t>
      </w:r>
      <w:proofErr w:type="spellEnd"/>
      <w:r w:rsidRPr="00AE2BE3">
        <w:rPr>
          <w:szCs w:val="20"/>
        </w:rPr>
        <w:t>, stickblödningar</w:t>
      </w:r>
      <w:proofErr w:type="gramStart"/>
      <w:r w:rsidRPr="00AE2BE3">
        <w:rPr>
          <w:szCs w:val="20"/>
        </w:rPr>
        <w:t xml:space="preserve"> ..</w:t>
      </w:r>
      <w:proofErr w:type="gramEnd"/>
      <w:r w:rsidRPr="00AE2BE3">
        <w:rPr>
          <w:szCs w:val="20"/>
        </w:rPr>
        <w:t>osv är mer regel än undantag och skall enbart behandlas med lokal intervention – kompression, tamponad..</w:t>
      </w:r>
    </w:p>
    <w:p w14:paraId="5CE0A09A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Risken för </w:t>
      </w:r>
      <w:proofErr w:type="spellStart"/>
      <w:r w:rsidRPr="00AE2BE3">
        <w:rPr>
          <w:szCs w:val="20"/>
        </w:rPr>
        <w:t>intrakraniell</w:t>
      </w:r>
      <w:proofErr w:type="spellEnd"/>
      <w:r w:rsidRPr="00AE2BE3">
        <w:rPr>
          <w:szCs w:val="20"/>
        </w:rPr>
        <w:t xml:space="preserve"> blödning vid </w:t>
      </w:r>
      <w:proofErr w:type="spellStart"/>
      <w:r w:rsidRPr="00AE2BE3">
        <w:rPr>
          <w:szCs w:val="20"/>
        </w:rPr>
        <w:t>trombolysbehandling</w:t>
      </w:r>
      <w:proofErr w:type="spellEnd"/>
      <w:r w:rsidRPr="00AE2BE3">
        <w:rPr>
          <w:szCs w:val="20"/>
        </w:rPr>
        <w:t xml:space="preserve"> är ca 2%.</w:t>
      </w:r>
    </w:p>
    <w:p w14:paraId="307E1787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705958E0" w14:textId="77777777" w:rsidR="00A653F9" w:rsidRPr="00AE2BE3" w:rsidRDefault="00A653F9" w:rsidP="00A653F9">
      <w:pPr>
        <w:pStyle w:val="Rubrik3"/>
        <w:ind w:left="0"/>
      </w:pPr>
      <w:r w:rsidRPr="00AE2BE3">
        <w:t>Behandling vid livshotande/allvarlig blödning</w:t>
      </w:r>
    </w:p>
    <w:p w14:paraId="2EB38A7A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Avbryt </w:t>
      </w:r>
      <w:proofErr w:type="spellStart"/>
      <w:r w:rsidRPr="00AE2BE3">
        <w:rPr>
          <w:szCs w:val="20"/>
        </w:rPr>
        <w:t>Alteplas</w:t>
      </w:r>
      <w:proofErr w:type="spellEnd"/>
      <w:r w:rsidRPr="00AE2BE3">
        <w:rPr>
          <w:szCs w:val="20"/>
        </w:rPr>
        <w:t>-infusionen!</w:t>
      </w:r>
    </w:p>
    <w:p w14:paraId="38D442F6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proofErr w:type="gramStart"/>
      <w:r w:rsidRPr="00AE2BE3">
        <w:rPr>
          <w:szCs w:val="20"/>
        </w:rPr>
        <w:t>Ge :</w:t>
      </w:r>
      <w:proofErr w:type="gramEnd"/>
    </w:p>
    <w:p w14:paraId="4219ACA3" w14:textId="77777777" w:rsidR="00A653F9" w:rsidRPr="00AE2BE3" w:rsidRDefault="00A653F9" w:rsidP="00A653F9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proofErr w:type="spellStart"/>
      <w:r w:rsidRPr="00AE2BE3">
        <w:rPr>
          <w:szCs w:val="20"/>
        </w:rPr>
        <w:t>Fibrinogen</w:t>
      </w:r>
      <w:proofErr w:type="spellEnd"/>
      <w:r w:rsidRPr="00AE2BE3">
        <w:rPr>
          <w:szCs w:val="20"/>
        </w:rPr>
        <w:t>-koncentrat (</w:t>
      </w:r>
      <w:proofErr w:type="spellStart"/>
      <w:r w:rsidRPr="00AE2BE3">
        <w:rPr>
          <w:szCs w:val="20"/>
        </w:rPr>
        <w:t>RiaSTAP</w:t>
      </w:r>
      <w:proofErr w:type="spellEnd"/>
      <w:r w:rsidRPr="00AE2BE3">
        <w:rPr>
          <w:szCs w:val="20"/>
        </w:rPr>
        <w:t xml:space="preserve">®) 4g. FFP </w:t>
      </w:r>
      <w:proofErr w:type="gramStart"/>
      <w:r w:rsidRPr="00AE2BE3">
        <w:rPr>
          <w:szCs w:val="20"/>
        </w:rPr>
        <w:t>10-15</w:t>
      </w:r>
      <w:proofErr w:type="gramEnd"/>
      <w:r w:rsidRPr="00AE2BE3">
        <w:rPr>
          <w:szCs w:val="20"/>
        </w:rPr>
        <w:t xml:space="preserve"> ml/kg är ett alternativ om </w:t>
      </w:r>
      <w:proofErr w:type="spellStart"/>
      <w:r w:rsidRPr="00AE2BE3">
        <w:rPr>
          <w:szCs w:val="20"/>
        </w:rPr>
        <w:t>RiaSTAP</w:t>
      </w:r>
      <w:proofErr w:type="spellEnd"/>
      <w:r w:rsidRPr="00AE2BE3">
        <w:rPr>
          <w:szCs w:val="20"/>
        </w:rPr>
        <w:t>® ej finns tillgängligt</w:t>
      </w:r>
    </w:p>
    <w:p w14:paraId="6E00B7D0" w14:textId="77777777" w:rsidR="00A653F9" w:rsidRPr="00AE2BE3" w:rsidRDefault="00A653F9" w:rsidP="00A653F9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proofErr w:type="spellStart"/>
      <w:r w:rsidRPr="00AE2BE3">
        <w:rPr>
          <w:szCs w:val="20"/>
        </w:rPr>
        <w:t>Tranexamsyra</w:t>
      </w:r>
      <w:proofErr w:type="spellEnd"/>
      <w:r w:rsidRPr="00AE2BE3">
        <w:rPr>
          <w:szCs w:val="20"/>
        </w:rPr>
        <w:t xml:space="preserve"> (</w:t>
      </w:r>
      <w:proofErr w:type="spellStart"/>
      <w:r w:rsidRPr="00AE2BE3">
        <w:rPr>
          <w:szCs w:val="20"/>
        </w:rPr>
        <w:t>Cyklokapron</w:t>
      </w:r>
      <w:proofErr w:type="spellEnd"/>
      <w:r w:rsidRPr="00AE2BE3">
        <w:rPr>
          <w:szCs w:val="20"/>
        </w:rPr>
        <w:t>®) 1 g iv, upprepas efter 4 timmar</w:t>
      </w:r>
    </w:p>
    <w:p w14:paraId="2C989528" w14:textId="77777777" w:rsidR="00A653F9" w:rsidRPr="00AE2BE3" w:rsidRDefault="00A653F9" w:rsidP="00A653F9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proofErr w:type="spellStart"/>
      <w:r w:rsidRPr="00AE2BE3">
        <w:rPr>
          <w:szCs w:val="20"/>
        </w:rPr>
        <w:t>Erytrocytkonc</w:t>
      </w:r>
      <w:proofErr w:type="spellEnd"/>
      <w:r w:rsidRPr="00AE2BE3">
        <w:rPr>
          <w:szCs w:val="20"/>
        </w:rPr>
        <w:t xml:space="preserve"> </w:t>
      </w:r>
      <w:proofErr w:type="gramStart"/>
      <w:r w:rsidRPr="00AE2BE3">
        <w:rPr>
          <w:szCs w:val="20"/>
        </w:rPr>
        <w:t>-  Hb</w:t>
      </w:r>
      <w:proofErr w:type="gramEnd"/>
      <w:r w:rsidRPr="00AE2BE3">
        <w:rPr>
          <w:szCs w:val="20"/>
        </w:rPr>
        <w:t xml:space="preserve"> &gt; 100 g/l</w:t>
      </w:r>
    </w:p>
    <w:p w14:paraId="749EFD43" w14:textId="77777777" w:rsidR="00A653F9" w:rsidRPr="00AE2BE3" w:rsidRDefault="00A653F9" w:rsidP="00A653F9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proofErr w:type="spellStart"/>
      <w:r w:rsidRPr="00AE2BE3">
        <w:rPr>
          <w:szCs w:val="20"/>
        </w:rPr>
        <w:t>Tombocytkoncentrat</w:t>
      </w:r>
      <w:proofErr w:type="spellEnd"/>
      <w:r w:rsidRPr="00AE2BE3">
        <w:rPr>
          <w:szCs w:val="20"/>
        </w:rPr>
        <w:t xml:space="preserve"> – </w:t>
      </w:r>
      <w:proofErr w:type="gramStart"/>
      <w:r w:rsidRPr="00AE2BE3">
        <w:rPr>
          <w:szCs w:val="20"/>
        </w:rPr>
        <w:t>TPK &gt;</w:t>
      </w:r>
      <w:proofErr w:type="gramEnd"/>
      <w:r w:rsidRPr="00AE2BE3">
        <w:rPr>
          <w:szCs w:val="20"/>
        </w:rPr>
        <w:t xml:space="preserve"> 80x109/l</w:t>
      </w:r>
    </w:p>
    <w:p w14:paraId="1266FC76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13EFFDEE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proofErr w:type="spellStart"/>
      <w:r w:rsidRPr="00AE2BE3">
        <w:rPr>
          <w:szCs w:val="20"/>
        </w:rPr>
        <w:t>Alteplas</w:t>
      </w:r>
      <w:proofErr w:type="spellEnd"/>
      <w:r w:rsidRPr="00AE2BE3">
        <w:rPr>
          <w:szCs w:val="20"/>
        </w:rPr>
        <w:t xml:space="preserve"> har kort halveringstid (ca 10 </w:t>
      </w:r>
      <w:proofErr w:type="gramStart"/>
      <w:r w:rsidRPr="00AE2BE3">
        <w:rPr>
          <w:szCs w:val="20"/>
        </w:rPr>
        <w:t>min )</w:t>
      </w:r>
      <w:proofErr w:type="gramEnd"/>
      <w:r w:rsidRPr="00AE2BE3">
        <w:rPr>
          <w:szCs w:val="20"/>
        </w:rPr>
        <w:t xml:space="preserve">, men kan ge </w:t>
      </w:r>
      <w:proofErr w:type="spellStart"/>
      <w:r w:rsidRPr="00AE2BE3">
        <w:rPr>
          <w:szCs w:val="20"/>
        </w:rPr>
        <w:t>Fibrinogen</w:t>
      </w:r>
      <w:proofErr w:type="spellEnd"/>
      <w:r w:rsidRPr="00AE2BE3">
        <w:rPr>
          <w:szCs w:val="20"/>
        </w:rPr>
        <w:t xml:space="preserve">-sänkning som kvarstår längre tid. </w:t>
      </w:r>
      <w:proofErr w:type="spellStart"/>
      <w:proofErr w:type="gramStart"/>
      <w:r w:rsidRPr="00AE2BE3">
        <w:rPr>
          <w:szCs w:val="20"/>
        </w:rPr>
        <w:t>Fibrinogen</w:t>
      </w:r>
      <w:proofErr w:type="spellEnd"/>
      <w:r w:rsidRPr="00AE2BE3">
        <w:rPr>
          <w:szCs w:val="20"/>
        </w:rPr>
        <w:t xml:space="preserve"> &gt;</w:t>
      </w:r>
      <w:proofErr w:type="gramEnd"/>
      <w:r w:rsidRPr="00AE2BE3">
        <w:rPr>
          <w:szCs w:val="20"/>
        </w:rPr>
        <w:t xml:space="preserve"> 2g/l är målvärde. Tät provtagning samt ROTEM!</w:t>
      </w:r>
    </w:p>
    <w:p w14:paraId="78ED5CBD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450BB13A" w14:textId="77777777" w:rsidR="00A653F9" w:rsidRPr="00AE2BE3" w:rsidRDefault="00A653F9" w:rsidP="00A653F9">
      <w:pPr>
        <w:pStyle w:val="Rubrik3"/>
        <w:ind w:left="0"/>
      </w:pPr>
      <w:r w:rsidRPr="00AE2BE3">
        <w:t>Heparinbehandling</w:t>
      </w:r>
    </w:p>
    <w:p w14:paraId="6C9ACD91" w14:textId="77777777" w:rsidR="00A653F9" w:rsidRPr="00AE2BE3" w:rsidRDefault="00A653F9" w:rsidP="00A653F9">
      <w:pPr>
        <w:pStyle w:val="Rubrik3"/>
        <w:ind w:left="0"/>
      </w:pPr>
      <w:r w:rsidRPr="00AE2BE3">
        <w:t>Bolusdos</w:t>
      </w:r>
    </w:p>
    <w:p w14:paraId="09CD292B" w14:textId="77777777" w:rsidR="00A653F9" w:rsidRPr="00AE2BE3" w:rsidRDefault="00A653F9" w:rsidP="00A653F9">
      <w:pPr>
        <w:spacing w:after="0" w:line="240" w:lineRule="auto"/>
        <w:ind w:left="0" w:right="0"/>
      </w:pPr>
      <w:r w:rsidRPr="00AE2BE3">
        <w:t xml:space="preserve">Patienter som ej är aktuella för </w:t>
      </w:r>
      <w:proofErr w:type="spellStart"/>
      <w:r w:rsidRPr="00AE2BE3">
        <w:t>trombolys</w:t>
      </w:r>
      <w:proofErr w:type="spellEnd"/>
      <w:r w:rsidRPr="00AE2BE3">
        <w:t xml:space="preserve"> skall erhålla bolusdos Heparin, därefter infusion som nedan.</w:t>
      </w:r>
    </w:p>
    <w:p w14:paraId="1EB102E8" w14:textId="77777777" w:rsidR="00A653F9" w:rsidRPr="00AE2BE3" w:rsidRDefault="00A653F9" w:rsidP="00A653F9">
      <w:pPr>
        <w:spacing w:before="100" w:beforeAutospacing="1" w:after="100" w:afterAutospacing="1" w:line="240" w:lineRule="auto"/>
        <w:ind w:left="0" w:right="0"/>
      </w:pPr>
      <w:r w:rsidRPr="00AE2BE3">
        <w:t>Bolusdos Heparin 5000 E/ml, ges outspätt iv.</w:t>
      </w:r>
    </w:p>
    <w:p w14:paraId="07C93F2C" w14:textId="77777777" w:rsidR="00A653F9" w:rsidRPr="00AE2BE3" w:rsidRDefault="00A653F9" w:rsidP="00A653F9">
      <w:pPr>
        <w:spacing w:before="100" w:beforeAutospacing="1" w:after="100" w:afterAutospacing="1" w:line="240" w:lineRule="auto"/>
        <w:ind w:left="0" w:right="0"/>
      </w:pPr>
      <w:r w:rsidRPr="00AE2BE3">
        <w:rPr>
          <w:rFonts w:ascii="Symbol" w:hAnsi="Symbol"/>
        </w:rPr>
        <w:sym w:font="Symbol" w:char="F0B7"/>
      </w:r>
      <w:r w:rsidRPr="00AE2BE3">
        <w:t xml:space="preserve"> </w:t>
      </w:r>
      <w:r w:rsidRPr="00AE2BE3">
        <w:rPr>
          <w:b/>
        </w:rPr>
        <w:t>Normal bolusdos</w:t>
      </w:r>
      <w:r w:rsidRPr="00AE2BE3">
        <w:t xml:space="preserve"> 5000 E (1 ml)  </w:t>
      </w:r>
    </w:p>
    <w:p w14:paraId="4E893A00" w14:textId="77777777" w:rsidR="00A653F9" w:rsidRPr="00AE2BE3" w:rsidRDefault="00A653F9" w:rsidP="00A653F9">
      <w:pPr>
        <w:spacing w:before="100" w:beforeAutospacing="1" w:after="100" w:afterAutospacing="1" w:line="240" w:lineRule="auto"/>
        <w:ind w:left="0" w:right="0"/>
      </w:pPr>
      <w:r w:rsidRPr="00AE2BE3">
        <w:rPr>
          <w:rFonts w:ascii="Symbol" w:hAnsi="Symbol"/>
        </w:rPr>
        <w:sym w:font="Symbol" w:char="F0B7"/>
      </w:r>
      <w:r w:rsidRPr="00AE2BE3">
        <w:t xml:space="preserve"> </w:t>
      </w:r>
      <w:r w:rsidRPr="00AE2BE3">
        <w:rPr>
          <w:b/>
        </w:rPr>
        <w:t>Reducerad bolusdos</w:t>
      </w:r>
      <w:r w:rsidRPr="00AE2BE3">
        <w:t xml:space="preserve"> 2500 E (0,5ml) </w:t>
      </w:r>
    </w:p>
    <w:p w14:paraId="0182E2A1" w14:textId="77777777" w:rsidR="00A653F9" w:rsidRPr="00AE2BE3" w:rsidRDefault="00A653F9" w:rsidP="00A653F9">
      <w:pPr>
        <w:spacing w:before="100" w:beforeAutospacing="1" w:after="100" w:afterAutospacing="1" w:line="240" w:lineRule="auto"/>
        <w:ind w:left="0" w:right="0"/>
      </w:pPr>
      <w:r w:rsidRPr="00AE2BE3">
        <w:t xml:space="preserve">Övervägs vid något av följande: Hög ålder (ffa om kvinna); vikt </w:t>
      </w:r>
      <w:proofErr w:type="gramStart"/>
      <w:r w:rsidRPr="00AE2BE3">
        <w:t>&lt; 40</w:t>
      </w:r>
      <w:proofErr w:type="gramEnd"/>
      <w:r w:rsidRPr="00AE2BE3">
        <w:t xml:space="preserve"> kg; svår njurfunktionsnedsättning och/eller ökad blödningsrisk  </w:t>
      </w:r>
    </w:p>
    <w:p w14:paraId="153CD8B0" w14:textId="77777777" w:rsidR="00A653F9" w:rsidRPr="00AE2BE3" w:rsidRDefault="00A653F9" w:rsidP="00A653F9">
      <w:pPr>
        <w:spacing w:before="100" w:beforeAutospacing="1" w:after="100" w:afterAutospacing="1" w:line="240" w:lineRule="auto"/>
        <w:ind w:left="0" w:right="0"/>
      </w:pPr>
      <w:r w:rsidRPr="00AE2BE3">
        <w:rPr>
          <w:rFonts w:ascii="Symbol" w:hAnsi="Symbol"/>
          <w:b/>
        </w:rPr>
        <w:sym w:font="Symbol" w:char="F0B7"/>
      </w:r>
      <w:r w:rsidRPr="00AE2BE3">
        <w:rPr>
          <w:b/>
        </w:rPr>
        <w:t xml:space="preserve"> Ökad bolusdos</w:t>
      </w:r>
      <w:r w:rsidRPr="00AE2BE3">
        <w:t xml:space="preserve"> 7500 E (1,5ml) övervägs vid omfattande lungemboli eller vikt &gt;85 kg  </w:t>
      </w:r>
    </w:p>
    <w:p w14:paraId="5A519321" w14:textId="77777777" w:rsidR="00A653F9" w:rsidRPr="00AE2BE3" w:rsidRDefault="00A653F9" w:rsidP="00A653F9">
      <w:pPr>
        <w:spacing w:before="100" w:beforeAutospacing="1" w:after="100" w:afterAutospacing="1" w:line="240" w:lineRule="auto"/>
        <w:ind w:left="0" w:right="0"/>
      </w:pPr>
      <w:r w:rsidRPr="00AE2BE3">
        <w:t xml:space="preserve">(ev. ännu högre dos om mkt hög kroppsvikt)  </w:t>
      </w:r>
    </w:p>
    <w:p w14:paraId="0686515D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69EC1C06" w14:textId="77777777" w:rsidR="00A653F9" w:rsidRPr="00AE2BE3" w:rsidRDefault="00A653F9" w:rsidP="00A653F9">
      <w:pPr>
        <w:spacing w:after="0" w:line="240" w:lineRule="auto"/>
        <w:ind w:left="0" w:right="0"/>
      </w:pPr>
      <w:r w:rsidRPr="00AE2BE3">
        <w:t xml:space="preserve">En patient som fått </w:t>
      </w:r>
      <w:proofErr w:type="spellStart"/>
      <w:r w:rsidRPr="00AE2BE3">
        <w:t>Alteplas</w:t>
      </w:r>
      <w:proofErr w:type="spellEnd"/>
      <w:r w:rsidRPr="00AE2BE3">
        <w:t xml:space="preserve"> skall inte ha bolusdos av Heparin. Heparininfusionen startas 60 min efter avslutad </w:t>
      </w:r>
      <w:proofErr w:type="spellStart"/>
      <w:r w:rsidRPr="00AE2BE3">
        <w:t>Alteplas</w:t>
      </w:r>
      <w:proofErr w:type="spellEnd"/>
      <w:r w:rsidRPr="00AE2BE3">
        <w:t>-infusion.</w:t>
      </w:r>
    </w:p>
    <w:p w14:paraId="21FBF7B6" w14:textId="77777777" w:rsidR="00A653F9" w:rsidRPr="00AE2BE3" w:rsidRDefault="00A653F9" w:rsidP="00A653F9">
      <w:pPr>
        <w:pStyle w:val="Rubrik3"/>
        <w:ind w:left="0"/>
      </w:pPr>
      <w:r w:rsidRPr="00AE2BE3">
        <w:t>Infusion</w:t>
      </w:r>
    </w:p>
    <w:p w14:paraId="5A5AB950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AE2BE3">
        <w:rPr>
          <w:color w:val="000000"/>
        </w:rPr>
        <w:t xml:space="preserve">Heparininfusionen skall pågå i minst 24 tim. </w:t>
      </w:r>
      <w:r>
        <w:rPr>
          <w:color w:val="000000"/>
        </w:rPr>
        <w:t xml:space="preserve">OFH </w:t>
      </w:r>
      <w:r w:rsidRPr="00AE2BE3">
        <w:rPr>
          <w:color w:val="000000"/>
        </w:rPr>
        <w:t>APTT vanligen 1.5-.2 gånger det normala (</w:t>
      </w:r>
      <w:proofErr w:type="gramStart"/>
      <w:r w:rsidRPr="00AE2BE3">
        <w:rPr>
          <w:color w:val="000000"/>
        </w:rPr>
        <w:t>70-100</w:t>
      </w:r>
      <w:proofErr w:type="gramEnd"/>
      <w:r w:rsidRPr="00AE2BE3">
        <w:rPr>
          <w:color w:val="000000"/>
        </w:rPr>
        <w:t>), men skall givetvis ordineras individuellt!</w:t>
      </w:r>
    </w:p>
    <w:p w14:paraId="658414BE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AE2BE3">
        <w:rPr>
          <w:color w:val="000000"/>
        </w:rPr>
        <w:lastRenderedPageBreak/>
        <w:t>Därefter ställningstagande till annan antikoagulerande behandling.</w:t>
      </w:r>
    </w:p>
    <w:p w14:paraId="171C9F55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40193F58" w14:textId="77777777" w:rsidR="00A653F9" w:rsidRPr="00AE2BE3" w:rsidRDefault="00A653F9" w:rsidP="00A653F9">
      <w:pPr>
        <w:spacing w:after="0" w:line="240" w:lineRule="auto"/>
        <w:ind w:left="0" w:right="0"/>
      </w:pPr>
      <w:r w:rsidRPr="00AE2BE3">
        <w:t xml:space="preserve">5 ml Heparin 5000 E/ml blandas i 45 ml </w:t>
      </w:r>
      <w:proofErr w:type="spellStart"/>
      <w:r w:rsidRPr="00AE2BE3">
        <w:t>NaCl</w:t>
      </w:r>
      <w:proofErr w:type="spellEnd"/>
      <w:r w:rsidRPr="00AE2BE3">
        <w:t xml:space="preserve"> 9 mg/ml, till en spädning Heparin 500 E/ml.</w:t>
      </w:r>
    </w:p>
    <w:p w14:paraId="239FE70A" w14:textId="77777777" w:rsidR="00A653F9" w:rsidRPr="00AE2BE3" w:rsidRDefault="00A653F9" w:rsidP="00A653F9">
      <w:pPr>
        <w:spacing w:after="0" w:line="240" w:lineRule="auto"/>
        <w:ind w:left="0" w:right="0"/>
      </w:pPr>
    </w:p>
    <w:p w14:paraId="486F3CD4" w14:textId="77777777" w:rsidR="00A653F9" w:rsidRPr="00AE2BE3" w:rsidRDefault="00A653F9" w:rsidP="00A653F9">
      <w:pPr>
        <w:spacing w:after="0" w:line="240" w:lineRule="auto"/>
        <w:ind w:left="0" w:right="0"/>
        <w:rPr>
          <w:b/>
        </w:rPr>
      </w:pPr>
      <w:r w:rsidRPr="00AE2BE3">
        <w:rPr>
          <w:b/>
        </w:rPr>
        <w:t>Normal startinfusion till dygnsdos 500 E/kg/24 h</w:t>
      </w:r>
    </w:p>
    <w:p w14:paraId="6E7D74D1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noProof/>
          <w:szCs w:val="20"/>
        </w:rPr>
        <w:drawing>
          <wp:inline distT="0" distB="0" distL="0" distR="0" wp14:anchorId="133EB179" wp14:editId="672B21D5">
            <wp:extent cx="4638675" cy="990600"/>
            <wp:effectExtent l="0" t="0" r="952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75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F77407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792B255A" w14:textId="77777777" w:rsidR="00A653F9" w:rsidRPr="00AE2BE3" w:rsidRDefault="00A653F9" w:rsidP="00A653F9">
      <w:pPr>
        <w:spacing w:after="0" w:line="240" w:lineRule="auto"/>
        <w:ind w:left="0" w:right="0"/>
        <w:rPr>
          <w:b/>
          <w:szCs w:val="20"/>
        </w:rPr>
      </w:pPr>
      <w:r w:rsidRPr="00AE2BE3">
        <w:rPr>
          <w:b/>
          <w:szCs w:val="20"/>
        </w:rPr>
        <w:t>Reducerad startinfusion till dygnsdos 400 E/kg/24h</w:t>
      </w:r>
    </w:p>
    <w:p w14:paraId="0744F4B8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7B6CF69B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noProof/>
          <w:szCs w:val="20"/>
        </w:rPr>
        <w:drawing>
          <wp:inline distT="0" distB="0" distL="0" distR="0" wp14:anchorId="7CBDCF07" wp14:editId="18BC39E7">
            <wp:extent cx="4610100" cy="11811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3D8841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39A0E77A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Första </w:t>
      </w:r>
      <w:r>
        <w:rPr>
          <w:szCs w:val="20"/>
        </w:rPr>
        <w:t xml:space="preserve">OFH </w:t>
      </w:r>
      <w:r w:rsidRPr="00AE2BE3">
        <w:rPr>
          <w:szCs w:val="20"/>
        </w:rPr>
        <w:t>APTT tas efter 6 timmar, därefter styrs fortsatt behandling enligt schema nedan, beroende på önskad</w:t>
      </w:r>
      <w:r>
        <w:rPr>
          <w:szCs w:val="20"/>
        </w:rPr>
        <w:t xml:space="preserve"> OFH</w:t>
      </w:r>
      <w:r w:rsidRPr="00AE2BE3">
        <w:rPr>
          <w:szCs w:val="20"/>
        </w:rPr>
        <w:t xml:space="preserve"> APTT-nivå.</w:t>
      </w:r>
    </w:p>
    <w:p w14:paraId="6CDD0032" w14:textId="77777777" w:rsidR="00A653F9" w:rsidRPr="00AE2BE3" w:rsidRDefault="00A653F9" w:rsidP="00A653F9">
      <w:pPr>
        <w:spacing w:before="100" w:beforeAutospacing="1" w:after="100" w:afterAutospacing="1" w:line="240" w:lineRule="auto"/>
        <w:ind w:left="0" w:right="0"/>
        <w:rPr>
          <w:b/>
        </w:rPr>
      </w:pPr>
      <w:r w:rsidRPr="00AE2BE3">
        <w:rPr>
          <w:b/>
        </w:rPr>
        <w:t xml:space="preserve">Heparininfusion 500 E/ml, Mål </w:t>
      </w:r>
      <w:r>
        <w:rPr>
          <w:b/>
        </w:rPr>
        <w:t xml:space="preserve">OFH </w:t>
      </w:r>
      <w:r w:rsidRPr="00AE2BE3">
        <w:rPr>
          <w:b/>
        </w:rPr>
        <w:t xml:space="preserve">APTT </w:t>
      </w:r>
      <w:proofErr w:type="gramStart"/>
      <w:r w:rsidRPr="00AE2BE3">
        <w:rPr>
          <w:b/>
        </w:rPr>
        <w:t>70-100</w:t>
      </w:r>
      <w:proofErr w:type="gramEnd"/>
    </w:p>
    <w:p w14:paraId="755D65F0" w14:textId="77777777" w:rsidR="00A653F9" w:rsidRPr="00AE2BE3" w:rsidRDefault="00A653F9" w:rsidP="00A653F9">
      <w:pPr>
        <w:spacing w:before="100" w:beforeAutospacing="1" w:after="100" w:afterAutospacing="1" w:line="240" w:lineRule="auto"/>
        <w:ind w:left="0" w:right="0"/>
      </w:pPr>
      <w:r w:rsidRPr="00AE2BE3">
        <w:rPr>
          <w:noProof/>
        </w:rPr>
        <w:drawing>
          <wp:inline distT="0" distB="0" distL="0" distR="0" wp14:anchorId="08061E3A" wp14:editId="6DC2393C">
            <wp:extent cx="4648200" cy="19812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1C980F" w14:textId="77777777" w:rsidR="00A653F9" w:rsidRPr="00AE2BE3" w:rsidRDefault="00A653F9" w:rsidP="00A653F9">
      <w:pPr>
        <w:spacing w:before="100" w:beforeAutospacing="1" w:after="100" w:afterAutospacing="1" w:line="240" w:lineRule="auto"/>
        <w:ind w:left="0" w:right="0"/>
        <w:rPr>
          <w:b/>
        </w:rPr>
      </w:pPr>
      <w:r w:rsidRPr="00AE2BE3">
        <w:rPr>
          <w:b/>
        </w:rPr>
        <w:t xml:space="preserve">Heparininfusion 500 E/ml, reducerad dos, mål </w:t>
      </w:r>
      <w:r>
        <w:rPr>
          <w:b/>
        </w:rPr>
        <w:t xml:space="preserve">OFH </w:t>
      </w:r>
      <w:r w:rsidRPr="00AE2BE3">
        <w:rPr>
          <w:b/>
        </w:rPr>
        <w:t xml:space="preserve">APTT </w:t>
      </w:r>
      <w:proofErr w:type="gramStart"/>
      <w:r w:rsidRPr="00AE2BE3">
        <w:rPr>
          <w:b/>
        </w:rPr>
        <w:t>50-70</w:t>
      </w:r>
      <w:proofErr w:type="gramEnd"/>
    </w:p>
    <w:p w14:paraId="33023245" w14:textId="77777777" w:rsidR="00A653F9" w:rsidRPr="00AE2BE3" w:rsidRDefault="00A653F9" w:rsidP="00A653F9">
      <w:pPr>
        <w:spacing w:before="100" w:beforeAutospacing="1" w:after="100" w:afterAutospacing="1" w:line="240" w:lineRule="auto"/>
        <w:ind w:left="0" w:right="0"/>
      </w:pPr>
      <w:r w:rsidRPr="00AE2BE3">
        <w:rPr>
          <w:noProof/>
        </w:rPr>
        <w:lastRenderedPageBreak/>
        <w:drawing>
          <wp:inline distT="0" distB="0" distL="0" distR="0" wp14:anchorId="4F1AAC68" wp14:editId="4D54E421">
            <wp:extent cx="4724400" cy="2895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4F4B18" w14:textId="77777777" w:rsidR="00A653F9" w:rsidRPr="00AE2BE3" w:rsidRDefault="00A653F9" w:rsidP="00A653F9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28"/>
        </w:rPr>
      </w:pPr>
    </w:p>
    <w:p w14:paraId="5B00C33D" w14:textId="77777777" w:rsidR="00A653F9" w:rsidRPr="00AE2BE3" w:rsidRDefault="00A653F9" w:rsidP="00A653F9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28"/>
        </w:rPr>
      </w:pPr>
    </w:p>
    <w:p w14:paraId="474EEE2D" w14:textId="77777777" w:rsidR="00A653F9" w:rsidRPr="00AE2BE3" w:rsidRDefault="00A653F9" w:rsidP="00A653F9">
      <w:pPr>
        <w:pStyle w:val="Rubrik3"/>
        <w:ind w:left="0"/>
      </w:pPr>
      <w:r w:rsidRPr="00AE2BE3">
        <w:t>Behandling vid utebliven förbättring</w:t>
      </w:r>
    </w:p>
    <w:p w14:paraId="3A140738" w14:textId="77777777" w:rsidR="00A653F9" w:rsidRPr="00AE2BE3" w:rsidRDefault="00A653F9" w:rsidP="00A653F9">
      <w:pPr>
        <w:spacing w:after="0" w:line="240" w:lineRule="auto"/>
        <w:ind w:left="0" w:right="0"/>
        <w:rPr>
          <w:szCs w:val="26"/>
        </w:rPr>
      </w:pPr>
      <w:r w:rsidRPr="00AE2BE3">
        <w:rPr>
          <w:szCs w:val="26"/>
        </w:rPr>
        <w:t xml:space="preserve">Vid utebliven förbättring (fortsatt </w:t>
      </w:r>
      <w:proofErr w:type="spellStart"/>
      <w:r w:rsidRPr="00AE2BE3">
        <w:rPr>
          <w:szCs w:val="26"/>
        </w:rPr>
        <w:t>cirkulatorisk</w:t>
      </w:r>
      <w:proofErr w:type="spellEnd"/>
      <w:r w:rsidRPr="00AE2BE3">
        <w:rPr>
          <w:szCs w:val="26"/>
        </w:rPr>
        <w:t xml:space="preserve"> instabilitet, HK-påverkan, respiratorisk svikt) så tas kontakt med CIVA, SU, (CIVA specialistjour alternativt bakjour) för bedömning om </w:t>
      </w:r>
      <w:proofErr w:type="spellStart"/>
      <w:r w:rsidRPr="00AE2BE3">
        <w:rPr>
          <w:szCs w:val="26"/>
        </w:rPr>
        <w:t>ev</w:t>
      </w:r>
      <w:proofErr w:type="spellEnd"/>
      <w:r w:rsidRPr="00AE2BE3">
        <w:rPr>
          <w:szCs w:val="26"/>
        </w:rPr>
        <w:t xml:space="preserve"> kirurgisk eller interventionell radiologi kan vara aktuell.</w:t>
      </w:r>
    </w:p>
    <w:p w14:paraId="2D65C523" w14:textId="77777777" w:rsidR="00A653F9" w:rsidRPr="00AE2BE3" w:rsidRDefault="00A653F9" w:rsidP="00A653F9">
      <w:pPr>
        <w:spacing w:after="0" w:line="240" w:lineRule="auto"/>
        <w:ind w:left="0" w:right="0"/>
        <w:rPr>
          <w:sz w:val="26"/>
          <w:szCs w:val="26"/>
        </w:rPr>
      </w:pPr>
      <w:proofErr w:type="gramStart"/>
      <w:r w:rsidRPr="00AE2BE3">
        <w:rPr>
          <w:szCs w:val="26"/>
        </w:rPr>
        <w:t>Tel :</w:t>
      </w:r>
      <w:proofErr w:type="gramEnd"/>
      <w:r w:rsidRPr="00AE2BE3">
        <w:rPr>
          <w:szCs w:val="26"/>
        </w:rPr>
        <w:t xml:space="preserve"> 031-3421000 (</w:t>
      </w:r>
      <w:proofErr w:type="spellStart"/>
      <w:r w:rsidRPr="00AE2BE3">
        <w:rPr>
          <w:szCs w:val="26"/>
        </w:rPr>
        <w:t>vx</w:t>
      </w:r>
      <w:r w:rsidRPr="00AE2BE3">
        <w:rPr>
          <w:sz w:val="26"/>
          <w:szCs w:val="26"/>
        </w:rPr>
        <w:t>l</w:t>
      </w:r>
      <w:proofErr w:type="spellEnd"/>
      <w:r w:rsidRPr="00AE2BE3">
        <w:rPr>
          <w:sz w:val="26"/>
          <w:szCs w:val="26"/>
        </w:rPr>
        <w:t>)</w:t>
      </w:r>
    </w:p>
    <w:p w14:paraId="3448A8BB" w14:textId="77777777" w:rsidR="00A653F9" w:rsidRPr="00AE2BE3" w:rsidRDefault="00A653F9" w:rsidP="00A653F9">
      <w:pPr>
        <w:pStyle w:val="Rubrik3"/>
        <w:ind w:left="0"/>
      </w:pPr>
      <w:r w:rsidRPr="00AE2BE3">
        <w:t xml:space="preserve">Kirurgi </w:t>
      </w:r>
    </w:p>
    <w:p w14:paraId="627DDFAE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Ibland kan kirurgisk intervention med </w:t>
      </w:r>
      <w:proofErr w:type="spellStart"/>
      <w:r w:rsidRPr="00AE2BE3">
        <w:rPr>
          <w:szCs w:val="20"/>
        </w:rPr>
        <w:t>trombektomi</w:t>
      </w:r>
      <w:proofErr w:type="spellEnd"/>
      <w:r w:rsidRPr="00AE2BE3">
        <w:rPr>
          <w:szCs w:val="20"/>
        </w:rPr>
        <w:t xml:space="preserve"> vara aktuell, ibland ECMO-behandling.</w:t>
      </w:r>
    </w:p>
    <w:p w14:paraId="11FAF692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Vid vissa tillfällen görs fragmentering – embolierna sönderdelas – med hjälp av interventionsradiologi. </w:t>
      </w:r>
    </w:p>
    <w:p w14:paraId="63D20924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>Båda dessa interventioner beslutas om på SU, i samråd med CIVA-bakjour.</w:t>
      </w:r>
    </w:p>
    <w:p w14:paraId="0BB59C92" w14:textId="77777777" w:rsidR="00A653F9" w:rsidRPr="00AE2BE3" w:rsidRDefault="00A653F9" w:rsidP="00A653F9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5144557E" w14:textId="77777777" w:rsidR="00A653F9" w:rsidRPr="00AE2BE3" w:rsidRDefault="00A653F9" w:rsidP="00A653F9">
      <w:pPr>
        <w:pStyle w:val="Rubrik3"/>
        <w:ind w:left="0"/>
      </w:pPr>
      <w:r w:rsidRPr="00AE2BE3">
        <w:t>Övrig understödjande behandling</w:t>
      </w:r>
    </w:p>
    <w:p w14:paraId="4590B56A" w14:textId="77777777" w:rsidR="00A653F9" w:rsidRPr="00AE2BE3" w:rsidRDefault="00A653F9" w:rsidP="00A653F9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AE2BE3">
        <w:rPr>
          <w:rFonts w:ascii="Arial Fet" w:hAnsi="Arial Fet" w:cs="Arial"/>
          <w:b/>
          <w:bCs/>
          <w:szCs w:val="26"/>
        </w:rPr>
        <w:t>Vätska</w:t>
      </w:r>
    </w:p>
    <w:p w14:paraId="5B8C79E6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Försiktighet med iv vätska! För en sviktande högerkammare kan ytterligare belastning vara förödande. </w:t>
      </w:r>
      <w:proofErr w:type="spellStart"/>
      <w:r w:rsidRPr="00AE2BE3">
        <w:rPr>
          <w:szCs w:val="20"/>
        </w:rPr>
        <w:t>Monitorera</w:t>
      </w:r>
      <w:proofErr w:type="spellEnd"/>
      <w:r w:rsidRPr="00AE2BE3">
        <w:rPr>
          <w:szCs w:val="20"/>
        </w:rPr>
        <w:t xml:space="preserve">! </w:t>
      </w:r>
      <w:proofErr w:type="spellStart"/>
      <w:r w:rsidRPr="00AE2BE3">
        <w:rPr>
          <w:szCs w:val="20"/>
        </w:rPr>
        <w:t>PiCCO</w:t>
      </w:r>
      <w:proofErr w:type="spellEnd"/>
      <w:r w:rsidRPr="00AE2BE3">
        <w:rPr>
          <w:szCs w:val="20"/>
        </w:rPr>
        <w:t>, CVP, upprepade UKG – var på Frank-</w:t>
      </w:r>
      <w:proofErr w:type="spellStart"/>
      <w:r w:rsidRPr="00AE2BE3">
        <w:rPr>
          <w:szCs w:val="20"/>
        </w:rPr>
        <w:t>Starling</w:t>
      </w:r>
      <w:proofErr w:type="spellEnd"/>
      <w:r w:rsidRPr="00AE2BE3">
        <w:rPr>
          <w:szCs w:val="20"/>
        </w:rPr>
        <w:t>-kurvan är vi??</w:t>
      </w:r>
    </w:p>
    <w:p w14:paraId="372D56F4" w14:textId="77777777" w:rsidR="00A653F9" w:rsidRPr="00AE2BE3" w:rsidRDefault="00A653F9" w:rsidP="00A653F9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proofErr w:type="spellStart"/>
      <w:r w:rsidRPr="00AE2BE3">
        <w:rPr>
          <w:rFonts w:ascii="Arial Fet" w:hAnsi="Arial Fet" w:cs="Arial"/>
          <w:b/>
          <w:bCs/>
          <w:szCs w:val="26"/>
        </w:rPr>
        <w:t>Inotropi</w:t>
      </w:r>
      <w:proofErr w:type="spellEnd"/>
    </w:p>
    <w:p w14:paraId="616DA5C8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Noradrenalin kan användas vid hemodynamisk påverkan, men med viss försiktighet då ett ökat </w:t>
      </w:r>
      <w:proofErr w:type="spellStart"/>
      <w:r w:rsidRPr="00AE2BE3">
        <w:rPr>
          <w:szCs w:val="20"/>
        </w:rPr>
        <w:t>afterload</w:t>
      </w:r>
      <w:proofErr w:type="spellEnd"/>
      <w:r w:rsidRPr="00AE2BE3">
        <w:rPr>
          <w:szCs w:val="20"/>
        </w:rPr>
        <w:t xml:space="preserve"> sannolikt påverkar HK negativt. </w:t>
      </w:r>
    </w:p>
    <w:p w14:paraId="467DCD03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Adrenalin har i vissa studier visat god effekt, med mer positiv </w:t>
      </w:r>
      <w:proofErr w:type="spellStart"/>
      <w:r w:rsidRPr="00AE2BE3">
        <w:rPr>
          <w:szCs w:val="20"/>
        </w:rPr>
        <w:t>inotrop</w:t>
      </w:r>
      <w:proofErr w:type="spellEnd"/>
      <w:r w:rsidRPr="00AE2BE3">
        <w:rPr>
          <w:szCs w:val="20"/>
        </w:rPr>
        <w:t xml:space="preserve"> effekt än Noradrenalin.</w:t>
      </w:r>
    </w:p>
    <w:p w14:paraId="632EC062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proofErr w:type="spellStart"/>
      <w:r w:rsidRPr="00AE2BE3">
        <w:rPr>
          <w:szCs w:val="20"/>
        </w:rPr>
        <w:t>Levosimendan</w:t>
      </w:r>
      <w:proofErr w:type="spellEnd"/>
      <w:r w:rsidRPr="00AE2BE3">
        <w:rPr>
          <w:szCs w:val="20"/>
        </w:rPr>
        <w:t xml:space="preserve"> och </w:t>
      </w:r>
      <w:proofErr w:type="spellStart"/>
      <w:r w:rsidRPr="00AE2BE3">
        <w:rPr>
          <w:szCs w:val="20"/>
        </w:rPr>
        <w:t>Milrinon</w:t>
      </w:r>
      <w:proofErr w:type="spellEnd"/>
      <w:r w:rsidRPr="00AE2BE3">
        <w:rPr>
          <w:szCs w:val="20"/>
        </w:rPr>
        <w:t xml:space="preserve"> kan också bidra med positivt </w:t>
      </w:r>
      <w:proofErr w:type="spellStart"/>
      <w:r w:rsidRPr="00AE2BE3">
        <w:rPr>
          <w:szCs w:val="20"/>
        </w:rPr>
        <w:t>inotrop</w:t>
      </w:r>
      <w:proofErr w:type="spellEnd"/>
      <w:r w:rsidRPr="00AE2BE3">
        <w:rPr>
          <w:szCs w:val="20"/>
        </w:rPr>
        <w:t xml:space="preserve"> effekt.</w:t>
      </w:r>
    </w:p>
    <w:p w14:paraId="139756B5" w14:textId="77777777" w:rsidR="00A653F9" w:rsidRPr="00AE2BE3" w:rsidRDefault="00A653F9" w:rsidP="00A653F9">
      <w:pPr>
        <w:pStyle w:val="Rubrik3"/>
        <w:ind w:left="0"/>
      </w:pPr>
      <w:r w:rsidRPr="00AE2BE3">
        <w:lastRenderedPageBreak/>
        <w:t>Inhalation</w:t>
      </w:r>
    </w:p>
    <w:p w14:paraId="2FE60ED5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 xml:space="preserve">Inhalation med </w:t>
      </w:r>
      <w:proofErr w:type="spellStart"/>
      <w:r w:rsidRPr="00AE2BE3">
        <w:rPr>
          <w:szCs w:val="20"/>
        </w:rPr>
        <w:t>epoprostenol</w:t>
      </w:r>
      <w:proofErr w:type="spellEnd"/>
      <w:r w:rsidRPr="00AE2BE3">
        <w:rPr>
          <w:szCs w:val="20"/>
        </w:rPr>
        <w:t xml:space="preserve"> (</w:t>
      </w:r>
      <w:proofErr w:type="spellStart"/>
      <w:r w:rsidRPr="00AE2BE3">
        <w:rPr>
          <w:szCs w:val="20"/>
        </w:rPr>
        <w:t>Flolan</w:t>
      </w:r>
      <w:proofErr w:type="spellEnd"/>
      <w:r w:rsidRPr="00AE2BE3">
        <w:rPr>
          <w:szCs w:val="20"/>
        </w:rPr>
        <w:t xml:space="preserve">®) kan sänka den </w:t>
      </w:r>
      <w:proofErr w:type="spellStart"/>
      <w:r w:rsidRPr="00AE2BE3">
        <w:rPr>
          <w:szCs w:val="20"/>
        </w:rPr>
        <w:t>pulmonella</w:t>
      </w:r>
      <w:proofErr w:type="spellEnd"/>
      <w:r w:rsidRPr="00AE2BE3">
        <w:rPr>
          <w:szCs w:val="20"/>
        </w:rPr>
        <w:t xml:space="preserve"> vaskulära resistansen, och på så sätt underlätta för HK. </w:t>
      </w:r>
      <w:proofErr w:type="spellStart"/>
      <w:r w:rsidRPr="00AE2BE3">
        <w:rPr>
          <w:szCs w:val="20"/>
        </w:rPr>
        <w:t>Vg</w:t>
      </w:r>
      <w:proofErr w:type="spellEnd"/>
      <w:r w:rsidRPr="00AE2BE3">
        <w:rPr>
          <w:szCs w:val="20"/>
        </w:rPr>
        <w:t xml:space="preserve"> se separat PM.</w:t>
      </w:r>
    </w:p>
    <w:p w14:paraId="27D3DA3F" w14:textId="77777777" w:rsidR="00A653F9" w:rsidRPr="00AE2BE3" w:rsidRDefault="00A653F9" w:rsidP="00A653F9">
      <w:pPr>
        <w:pStyle w:val="Rubrik3"/>
        <w:ind w:left="0"/>
      </w:pPr>
      <w:r w:rsidRPr="00AE2BE3">
        <w:t>Antikoagulation</w:t>
      </w:r>
    </w:p>
    <w:p w14:paraId="056866B3" w14:textId="77777777" w:rsidR="00A653F9" w:rsidRDefault="00A653F9" w:rsidP="00A653F9">
      <w:pPr>
        <w:spacing w:after="0" w:line="240" w:lineRule="auto"/>
        <w:ind w:left="0" w:right="0"/>
        <w:rPr>
          <w:szCs w:val="20"/>
        </w:rPr>
      </w:pPr>
      <w:r w:rsidRPr="00AE2BE3">
        <w:rPr>
          <w:szCs w:val="20"/>
        </w:rPr>
        <w:t>Antikoagulerande behandling skall fortgå minst 3 månader. Mest evidens finns för Vitamin K-antagonist (</w:t>
      </w:r>
      <w:proofErr w:type="spellStart"/>
      <w:r w:rsidRPr="00AE2BE3">
        <w:rPr>
          <w:szCs w:val="20"/>
        </w:rPr>
        <w:t>Waran</w:t>
      </w:r>
      <w:proofErr w:type="spellEnd"/>
      <w:r w:rsidRPr="00AE2BE3">
        <w:rPr>
          <w:szCs w:val="20"/>
        </w:rPr>
        <w:t xml:space="preserve">®) och LMWH, men senare studier har visat lika bra effekt för </w:t>
      </w:r>
      <w:proofErr w:type="spellStart"/>
      <w:r w:rsidRPr="00AE2BE3">
        <w:rPr>
          <w:szCs w:val="20"/>
        </w:rPr>
        <w:t>Dabigatran</w:t>
      </w:r>
      <w:proofErr w:type="spellEnd"/>
      <w:r w:rsidRPr="00AE2BE3">
        <w:rPr>
          <w:szCs w:val="20"/>
        </w:rPr>
        <w:t>, (</w:t>
      </w:r>
      <w:proofErr w:type="spellStart"/>
      <w:r w:rsidRPr="00AE2BE3">
        <w:rPr>
          <w:szCs w:val="20"/>
        </w:rPr>
        <w:t>Pradaxa</w:t>
      </w:r>
      <w:proofErr w:type="spellEnd"/>
      <w:r w:rsidRPr="00AE2BE3">
        <w:rPr>
          <w:szCs w:val="20"/>
        </w:rPr>
        <w:t xml:space="preserve">®), </w:t>
      </w:r>
      <w:proofErr w:type="spellStart"/>
      <w:r w:rsidRPr="00AE2BE3">
        <w:rPr>
          <w:szCs w:val="20"/>
        </w:rPr>
        <w:t>Rivaroxaban</w:t>
      </w:r>
      <w:proofErr w:type="spellEnd"/>
      <w:r w:rsidRPr="00AE2BE3">
        <w:rPr>
          <w:szCs w:val="20"/>
        </w:rPr>
        <w:t xml:space="preserve"> (</w:t>
      </w:r>
      <w:proofErr w:type="spellStart"/>
      <w:r w:rsidRPr="00AE2BE3">
        <w:rPr>
          <w:szCs w:val="20"/>
        </w:rPr>
        <w:t>Xarelto</w:t>
      </w:r>
      <w:proofErr w:type="spellEnd"/>
      <w:r w:rsidRPr="00AE2BE3">
        <w:rPr>
          <w:szCs w:val="20"/>
        </w:rPr>
        <w:t xml:space="preserve">®) och </w:t>
      </w:r>
      <w:proofErr w:type="spellStart"/>
      <w:r w:rsidRPr="00AE2BE3">
        <w:rPr>
          <w:szCs w:val="20"/>
        </w:rPr>
        <w:t>Apixaban</w:t>
      </w:r>
      <w:proofErr w:type="spellEnd"/>
      <w:r w:rsidRPr="00AE2BE3">
        <w:rPr>
          <w:szCs w:val="20"/>
        </w:rPr>
        <w:t xml:space="preserve"> (</w:t>
      </w:r>
      <w:proofErr w:type="spellStart"/>
      <w:r w:rsidRPr="00AE2BE3">
        <w:rPr>
          <w:szCs w:val="20"/>
        </w:rPr>
        <w:t>Eliquis</w:t>
      </w:r>
      <w:proofErr w:type="spellEnd"/>
      <w:r w:rsidRPr="00AE2BE3">
        <w:rPr>
          <w:szCs w:val="20"/>
        </w:rPr>
        <w:t xml:space="preserve">®). Utsättande av Heparin och övergång till annat </w:t>
      </w:r>
      <w:proofErr w:type="spellStart"/>
      <w:r w:rsidRPr="00AE2BE3">
        <w:rPr>
          <w:szCs w:val="20"/>
        </w:rPr>
        <w:t>antikoagulantia</w:t>
      </w:r>
      <w:proofErr w:type="spellEnd"/>
      <w:r w:rsidRPr="00AE2BE3">
        <w:rPr>
          <w:szCs w:val="20"/>
        </w:rPr>
        <w:t xml:space="preserve"> sker i samråd med kardiolog.</w:t>
      </w:r>
    </w:p>
    <w:p w14:paraId="1138A344" w14:textId="77777777" w:rsidR="00A653F9" w:rsidRDefault="00A653F9" w:rsidP="00A653F9">
      <w:pPr>
        <w:spacing w:after="0" w:line="240" w:lineRule="auto"/>
        <w:ind w:left="0" w:right="0"/>
        <w:rPr>
          <w:szCs w:val="20"/>
        </w:rPr>
      </w:pPr>
    </w:p>
    <w:p w14:paraId="44DC310F" w14:textId="77777777" w:rsidR="00A653F9" w:rsidRDefault="00A653F9" w:rsidP="00A653F9">
      <w:pPr>
        <w:pStyle w:val="Rubrik3"/>
        <w:ind w:left="0"/>
      </w:pPr>
      <w:r>
        <w:t>Terapiråd</w:t>
      </w:r>
    </w:p>
    <w:p w14:paraId="4E52DF9E" w14:textId="77777777" w:rsidR="00A653F9" w:rsidRPr="00BD3E0B" w:rsidRDefault="00A653F9" w:rsidP="00A653F9">
      <w:pPr>
        <w:ind w:left="0"/>
      </w:pPr>
      <w:r>
        <w:t xml:space="preserve">För mer information, läs gärna </w:t>
      </w:r>
      <w:r w:rsidRPr="00D44F00">
        <w:rPr>
          <w:b/>
          <w:bCs/>
          <w:i/>
          <w:iCs/>
        </w:rPr>
        <w:t xml:space="preserve">”Venös </w:t>
      </w:r>
      <w:proofErr w:type="spellStart"/>
      <w:r w:rsidRPr="00D44F00">
        <w:rPr>
          <w:b/>
          <w:bCs/>
          <w:i/>
          <w:iCs/>
        </w:rPr>
        <w:t>tromboembolism</w:t>
      </w:r>
      <w:proofErr w:type="spellEnd"/>
      <w:r w:rsidRPr="00D44F00">
        <w:rPr>
          <w:b/>
          <w:bCs/>
          <w:i/>
          <w:iCs/>
        </w:rPr>
        <w:t xml:space="preserve"> och </w:t>
      </w:r>
      <w:proofErr w:type="spellStart"/>
      <w:r w:rsidRPr="00D44F00">
        <w:rPr>
          <w:b/>
          <w:bCs/>
          <w:i/>
          <w:iCs/>
        </w:rPr>
        <w:t>antikoagulantiabehandling</w:t>
      </w:r>
      <w:proofErr w:type="spellEnd"/>
      <w:r w:rsidRPr="00D44F00">
        <w:rPr>
          <w:b/>
          <w:bCs/>
          <w:i/>
          <w:iCs/>
        </w:rPr>
        <w:t xml:space="preserve"> hos vuxna och vid graviditet”</w:t>
      </w:r>
      <w:r>
        <w:t>. Rekommendationerna är tänkta att ge handfasta råd i det dagliga patientarbetet och utgår från internationella riktlinjer, vetenskapliga publikationer och klinisk erfarenhet.</w:t>
      </w:r>
    </w:p>
    <w:p w14:paraId="5C59A210" w14:textId="77777777" w:rsidR="00A653F9" w:rsidRPr="00AE2BE3" w:rsidRDefault="00A653F9" w:rsidP="00A653F9">
      <w:pPr>
        <w:spacing w:after="0" w:line="240" w:lineRule="auto"/>
        <w:ind w:left="0" w:right="0"/>
        <w:rPr>
          <w:szCs w:val="20"/>
        </w:rPr>
      </w:pPr>
    </w:p>
    <w:p w14:paraId="75AB2EB4" w14:textId="77777777" w:rsidR="00A653F9" w:rsidRPr="00AE2BE3" w:rsidRDefault="00A653F9" w:rsidP="00A653F9">
      <w:pPr>
        <w:pStyle w:val="Rubrik3"/>
        <w:ind w:left="0"/>
        <w:rPr>
          <w:lang w:val="en-US"/>
        </w:rPr>
      </w:pPr>
      <w:proofErr w:type="spellStart"/>
      <w:r w:rsidRPr="00AE2BE3">
        <w:rPr>
          <w:lang w:val="en-US"/>
        </w:rPr>
        <w:t>Referenser</w:t>
      </w:r>
      <w:proofErr w:type="spellEnd"/>
    </w:p>
    <w:p w14:paraId="432BA900" w14:textId="77777777" w:rsidR="00A653F9" w:rsidRPr="00AE2BE3" w:rsidRDefault="00A653F9" w:rsidP="00A653F9">
      <w:pPr>
        <w:spacing w:after="0" w:line="240" w:lineRule="auto"/>
        <w:ind w:left="0" w:right="0"/>
        <w:rPr>
          <w:rFonts w:ascii="Arial" w:hAnsi="Arial" w:cs="Arial"/>
          <w:b/>
          <w:sz w:val="22"/>
          <w:szCs w:val="22"/>
          <w:lang w:val="en-US"/>
        </w:rPr>
      </w:pPr>
    </w:p>
    <w:p w14:paraId="7CFF3758" w14:textId="77777777" w:rsidR="00A653F9" w:rsidRPr="00AE2BE3" w:rsidRDefault="00A653F9" w:rsidP="00A653F9">
      <w:pPr>
        <w:spacing w:after="160" w:line="259" w:lineRule="auto"/>
        <w:ind w:left="0" w:right="0"/>
        <w:rPr>
          <w:sz w:val="22"/>
          <w:szCs w:val="22"/>
          <w:lang w:val="en-US"/>
        </w:rPr>
      </w:pPr>
      <w:r w:rsidRPr="00AE2BE3">
        <w:rPr>
          <w:color w:val="000000"/>
          <w:sz w:val="22"/>
          <w:szCs w:val="22"/>
          <w:lang w:val="en-US"/>
        </w:rPr>
        <w:t xml:space="preserve">Wissam A. Jaber, </w:t>
      </w:r>
      <w:proofErr w:type="spellStart"/>
      <w:proofErr w:type="gramStart"/>
      <w:r w:rsidRPr="00AE2BE3">
        <w:rPr>
          <w:color w:val="000000"/>
          <w:sz w:val="22"/>
          <w:szCs w:val="22"/>
          <w:lang w:val="en-US"/>
        </w:rPr>
        <w:t>MD,</w:t>
      </w:r>
      <w:r w:rsidRPr="00AE2BE3">
        <w:rPr>
          <w:color w:val="2197D2"/>
          <w:sz w:val="22"/>
          <w:szCs w:val="22"/>
          <w:lang w:val="en-US"/>
        </w:rPr>
        <w:t>a</w:t>
      </w:r>
      <w:proofErr w:type="spellEnd"/>
      <w:proofErr w:type="gramEnd"/>
      <w:r w:rsidRPr="00AE2BE3">
        <w:rPr>
          <w:color w:val="2197D2"/>
          <w:sz w:val="22"/>
          <w:szCs w:val="22"/>
          <w:lang w:val="en-US"/>
        </w:rPr>
        <w:t xml:space="preserve"> </w:t>
      </w:r>
      <w:r w:rsidRPr="00AE2BE3">
        <w:rPr>
          <w:color w:val="000000"/>
          <w:sz w:val="22"/>
          <w:szCs w:val="22"/>
          <w:lang w:val="en-US"/>
        </w:rPr>
        <w:t xml:space="preserve">Pete P. Fong, </w:t>
      </w:r>
      <w:proofErr w:type="spellStart"/>
      <w:r w:rsidRPr="00AE2BE3">
        <w:rPr>
          <w:color w:val="000000"/>
          <w:sz w:val="22"/>
          <w:szCs w:val="22"/>
          <w:lang w:val="en-US"/>
        </w:rPr>
        <w:t>MD,</w:t>
      </w:r>
      <w:r w:rsidRPr="00AE2BE3">
        <w:rPr>
          <w:sz w:val="22"/>
          <w:szCs w:val="22"/>
          <w:lang w:val="en-US"/>
        </w:rPr>
        <w:t>et</w:t>
      </w:r>
      <w:proofErr w:type="spellEnd"/>
      <w:r w:rsidRPr="00AE2BE3">
        <w:rPr>
          <w:sz w:val="22"/>
          <w:szCs w:val="22"/>
          <w:lang w:val="en-US"/>
        </w:rPr>
        <w:t xml:space="preserve"> al , </w:t>
      </w:r>
      <w:r w:rsidRPr="00AE2BE3">
        <w:rPr>
          <w:b/>
          <w:sz w:val="22"/>
          <w:szCs w:val="22"/>
          <w:lang w:val="en-US"/>
        </w:rPr>
        <w:t>Acute Pulmonary Embolism</w:t>
      </w:r>
      <w:r w:rsidRPr="00AE2BE3">
        <w:rPr>
          <w:sz w:val="22"/>
          <w:szCs w:val="22"/>
          <w:lang w:val="en-US"/>
        </w:rPr>
        <w:t xml:space="preserve"> </w:t>
      </w:r>
      <w:r w:rsidRPr="00AE2BE3">
        <w:rPr>
          <w:b/>
          <w:sz w:val="22"/>
          <w:szCs w:val="22"/>
          <w:lang w:val="en-US"/>
        </w:rPr>
        <w:t xml:space="preserve">with an Emphasis on an Interventional Approach. Journal of the American College </w:t>
      </w:r>
      <w:r w:rsidRPr="00AE2BE3">
        <w:rPr>
          <w:sz w:val="22"/>
          <w:szCs w:val="22"/>
          <w:lang w:val="en-US"/>
        </w:rPr>
        <w:t xml:space="preserve">of Cardiology vol </w:t>
      </w:r>
      <w:proofErr w:type="gramStart"/>
      <w:r w:rsidRPr="00AE2BE3">
        <w:rPr>
          <w:sz w:val="22"/>
          <w:szCs w:val="22"/>
          <w:lang w:val="en-US"/>
        </w:rPr>
        <w:t>67 ,</w:t>
      </w:r>
      <w:proofErr w:type="gramEnd"/>
      <w:r w:rsidRPr="00AE2BE3">
        <w:rPr>
          <w:sz w:val="22"/>
          <w:szCs w:val="22"/>
          <w:lang w:val="en-US"/>
        </w:rPr>
        <w:t xml:space="preserve"> no 8 , 2 0 1 6</w:t>
      </w:r>
    </w:p>
    <w:p w14:paraId="65FB1CB5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b/>
          <w:sz w:val="22"/>
          <w:szCs w:val="22"/>
          <w:lang w:val="en-US"/>
        </w:rPr>
      </w:pPr>
      <w:r w:rsidRPr="00AE2BE3">
        <w:rPr>
          <w:sz w:val="22"/>
          <w:szCs w:val="22"/>
          <w:lang w:val="en-US"/>
        </w:rPr>
        <w:t xml:space="preserve">EINSTEIN–PE Investigators. </w:t>
      </w:r>
      <w:r w:rsidRPr="00AE2BE3">
        <w:rPr>
          <w:b/>
          <w:sz w:val="22"/>
          <w:szCs w:val="22"/>
          <w:lang w:val="en-US"/>
        </w:rPr>
        <w:t>Oral rivaroxaban for the treatment of symptomatic pulmonary embolism</w:t>
      </w:r>
      <w:r w:rsidRPr="00AE2BE3">
        <w:rPr>
          <w:sz w:val="22"/>
          <w:szCs w:val="22"/>
          <w:lang w:val="en-US"/>
        </w:rPr>
        <w:t xml:space="preserve">. N Engl J Med </w:t>
      </w:r>
      <w:proofErr w:type="gramStart"/>
      <w:r w:rsidRPr="00AE2BE3">
        <w:rPr>
          <w:sz w:val="22"/>
          <w:szCs w:val="22"/>
          <w:lang w:val="en-US"/>
        </w:rPr>
        <w:t>2012;366:1287</w:t>
      </w:r>
      <w:proofErr w:type="gramEnd"/>
      <w:r w:rsidRPr="00AE2BE3">
        <w:rPr>
          <w:sz w:val="22"/>
          <w:szCs w:val="22"/>
          <w:lang w:val="en-US"/>
        </w:rPr>
        <w:t>–97.</w:t>
      </w:r>
    </w:p>
    <w:p w14:paraId="6D8941C3" w14:textId="77777777" w:rsidR="00A653F9" w:rsidRPr="00AE2BE3" w:rsidRDefault="00A653F9" w:rsidP="00A653F9">
      <w:pPr>
        <w:spacing w:after="0" w:line="240" w:lineRule="auto"/>
        <w:ind w:left="0" w:right="0"/>
        <w:rPr>
          <w:color w:val="000000"/>
          <w:sz w:val="22"/>
          <w:szCs w:val="22"/>
          <w:lang w:val="en-US"/>
        </w:rPr>
      </w:pPr>
    </w:p>
    <w:p w14:paraId="45ACD944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b/>
          <w:sz w:val="22"/>
          <w:szCs w:val="22"/>
          <w:lang w:val="en-US"/>
        </w:rPr>
      </w:pPr>
      <w:r w:rsidRPr="00AE2BE3">
        <w:rPr>
          <w:sz w:val="22"/>
          <w:szCs w:val="22"/>
          <w:lang w:val="en-US"/>
        </w:rPr>
        <w:t xml:space="preserve">Agnelli G, Buller HR, Cohen A, et al., for the AMPLIFY Investigators. </w:t>
      </w:r>
      <w:r w:rsidRPr="00AE2BE3">
        <w:rPr>
          <w:b/>
          <w:sz w:val="22"/>
          <w:szCs w:val="22"/>
          <w:lang w:val="en-US"/>
        </w:rPr>
        <w:t xml:space="preserve">Oral apixaban for the treatment of acute venous thromboembolism. </w:t>
      </w:r>
      <w:r w:rsidRPr="00AE2BE3">
        <w:rPr>
          <w:sz w:val="22"/>
          <w:szCs w:val="22"/>
          <w:lang w:val="en-US"/>
        </w:rPr>
        <w:t xml:space="preserve">N Engl J Med </w:t>
      </w:r>
      <w:proofErr w:type="gramStart"/>
      <w:r w:rsidRPr="00AE2BE3">
        <w:rPr>
          <w:sz w:val="22"/>
          <w:szCs w:val="22"/>
          <w:lang w:val="en-US"/>
        </w:rPr>
        <w:t>2013;369:799</w:t>
      </w:r>
      <w:proofErr w:type="gramEnd"/>
      <w:r w:rsidRPr="00AE2BE3">
        <w:rPr>
          <w:sz w:val="22"/>
          <w:szCs w:val="22"/>
          <w:lang w:val="en-US"/>
        </w:rPr>
        <w:t>–808</w:t>
      </w:r>
      <w:r w:rsidRPr="00AE2BE3">
        <w:rPr>
          <w:color w:val="000000"/>
          <w:sz w:val="22"/>
          <w:szCs w:val="22"/>
          <w:lang w:val="en-US"/>
        </w:rPr>
        <w:t>.</w:t>
      </w:r>
    </w:p>
    <w:p w14:paraId="1317D043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  <w:lang w:val="en-US"/>
        </w:rPr>
      </w:pPr>
    </w:p>
    <w:p w14:paraId="139D438E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  <w:lang w:val="en-US"/>
        </w:rPr>
      </w:pPr>
      <w:r w:rsidRPr="00AE2BE3">
        <w:rPr>
          <w:sz w:val="22"/>
          <w:szCs w:val="22"/>
          <w:lang w:val="en-US"/>
        </w:rPr>
        <w:t>Hokusai-VTE Investigators</w:t>
      </w:r>
      <w:r w:rsidRPr="00AE2BE3">
        <w:rPr>
          <w:b/>
          <w:sz w:val="22"/>
          <w:szCs w:val="22"/>
          <w:lang w:val="en-US"/>
        </w:rPr>
        <w:t xml:space="preserve">. </w:t>
      </w:r>
      <w:proofErr w:type="spellStart"/>
      <w:r w:rsidRPr="00AE2BE3">
        <w:rPr>
          <w:b/>
          <w:sz w:val="22"/>
          <w:szCs w:val="22"/>
          <w:lang w:val="en-US"/>
        </w:rPr>
        <w:t>Edoxaban</w:t>
      </w:r>
      <w:proofErr w:type="spellEnd"/>
      <w:r w:rsidRPr="00AE2BE3">
        <w:rPr>
          <w:b/>
          <w:sz w:val="22"/>
          <w:szCs w:val="22"/>
          <w:lang w:val="en-US"/>
        </w:rPr>
        <w:t xml:space="preserve"> versus warfarin for the treatment of symptomatic </w:t>
      </w:r>
      <w:proofErr w:type="spellStart"/>
      <w:r w:rsidRPr="00AE2BE3">
        <w:rPr>
          <w:b/>
          <w:sz w:val="22"/>
          <w:szCs w:val="22"/>
          <w:lang w:val="en-US"/>
        </w:rPr>
        <w:t>venousthromboembolism</w:t>
      </w:r>
      <w:proofErr w:type="spellEnd"/>
      <w:r w:rsidRPr="00AE2BE3">
        <w:rPr>
          <w:sz w:val="22"/>
          <w:szCs w:val="22"/>
          <w:lang w:val="en-US"/>
        </w:rPr>
        <w:t>. N Engl J Med 2013;369: 1406–15.</w:t>
      </w:r>
    </w:p>
    <w:p w14:paraId="13354E51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  <w:lang w:val="en-US"/>
        </w:rPr>
      </w:pPr>
    </w:p>
    <w:p w14:paraId="7F0A47F2" w14:textId="77777777" w:rsidR="00A653F9" w:rsidRPr="00AE2BE3" w:rsidRDefault="00A653F9" w:rsidP="00A653F9">
      <w:pPr>
        <w:spacing w:after="0" w:line="240" w:lineRule="auto"/>
        <w:ind w:left="0" w:right="0"/>
        <w:rPr>
          <w:rFonts w:eastAsia="OTNEJMScalaSansLF"/>
          <w:sz w:val="22"/>
          <w:szCs w:val="22"/>
          <w:lang w:val="en-US"/>
        </w:rPr>
      </w:pPr>
      <w:r w:rsidRPr="00AE2BE3">
        <w:rPr>
          <w:rFonts w:eastAsia="OTNEJMScalaSansLF"/>
          <w:sz w:val="22"/>
          <w:szCs w:val="22"/>
          <w:lang w:val="en-US"/>
        </w:rPr>
        <w:t xml:space="preserve">Giancarlo Agnelli, M.D., and Cecilia </w:t>
      </w:r>
      <w:proofErr w:type="spellStart"/>
      <w:r w:rsidRPr="00AE2BE3">
        <w:rPr>
          <w:rFonts w:eastAsia="OTNEJMScalaSansLF"/>
          <w:sz w:val="22"/>
          <w:szCs w:val="22"/>
          <w:lang w:val="en-US"/>
        </w:rPr>
        <w:t>Becattini</w:t>
      </w:r>
      <w:proofErr w:type="spellEnd"/>
      <w:r w:rsidRPr="00AE2BE3">
        <w:rPr>
          <w:rFonts w:eastAsia="OTNEJMScalaSansLF"/>
          <w:sz w:val="22"/>
          <w:szCs w:val="22"/>
          <w:lang w:val="en-US"/>
        </w:rPr>
        <w:t xml:space="preserve">, M.D., Ph.D., Review article, </w:t>
      </w:r>
      <w:r w:rsidRPr="00AE2BE3">
        <w:rPr>
          <w:rFonts w:eastAsia="OTNEJMScalaSansLF"/>
          <w:b/>
          <w:sz w:val="22"/>
          <w:szCs w:val="22"/>
          <w:lang w:val="en-US"/>
        </w:rPr>
        <w:t>Acute Pulmonary embolism</w:t>
      </w:r>
      <w:r w:rsidRPr="00AE2BE3">
        <w:rPr>
          <w:rFonts w:eastAsia="OTNEJMScalaSansLF"/>
          <w:sz w:val="22"/>
          <w:szCs w:val="22"/>
          <w:lang w:val="en-US"/>
        </w:rPr>
        <w:t>, N Engl J Med 2010;363:266-74.</w:t>
      </w:r>
    </w:p>
    <w:p w14:paraId="48771CE7" w14:textId="77777777" w:rsidR="00A653F9" w:rsidRPr="00AE2BE3" w:rsidRDefault="00A653F9" w:rsidP="00A653F9">
      <w:pPr>
        <w:spacing w:after="0" w:line="240" w:lineRule="auto"/>
        <w:ind w:left="0" w:right="0"/>
        <w:rPr>
          <w:rFonts w:eastAsia="OTNEJMScalaSansLF"/>
          <w:sz w:val="22"/>
          <w:szCs w:val="22"/>
          <w:lang w:val="en-US"/>
        </w:rPr>
      </w:pPr>
    </w:p>
    <w:p w14:paraId="1C9CABDA" w14:textId="77777777" w:rsidR="00A653F9" w:rsidRPr="00AE2BE3" w:rsidRDefault="00A653F9" w:rsidP="00A653F9">
      <w:pPr>
        <w:spacing w:after="0" w:line="240" w:lineRule="auto"/>
        <w:ind w:left="0" w:right="0"/>
        <w:rPr>
          <w:sz w:val="22"/>
          <w:szCs w:val="22"/>
        </w:rPr>
      </w:pPr>
      <w:r w:rsidRPr="00AE2BE3">
        <w:rPr>
          <w:sz w:val="22"/>
          <w:szCs w:val="22"/>
        </w:rPr>
        <w:t xml:space="preserve">Skoglund, Eriksson, </w:t>
      </w:r>
      <w:r w:rsidRPr="00AE2BE3">
        <w:rPr>
          <w:b/>
          <w:sz w:val="22"/>
          <w:szCs w:val="22"/>
        </w:rPr>
        <w:t xml:space="preserve">ABC om Akut </w:t>
      </w:r>
      <w:proofErr w:type="gramStart"/>
      <w:r w:rsidRPr="00AE2BE3">
        <w:rPr>
          <w:b/>
          <w:sz w:val="22"/>
          <w:szCs w:val="22"/>
        </w:rPr>
        <w:t>lungemboli</w:t>
      </w:r>
      <w:r w:rsidRPr="00AE2BE3">
        <w:rPr>
          <w:sz w:val="22"/>
          <w:szCs w:val="22"/>
        </w:rPr>
        <w:t>,  läkartidningen</w:t>
      </w:r>
      <w:proofErr w:type="gramEnd"/>
      <w:r w:rsidRPr="00AE2BE3">
        <w:rPr>
          <w:sz w:val="22"/>
          <w:szCs w:val="22"/>
        </w:rPr>
        <w:t xml:space="preserve"> nr 14–15 2007 volym 104</w:t>
      </w:r>
    </w:p>
    <w:p w14:paraId="41798D2E" w14:textId="77777777" w:rsidR="00A653F9" w:rsidRPr="00AE2BE3" w:rsidRDefault="00A653F9" w:rsidP="00A653F9">
      <w:pPr>
        <w:spacing w:after="0" w:line="240" w:lineRule="auto"/>
        <w:ind w:left="0" w:right="0"/>
        <w:rPr>
          <w:sz w:val="22"/>
          <w:szCs w:val="22"/>
        </w:rPr>
      </w:pPr>
    </w:p>
    <w:p w14:paraId="6F2A0662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i/>
          <w:iCs/>
          <w:sz w:val="22"/>
          <w:szCs w:val="22"/>
          <w:lang w:val="en-US"/>
        </w:rPr>
      </w:pPr>
      <w:r w:rsidRPr="00AE2BE3">
        <w:rPr>
          <w:bCs/>
          <w:sz w:val="22"/>
          <w:szCs w:val="22"/>
          <w:lang w:val="en-US"/>
        </w:rPr>
        <w:t>Mitchell J. Daley, Manasa S. Murthy and Evan J. Peterson</w:t>
      </w:r>
      <w:r w:rsidRPr="00AE2BE3">
        <w:rPr>
          <w:b/>
          <w:bCs/>
          <w:sz w:val="22"/>
          <w:szCs w:val="22"/>
          <w:lang w:val="en-US"/>
        </w:rPr>
        <w:t xml:space="preserve">, Bleeding risk with systemic thrombolytic therapy for pulmonary embolism: scope of the problem </w:t>
      </w:r>
      <w:proofErr w:type="spellStart"/>
      <w:r w:rsidRPr="00AE2BE3">
        <w:rPr>
          <w:i/>
          <w:iCs/>
          <w:sz w:val="22"/>
          <w:szCs w:val="22"/>
          <w:lang w:val="en-US"/>
        </w:rPr>
        <w:t>Ther</w:t>
      </w:r>
      <w:proofErr w:type="spellEnd"/>
      <w:r w:rsidRPr="00AE2BE3">
        <w:rPr>
          <w:i/>
          <w:iCs/>
          <w:sz w:val="22"/>
          <w:szCs w:val="22"/>
          <w:lang w:val="en-US"/>
        </w:rPr>
        <w:t xml:space="preserve"> Adv Drug </w:t>
      </w:r>
      <w:proofErr w:type="spellStart"/>
      <w:r w:rsidRPr="00AE2BE3">
        <w:rPr>
          <w:i/>
          <w:iCs/>
          <w:sz w:val="22"/>
          <w:szCs w:val="22"/>
          <w:lang w:val="en-US"/>
        </w:rPr>
        <w:t>Saf</w:t>
      </w:r>
      <w:proofErr w:type="spellEnd"/>
    </w:p>
    <w:p w14:paraId="3A43D44A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  <w:lang w:val="en-US"/>
        </w:rPr>
      </w:pPr>
      <w:r w:rsidRPr="00AE2BE3">
        <w:rPr>
          <w:sz w:val="22"/>
          <w:szCs w:val="22"/>
          <w:lang w:val="en-US"/>
        </w:rPr>
        <w:t>2015, Vol. 6(2) 57– 66</w:t>
      </w:r>
    </w:p>
    <w:p w14:paraId="5733E9EE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  <w:lang w:val="en-US"/>
        </w:rPr>
      </w:pPr>
    </w:p>
    <w:p w14:paraId="7DA24180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rFonts w:eastAsia="OTNEJMQuadraat"/>
          <w:b/>
          <w:sz w:val="22"/>
          <w:szCs w:val="22"/>
          <w:lang w:val="en-US"/>
        </w:rPr>
      </w:pPr>
      <w:r w:rsidRPr="00AE2BE3">
        <w:rPr>
          <w:rFonts w:eastAsia="OTNEJMScalaSansLF"/>
          <w:sz w:val="22"/>
          <w:szCs w:val="22"/>
          <w:lang w:val="en-US"/>
        </w:rPr>
        <w:t xml:space="preserve">Guy Meyer, M.D., Eric </w:t>
      </w:r>
      <w:proofErr w:type="spellStart"/>
      <w:r w:rsidRPr="00AE2BE3">
        <w:rPr>
          <w:rFonts w:eastAsia="OTNEJMScalaSansLF"/>
          <w:sz w:val="22"/>
          <w:szCs w:val="22"/>
          <w:lang w:val="en-US"/>
        </w:rPr>
        <w:t>Vicaut</w:t>
      </w:r>
      <w:proofErr w:type="spellEnd"/>
      <w:r w:rsidRPr="00AE2BE3">
        <w:rPr>
          <w:rFonts w:eastAsia="OTNEJMScalaSansLF"/>
          <w:sz w:val="22"/>
          <w:szCs w:val="22"/>
          <w:lang w:val="en-US"/>
        </w:rPr>
        <w:t xml:space="preserve">, M.D., et al, </w:t>
      </w:r>
      <w:r w:rsidRPr="00AE2BE3">
        <w:rPr>
          <w:rFonts w:eastAsia="OTNEJMQuadraat"/>
          <w:b/>
          <w:sz w:val="22"/>
          <w:szCs w:val="22"/>
          <w:lang w:val="en-US"/>
        </w:rPr>
        <w:t>Fibrinolysis for Patients with Intermediate-</w:t>
      </w:r>
    </w:p>
    <w:p w14:paraId="54B7B6DF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bCs/>
          <w:sz w:val="22"/>
          <w:szCs w:val="22"/>
          <w:lang w:val="en-US"/>
        </w:rPr>
      </w:pPr>
      <w:r w:rsidRPr="00AE2BE3">
        <w:rPr>
          <w:rFonts w:eastAsia="OTNEJMQuadraat"/>
          <w:b/>
          <w:sz w:val="22"/>
          <w:szCs w:val="22"/>
          <w:lang w:val="en-US"/>
        </w:rPr>
        <w:t>Risk Pulmonary Embolism</w:t>
      </w:r>
      <w:r w:rsidRPr="00AE2BE3">
        <w:rPr>
          <w:rFonts w:eastAsia="OTNEJMQuadraat"/>
          <w:sz w:val="22"/>
          <w:szCs w:val="22"/>
          <w:lang w:val="en-US"/>
        </w:rPr>
        <w:t xml:space="preserve">, </w:t>
      </w:r>
      <w:r w:rsidRPr="00AE2BE3">
        <w:rPr>
          <w:bCs/>
          <w:sz w:val="22"/>
          <w:szCs w:val="22"/>
          <w:lang w:val="en-US"/>
        </w:rPr>
        <w:t>N Engl J Med 2014;370:1402-11.</w:t>
      </w:r>
    </w:p>
    <w:p w14:paraId="26EF6E18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bCs/>
          <w:sz w:val="22"/>
          <w:szCs w:val="22"/>
          <w:lang w:val="en-US"/>
        </w:rPr>
      </w:pPr>
    </w:p>
    <w:p w14:paraId="4A5F4378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  <w:lang w:val="en-US"/>
        </w:rPr>
      </w:pPr>
      <w:r w:rsidRPr="00AE2BE3">
        <w:rPr>
          <w:sz w:val="22"/>
          <w:szCs w:val="22"/>
          <w:lang w:val="en-US"/>
        </w:rPr>
        <w:t xml:space="preserve">Mike Makris et al, </w:t>
      </w:r>
      <w:r w:rsidRPr="00AE2BE3">
        <w:rPr>
          <w:b/>
          <w:sz w:val="22"/>
          <w:szCs w:val="22"/>
          <w:lang w:val="en-US"/>
        </w:rPr>
        <w:t>Guideline on the management of bleeding in patients on antithrombotic agents</w:t>
      </w:r>
      <w:r w:rsidRPr="00AE2BE3">
        <w:rPr>
          <w:sz w:val="22"/>
          <w:szCs w:val="22"/>
          <w:lang w:val="en-US"/>
        </w:rPr>
        <w:t xml:space="preserve">, British Journal of </w:t>
      </w:r>
      <w:proofErr w:type="spellStart"/>
      <w:r w:rsidRPr="00AE2BE3">
        <w:rPr>
          <w:sz w:val="22"/>
          <w:szCs w:val="22"/>
          <w:lang w:val="en-US"/>
        </w:rPr>
        <w:t>Haematology</w:t>
      </w:r>
      <w:proofErr w:type="spellEnd"/>
      <w:r w:rsidRPr="00AE2BE3">
        <w:rPr>
          <w:sz w:val="22"/>
          <w:szCs w:val="22"/>
          <w:lang w:val="en-US"/>
        </w:rPr>
        <w:t>, 2012, 160, 35–46</w:t>
      </w:r>
    </w:p>
    <w:p w14:paraId="43AC27A3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  <w:lang w:val="en-US"/>
        </w:rPr>
      </w:pPr>
    </w:p>
    <w:p w14:paraId="3E797846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  <w:lang w:val="en-US"/>
        </w:rPr>
      </w:pPr>
      <w:r w:rsidRPr="00AE2BE3">
        <w:rPr>
          <w:bCs/>
          <w:sz w:val="22"/>
          <w:szCs w:val="22"/>
          <w:lang w:val="en-US"/>
        </w:rPr>
        <w:t>Dr Joshua N. Goldstein, MD, PhD</w:t>
      </w:r>
      <w:r w:rsidRPr="00AE2BE3">
        <w:rPr>
          <w:sz w:val="22"/>
          <w:szCs w:val="22"/>
          <w:lang w:val="en-US"/>
        </w:rPr>
        <w:t xml:space="preserve"> et al</w:t>
      </w:r>
      <w:r w:rsidRPr="00AE2BE3">
        <w:rPr>
          <w:b/>
          <w:sz w:val="22"/>
          <w:szCs w:val="22"/>
          <w:lang w:val="en-US"/>
        </w:rPr>
        <w:t xml:space="preserve">, </w:t>
      </w:r>
      <w:r w:rsidRPr="00AE2BE3">
        <w:rPr>
          <w:b/>
          <w:bCs/>
          <w:sz w:val="22"/>
          <w:szCs w:val="22"/>
          <w:lang w:val="en-US"/>
        </w:rPr>
        <w:t>Management of Thrombolysis-Associated Symptomatic Intracerebral Hemorrhag</w:t>
      </w:r>
      <w:r w:rsidRPr="00AE2BE3">
        <w:rPr>
          <w:bCs/>
          <w:sz w:val="22"/>
          <w:szCs w:val="22"/>
          <w:lang w:val="en-US"/>
        </w:rPr>
        <w:t xml:space="preserve">e, </w:t>
      </w:r>
      <w:r w:rsidRPr="00AE2BE3">
        <w:rPr>
          <w:sz w:val="22"/>
          <w:szCs w:val="22"/>
          <w:lang w:val="en-US"/>
        </w:rPr>
        <w:t xml:space="preserve">Arch Neurol. 2010 </w:t>
      </w:r>
      <w:proofErr w:type="gramStart"/>
      <w:r w:rsidRPr="00AE2BE3">
        <w:rPr>
          <w:sz w:val="22"/>
          <w:szCs w:val="22"/>
          <w:lang w:val="en-US"/>
        </w:rPr>
        <w:t>August ;</w:t>
      </w:r>
      <w:proofErr w:type="gramEnd"/>
      <w:r w:rsidRPr="00AE2BE3">
        <w:rPr>
          <w:sz w:val="22"/>
          <w:szCs w:val="22"/>
          <w:lang w:val="en-US"/>
        </w:rPr>
        <w:t xml:space="preserve"> 67(8): 965–969.</w:t>
      </w:r>
    </w:p>
    <w:p w14:paraId="5507EA06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  <w:lang w:val="en-US"/>
        </w:rPr>
      </w:pPr>
    </w:p>
    <w:p w14:paraId="2BA9C4CB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b/>
          <w:sz w:val="22"/>
          <w:szCs w:val="22"/>
          <w:lang w:val="en-US"/>
        </w:rPr>
      </w:pPr>
      <w:r w:rsidRPr="00AE2BE3">
        <w:rPr>
          <w:sz w:val="22"/>
          <w:szCs w:val="22"/>
          <w:lang w:val="en-US"/>
        </w:rPr>
        <w:t xml:space="preserve">The Task Force for the Diagnosis and Management of Acute Pulmonary Embolism of the European Society of Cardiology (ESC), </w:t>
      </w:r>
      <w:r w:rsidRPr="00AE2BE3">
        <w:rPr>
          <w:b/>
          <w:sz w:val="22"/>
          <w:szCs w:val="22"/>
          <w:lang w:val="en-US"/>
        </w:rPr>
        <w:t>2014 ESC Guidelines on the diagnosis and</w:t>
      </w:r>
    </w:p>
    <w:p w14:paraId="2AEF66B4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  <w:lang w:val="en-US"/>
        </w:rPr>
      </w:pPr>
      <w:r w:rsidRPr="00AE2BE3">
        <w:rPr>
          <w:b/>
          <w:sz w:val="22"/>
          <w:szCs w:val="22"/>
          <w:lang w:val="en-US"/>
        </w:rPr>
        <w:t xml:space="preserve">management of acute pulmonary embolism, </w:t>
      </w:r>
      <w:r w:rsidRPr="00AE2BE3">
        <w:rPr>
          <w:bCs/>
          <w:sz w:val="22"/>
          <w:szCs w:val="22"/>
          <w:lang w:val="en-US"/>
        </w:rPr>
        <w:t>European Heart Journal Advance Access published August 29, 2014</w:t>
      </w:r>
      <w:r w:rsidRPr="00AE2BE3">
        <w:rPr>
          <w:sz w:val="22"/>
          <w:szCs w:val="22"/>
          <w:lang w:val="en-US"/>
        </w:rPr>
        <w:t xml:space="preserve"> </w:t>
      </w:r>
    </w:p>
    <w:p w14:paraId="3D43E1C1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sz w:val="22"/>
          <w:szCs w:val="22"/>
          <w:lang w:val="en-US"/>
        </w:rPr>
      </w:pPr>
    </w:p>
    <w:p w14:paraId="70388533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rFonts w:eastAsia="FreeSans"/>
          <w:sz w:val="22"/>
          <w:szCs w:val="22"/>
          <w:lang w:val="en-US"/>
        </w:rPr>
      </w:pPr>
      <w:r w:rsidRPr="00AE2BE3">
        <w:rPr>
          <w:rFonts w:eastAsia="FreeSans"/>
          <w:sz w:val="22"/>
          <w:szCs w:val="22"/>
          <w:lang w:val="en-US"/>
        </w:rPr>
        <w:t xml:space="preserve">S </w:t>
      </w:r>
      <w:proofErr w:type="spellStart"/>
      <w:r w:rsidRPr="00AE2BE3">
        <w:rPr>
          <w:rFonts w:eastAsia="FreeSans"/>
          <w:sz w:val="22"/>
          <w:szCs w:val="22"/>
          <w:lang w:val="en-US"/>
        </w:rPr>
        <w:t>Takach</w:t>
      </w:r>
      <w:proofErr w:type="spellEnd"/>
      <w:r w:rsidRPr="00AE2BE3">
        <w:rPr>
          <w:rFonts w:eastAsia="FreeSans"/>
          <w:sz w:val="22"/>
          <w:szCs w:val="22"/>
          <w:lang w:val="en-US"/>
        </w:rPr>
        <w:t xml:space="preserve"> </w:t>
      </w:r>
      <w:proofErr w:type="spellStart"/>
      <w:r w:rsidRPr="00AE2BE3">
        <w:rPr>
          <w:rFonts w:eastAsia="FreeSans"/>
          <w:sz w:val="22"/>
          <w:szCs w:val="22"/>
          <w:lang w:val="en-US"/>
        </w:rPr>
        <w:t>Lapner</w:t>
      </w:r>
      <w:proofErr w:type="spellEnd"/>
      <w:r w:rsidRPr="00AE2BE3">
        <w:rPr>
          <w:rFonts w:eastAsia="FreeSans"/>
          <w:sz w:val="22"/>
          <w:szCs w:val="22"/>
          <w:lang w:val="en-US"/>
        </w:rPr>
        <w:t xml:space="preserve">, </w:t>
      </w:r>
      <w:r w:rsidRPr="00AE2BE3">
        <w:rPr>
          <w:b/>
          <w:bCs/>
          <w:sz w:val="22"/>
          <w:szCs w:val="22"/>
          <w:lang w:val="en-US"/>
        </w:rPr>
        <w:t>Diagnosis and management of pulmonary embolism</w:t>
      </w:r>
      <w:r w:rsidRPr="00AE2BE3">
        <w:rPr>
          <w:bCs/>
          <w:sz w:val="22"/>
          <w:szCs w:val="22"/>
          <w:lang w:val="en-US"/>
        </w:rPr>
        <w:t xml:space="preserve">, </w:t>
      </w:r>
      <w:r w:rsidRPr="00AE2BE3">
        <w:rPr>
          <w:rFonts w:eastAsia="FreeSansOblique"/>
          <w:i/>
          <w:iCs/>
          <w:sz w:val="22"/>
          <w:szCs w:val="22"/>
          <w:lang w:val="en-US"/>
        </w:rPr>
        <w:t xml:space="preserve">BMJ </w:t>
      </w:r>
      <w:r w:rsidRPr="00AE2BE3">
        <w:rPr>
          <w:rFonts w:eastAsia="FreeSans"/>
          <w:sz w:val="22"/>
          <w:szCs w:val="22"/>
          <w:lang w:val="en-US"/>
        </w:rPr>
        <w:t>2013;</w:t>
      </w:r>
      <w:proofErr w:type="gramStart"/>
      <w:r w:rsidRPr="00AE2BE3">
        <w:rPr>
          <w:rFonts w:eastAsia="FreeSans"/>
          <w:sz w:val="22"/>
          <w:szCs w:val="22"/>
          <w:lang w:val="en-US"/>
        </w:rPr>
        <w:t>346:f</w:t>
      </w:r>
      <w:proofErr w:type="gramEnd"/>
      <w:r w:rsidRPr="00AE2BE3">
        <w:rPr>
          <w:rFonts w:eastAsia="FreeSans"/>
          <w:sz w:val="22"/>
          <w:szCs w:val="22"/>
          <w:lang w:val="en-US"/>
        </w:rPr>
        <w:t>757)</w:t>
      </w:r>
    </w:p>
    <w:p w14:paraId="435AD86F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rFonts w:eastAsia="FreeSans"/>
          <w:sz w:val="22"/>
          <w:szCs w:val="22"/>
          <w:lang w:val="en-US"/>
        </w:rPr>
      </w:pPr>
    </w:p>
    <w:p w14:paraId="0F2DEB2D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color w:val="1A171C"/>
          <w:sz w:val="22"/>
          <w:szCs w:val="22"/>
          <w:lang w:val="en-US"/>
        </w:rPr>
      </w:pPr>
      <w:r w:rsidRPr="00AE2BE3">
        <w:rPr>
          <w:color w:val="1A171C"/>
          <w:sz w:val="22"/>
          <w:szCs w:val="22"/>
          <w:lang w:val="en-US"/>
        </w:rPr>
        <w:t xml:space="preserve">Saurav Chatterjee, MD et al, </w:t>
      </w:r>
      <w:r w:rsidRPr="00AE2BE3">
        <w:rPr>
          <w:b/>
          <w:color w:val="1A171C"/>
          <w:sz w:val="22"/>
          <w:szCs w:val="22"/>
          <w:lang w:val="en-US"/>
        </w:rPr>
        <w:t>Thrombolysis for Pulmonary Embolism and Risk of All-Cause Mortality, Major Bleeding, and Intracranial Hemorrhage, A Meta-analysis</w:t>
      </w:r>
      <w:r w:rsidRPr="00AE2BE3">
        <w:rPr>
          <w:color w:val="1A171C"/>
          <w:sz w:val="22"/>
          <w:szCs w:val="22"/>
          <w:lang w:val="en-US"/>
        </w:rPr>
        <w:t xml:space="preserve">, </w:t>
      </w:r>
      <w:r w:rsidRPr="00AE2BE3">
        <w:rPr>
          <w:i/>
          <w:iCs/>
          <w:color w:val="1A171C"/>
          <w:sz w:val="22"/>
          <w:szCs w:val="22"/>
          <w:lang w:val="en-US"/>
        </w:rPr>
        <w:t>JAMA</w:t>
      </w:r>
      <w:r w:rsidRPr="00AE2BE3">
        <w:rPr>
          <w:color w:val="1A171C"/>
          <w:sz w:val="22"/>
          <w:szCs w:val="22"/>
          <w:lang w:val="en-US"/>
        </w:rPr>
        <w:t>. 2014;311(23):2414-2421</w:t>
      </w:r>
    </w:p>
    <w:p w14:paraId="6FA3D072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color w:val="1A171C"/>
          <w:sz w:val="22"/>
          <w:szCs w:val="22"/>
          <w:lang w:val="en-US"/>
        </w:rPr>
      </w:pPr>
    </w:p>
    <w:p w14:paraId="7A80A0F8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b/>
          <w:color w:val="1A171C"/>
          <w:sz w:val="22"/>
          <w:szCs w:val="22"/>
        </w:rPr>
      </w:pPr>
      <w:r w:rsidRPr="00AE2BE3">
        <w:rPr>
          <w:b/>
          <w:color w:val="1A171C"/>
          <w:sz w:val="22"/>
          <w:szCs w:val="22"/>
        </w:rPr>
        <w:t xml:space="preserve">VÅRDPROGRAM Venös </w:t>
      </w:r>
      <w:proofErr w:type="spellStart"/>
      <w:r w:rsidRPr="00AE2BE3">
        <w:rPr>
          <w:b/>
          <w:color w:val="1A171C"/>
          <w:sz w:val="22"/>
          <w:szCs w:val="22"/>
        </w:rPr>
        <w:t>Tromboembolism</w:t>
      </w:r>
      <w:proofErr w:type="spellEnd"/>
      <w:r w:rsidRPr="00AE2BE3">
        <w:rPr>
          <w:b/>
          <w:color w:val="1A171C"/>
          <w:sz w:val="22"/>
          <w:szCs w:val="22"/>
        </w:rPr>
        <w:t xml:space="preserve"> 2014</w:t>
      </w:r>
    </w:p>
    <w:p w14:paraId="33AC382A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b/>
          <w:color w:val="1A171C"/>
          <w:sz w:val="22"/>
          <w:szCs w:val="22"/>
        </w:rPr>
      </w:pPr>
    </w:p>
    <w:p w14:paraId="70F376A6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color w:val="1A171C"/>
          <w:sz w:val="22"/>
          <w:szCs w:val="22"/>
        </w:rPr>
      </w:pPr>
      <w:r w:rsidRPr="00AE2BE3">
        <w:rPr>
          <w:color w:val="1A171C"/>
          <w:sz w:val="22"/>
          <w:szCs w:val="22"/>
        </w:rPr>
        <w:t xml:space="preserve">Rutin </w:t>
      </w:r>
      <w:proofErr w:type="spellStart"/>
      <w:r w:rsidRPr="00AE2BE3">
        <w:rPr>
          <w:b/>
          <w:color w:val="1A171C"/>
          <w:sz w:val="22"/>
          <w:szCs w:val="22"/>
        </w:rPr>
        <w:t>Lungembolisering</w:t>
      </w:r>
      <w:proofErr w:type="spellEnd"/>
      <w:r w:rsidRPr="00AE2BE3">
        <w:rPr>
          <w:b/>
          <w:color w:val="1A171C"/>
          <w:sz w:val="22"/>
          <w:szCs w:val="22"/>
        </w:rPr>
        <w:t>, kritisk</w:t>
      </w:r>
      <w:r w:rsidRPr="00AE2BE3">
        <w:rPr>
          <w:color w:val="1A171C"/>
          <w:sz w:val="22"/>
          <w:szCs w:val="22"/>
        </w:rPr>
        <w:t>, Sahlgrenska Universitetssjukhuset</w:t>
      </w:r>
    </w:p>
    <w:p w14:paraId="471BC4E0" w14:textId="77777777" w:rsidR="00A653F9" w:rsidRPr="00AE2BE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color w:val="1A171C"/>
          <w:sz w:val="22"/>
          <w:szCs w:val="22"/>
        </w:rPr>
      </w:pPr>
    </w:p>
    <w:p w14:paraId="0F5CA7E9" w14:textId="77777777" w:rsidR="00A653F9" w:rsidRPr="00146E93" w:rsidRDefault="00A653F9" w:rsidP="00A653F9">
      <w:pPr>
        <w:autoSpaceDE w:val="0"/>
        <w:autoSpaceDN w:val="0"/>
        <w:adjustRightInd w:val="0"/>
        <w:spacing w:after="0" w:line="240" w:lineRule="auto"/>
        <w:ind w:left="0" w:right="0"/>
        <w:rPr>
          <w:color w:val="1A171C"/>
          <w:sz w:val="22"/>
          <w:szCs w:val="22"/>
        </w:rPr>
      </w:pPr>
      <w:r w:rsidRPr="00AE2BE3">
        <w:rPr>
          <w:color w:val="1A171C"/>
          <w:sz w:val="22"/>
          <w:szCs w:val="22"/>
        </w:rPr>
        <w:t xml:space="preserve">Rutin </w:t>
      </w:r>
      <w:r w:rsidRPr="00AE2BE3">
        <w:rPr>
          <w:b/>
          <w:color w:val="1A171C"/>
          <w:sz w:val="22"/>
          <w:szCs w:val="22"/>
        </w:rPr>
        <w:t>Heparinfusion IVA</w:t>
      </w:r>
      <w:r w:rsidRPr="00AE2BE3">
        <w:rPr>
          <w:color w:val="1A171C"/>
          <w:sz w:val="22"/>
          <w:szCs w:val="22"/>
        </w:rPr>
        <w:t>, Sahlgrenska Universitetssjukhuset</w:t>
      </w:r>
      <w:r w:rsidRPr="00AE2BE3">
        <w:rPr>
          <w:b/>
          <w:vanish/>
          <w:color w:val="FFFFFF"/>
          <w:sz w:val="22"/>
          <w:szCs w:val="22"/>
        </w:rPr>
        <w:t>Acute Pulmonary Embolism</w:t>
      </w:r>
    </w:p>
    <w:p w14:paraId="70A243A6" w14:textId="77777777" w:rsidR="00A653F9" w:rsidRPr="00536A5A" w:rsidRDefault="00A653F9" w:rsidP="00A653F9">
      <w:pPr>
        <w:spacing w:after="0" w:line="240" w:lineRule="auto"/>
        <w:ind w:left="0" w:right="0"/>
      </w:pPr>
    </w:p>
    <w:p w14:paraId="76B9F95B" w14:textId="24513497" w:rsidR="00536A5A" w:rsidRPr="00536A5A" w:rsidRDefault="00536A5A" w:rsidP="00455813">
      <w:pPr>
        <w:pStyle w:val="Rubrik2"/>
        <w:ind w:left="0"/>
      </w:pPr>
    </w:p>
    <w:sectPr w:rsidR="00536A5A" w:rsidRPr="00536A5A" w:rsidSect="00A653F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E35A89" w14:textId="77777777" w:rsidR="005E2E3A" w:rsidRDefault="005E2E3A">
      <w:r>
        <w:separator/>
      </w:r>
    </w:p>
  </w:endnote>
  <w:endnote w:type="continuationSeparator" w:id="0">
    <w:p w14:paraId="1173D4D6" w14:textId="77777777" w:rsidR="005E2E3A" w:rsidRDefault="005E2E3A">
      <w:r>
        <w:continuationSeparator/>
      </w:r>
    </w:p>
  </w:endnote>
  <w:endnote w:type="continuationNotice" w:id="1">
    <w:p w14:paraId="0562201F" w14:textId="77777777" w:rsidR="005E2E3A" w:rsidRDefault="005E2E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OTNEJMScalaSansLF">
    <w:altName w:val="MS Gothic"/>
    <w:panose1 w:val="00000000000000000000"/>
    <w:charset w:val="80"/>
    <w:family w:val="swiss"/>
    <w:notTrueType/>
    <w:pitch w:val="default"/>
    <w:sig w:usb0="00000003" w:usb1="08070000" w:usb2="00000010" w:usb3="00000000" w:csb0="00020001" w:csb1="00000000"/>
  </w:font>
  <w:font w:name="OTNEJMQuadraat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FreeSan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FreeSansOblique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DFB55" w14:textId="77777777" w:rsidR="003A5A2A" w:rsidRDefault="003A5A2A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FBFAABF" w14:textId="77777777" w:rsidR="003A5A2A" w:rsidRDefault="003A5A2A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367041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1A2B9B3" w14:textId="77777777" w:rsidR="003A5A2A" w:rsidRPr="00EC0A68" w:rsidRDefault="003A5A2A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C9F9C" w14:textId="77777777" w:rsidR="003A5A2A" w:rsidRDefault="003A5A2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51F7F63" wp14:editId="1466B7E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5977411" name="Bildobjekt 759774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5E634" w14:textId="77777777" w:rsidR="00A653F9" w:rsidRDefault="00A653F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3FD45AF" w14:textId="77777777" w:rsidR="00A653F9" w:rsidRDefault="00A653F9" w:rsidP="00C43BDD">
    <w:pPr>
      <w:pStyle w:val="Sidfot"/>
      <w:ind w:firstLine="360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1965512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2311709" w14:textId="77777777" w:rsidR="00A653F9" w:rsidRPr="00EC0A68" w:rsidRDefault="00A653F9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DD3A9" w14:textId="77777777" w:rsidR="00A653F9" w:rsidRDefault="00A653F9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80769" behindDoc="0" locked="0" layoutInCell="1" allowOverlap="1" wp14:anchorId="659E687A" wp14:editId="091B107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33222437" name="Bildobjekt 213322243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BC15D" w14:textId="77777777" w:rsidR="005E2E3A" w:rsidRDefault="005E2E3A"/>
  </w:footnote>
  <w:footnote w:type="continuationSeparator" w:id="0">
    <w:p w14:paraId="3396B1DA" w14:textId="77777777" w:rsidR="005E2E3A" w:rsidRDefault="005E2E3A">
      <w:r>
        <w:continuationSeparator/>
      </w:r>
    </w:p>
  </w:footnote>
  <w:footnote w:type="continuationNotice" w:id="1">
    <w:p w14:paraId="0D257704" w14:textId="77777777" w:rsidR="005E2E3A" w:rsidRDefault="005E2E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2C99E" w14:textId="77777777" w:rsidR="003A5A2A" w:rsidRPr="00DA65C4" w:rsidRDefault="003A5A2A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6CE35EE" wp14:editId="2FF7946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908567845" name="Textruta 190856784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55383A" w14:textId="77777777" w:rsidR="003A5A2A" w:rsidRDefault="003A5A2A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6CE35EE" id="_x0000_t202" coordsize="21600,21600" o:spt="202" path="m,l,21600r21600,l21600,xe">
              <v:stroke joinstyle="miter"/>
              <v:path gradientshapeok="t" o:connecttype="rect"/>
            </v:shapetype>
            <v:shape id="Textruta 1908567845" o:spid="_x0000_s1029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1A55383A" w14:textId="77777777" w:rsidR="003A5A2A" w:rsidRDefault="003A5A2A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2E514" w14:textId="77777777" w:rsidR="003A5A2A" w:rsidRDefault="003A5A2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803E118" wp14:editId="57DF34B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603905874" name="Textruta 160390587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26405F8" w14:textId="77777777" w:rsidR="003A5A2A" w:rsidRDefault="003A5A2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803E118" id="_x0000_t202" coordsize="21600,21600" o:spt="202" path="m,l,21600r21600,l21600,xe">
              <v:stroke joinstyle="miter"/>
              <v:path gradientshapeok="t" o:connecttype="rect"/>
            </v:shapetype>
            <v:shape id="Textruta 1603905874" o:spid="_x0000_s1030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026405F8" w14:textId="77777777" w:rsidR="003A5A2A" w:rsidRDefault="003A5A2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8F6A9B3" wp14:editId="19D9019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2522036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E1D24" w14:textId="77777777" w:rsidR="00A653F9" w:rsidRPr="00DA65C4" w:rsidRDefault="00A653F9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2817" behindDoc="0" locked="0" layoutInCell="1" allowOverlap="1" wp14:anchorId="3D2DF8C6" wp14:editId="27AD867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685259370" name="Textruta 168525937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F27B96F" w14:textId="77777777" w:rsidR="00A653F9" w:rsidRDefault="00A653F9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D2DF8C6" id="_x0000_t202" coordsize="21600,21600" o:spt="202" path="m,l,21600r21600,l21600,xe">
              <v:stroke joinstyle="miter"/>
              <v:path gradientshapeok="t" o:connecttype="rect"/>
            </v:shapetype>
            <v:shape id="Textruta 1685259370" o:spid="_x0000_s1031" type="#_x0000_t202" style="position:absolute;left:0;text-align:left;margin-left:0;margin-top:-.05pt;width:367.5pt;height:25.5pt;z-index:25168281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5pI7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Wzr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L7mkjs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0F27B96F" w14:textId="77777777" w:rsidR="00A653F9" w:rsidRDefault="00A653F9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8CEB8" w14:textId="77777777" w:rsidR="00A653F9" w:rsidRDefault="00A653F9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3" behindDoc="0" locked="0" layoutInCell="1" allowOverlap="1" wp14:anchorId="470C6875" wp14:editId="4210398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14386886" name="Textruta 61438688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F22B890" w14:textId="77777777" w:rsidR="00A653F9" w:rsidRDefault="00A653F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70C6875" id="_x0000_t202" coordsize="21600,21600" o:spt="202" path="m,l,21600r21600,l21600,xe">
              <v:stroke joinstyle="miter"/>
              <v:path gradientshapeok="t" o:connecttype="rect"/>
            </v:shapetype>
            <v:shape id="Textruta 614386886" o:spid="_x0000_s1032" type="#_x0000_t202" style="position:absolute;margin-left:-13.6pt;margin-top:-5.15pt;width:367.5pt;height:25.5pt;z-index:25168179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" filled="f" stroked="f" strokeweight=".5pt">
              <v:textbox>
                <w:txbxContent>
                  <w:p w14:paraId="0F22B890" w14:textId="77777777" w:rsidR="00A653F9" w:rsidRDefault="00A653F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9745" behindDoc="0" locked="0" layoutInCell="1" allowOverlap="1" wp14:anchorId="037CC964" wp14:editId="6546BBC5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468235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301911"/>
    <w:multiLevelType w:val="hybridMultilevel"/>
    <w:tmpl w:val="AB44E10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AE45155"/>
    <w:multiLevelType w:val="hybridMultilevel"/>
    <w:tmpl w:val="BE82034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C7903B0"/>
    <w:multiLevelType w:val="hybridMultilevel"/>
    <w:tmpl w:val="71F8AC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85981273">
    <w:abstractNumId w:val="20"/>
  </w:num>
  <w:num w:numId="2" w16cid:durableId="1346319724">
    <w:abstractNumId w:val="15"/>
  </w:num>
  <w:num w:numId="3" w16cid:durableId="582761174">
    <w:abstractNumId w:val="0"/>
  </w:num>
  <w:num w:numId="4" w16cid:durableId="724834239">
    <w:abstractNumId w:val="6"/>
  </w:num>
  <w:num w:numId="5" w16cid:durableId="171841920">
    <w:abstractNumId w:val="16"/>
  </w:num>
  <w:num w:numId="6" w16cid:durableId="63457764">
    <w:abstractNumId w:val="2"/>
  </w:num>
  <w:num w:numId="7" w16cid:durableId="2019310201">
    <w:abstractNumId w:val="12"/>
  </w:num>
  <w:num w:numId="8" w16cid:durableId="124735005">
    <w:abstractNumId w:val="9"/>
  </w:num>
  <w:num w:numId="9" w16cid:durableId="1129475090">
    <w:abstractNumId w:val="1"/>
  </w:num>
  <w:num w:numId="10" w16cid:durableId="1696423896">
    <w:abstractNumId w:val="1"/>
  </w:num>
  <w:num w:numId="11" w16cid:durableId="764616095">
    <w:abstractNumId w:val="3"/>
  </w:num>
  <w:num w:numId="12" w16cid:durableId="1746536637">
    <w:abstractNumId w:val="4"/>
  </w:num>
  <w:num w:numId="13" w16cid:durableId="546795520">
    <w:abstractNumId w:val="14"/>
  </w:num>
  <w:num w:numId="14" w16cid:durableId="1288857509">
    <w:abstractNumId w:val="10"/>
  </w:num>
  <w:num w:numId="15" w16cid:durableId="577133386">
    <w:abstractNumId w:val="7"/>
  </w:num>
  <w:num w:numId="16" w16cid:durableId="1105614545">
    <w:abstractNumId w:val="13"/>
  </w:num>
  <w:num w:numId="17" w16cid:durableId="2115131391">
    <w:abstractNumId w:val="5"/>
  </w:num>
  <w:num w:numId="18" w16cid:durableId="1786921962">
    <w:abstractNumId w:val="11"/>
  </w:num>
  <w:num w:numId="19" w16cid:durableId="704646709">
    <w:abstractNumId w:val="18"/>
  </w:num>
  <w:num w:numId="20" w16cid:durableId="565723192">
    <w:abstractNumId w:val="17"/>
  </w:num>
  <w:num w:numId="21" w16cid:durableId="2057196416">
    <w:abstractNumId w:val="8"/>
  </w:num>
  <w:num w:numId="22" w16cid:durableId="100887533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BE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A7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548"/>
    <w:rsid w:val="00371BED"/>
    <w:rsid w:val="00384019"/>
    <w:rsid w:val="003854F1"/>
    <w:rsid w:val="0039118E"/>
    <w:rsid w:val="00397F54"/>
    <w:rsid w:val="003A0D43"/>
    <w:rsid w:val="003A5A2A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5813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3E96"/>
    <w:rsid w:val="005578FA"/>
    <w:rsid w:val="00565129"/>
    <w:rsid w:val="00565CD0"/>
    <w:rsid w:val="00567820"/>
    <w:rsid w:val="005770AD"/>
    <w:rsid w:val="00581414"/>
    <w:rsid w:val="00582490"/>
    <w:rsid w:val="005826FA"/>
    <w:rsid w:val="005931F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E3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06B"/>
    <w:rsid w:val="006A2789"/>
    <w:rsid w:val="006A4978"/>
    <w:rsid w:val="006A7261"/>
    <w:rsid w:val="006B0AD4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D51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5F3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3F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BE3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803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AF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9.xml" Id="rId26" /><Relationship Type="http://schemas.openxmlformats.org/officeDocument/2006/relationships/footer" Target="footer6.xml" Id="rId21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header" Target="header6.xml" Id="rId25" /><Relationship Type="http://schemas.openxmlformats.org/officeDocument/2006/relationships/fontTable" Target="fontTable.xml" Id="rId33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image" Target="media/image5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8.xml" Id="rId24" /><Relationship Type="http://schemas.openxmlformats.org/officeDocument/2006/relationships/image" Target="media/image8.png" Id="rId32" /><Relationship Type="http://schemas.openxmlformats.org/officeDocument/2006/relationships/header" Target="header2.xml" Id="rId15" /><Relationship Type="http://schemas.openxmlformats.org/officeDocument/2006/relationships/footer" Target="footer7.xml" Id="rId23" /><Relationship Type="http://schemas.openxmlformats.org/officeDocument/2006/relationships/image" Target="media/image4.png" Id="rId28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image" Target="media/image7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5.xml" Id="rId22" /><Relationship Type="http://schemas.openxmlformats.org/officeDocument/2006/relationships/image" Target="media/image3.png" Id="rId27" /><Relationship Type="http://schemas.openxmlformats.org/officeDocument/2006/relationships/image" Target="media/image6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9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13</TotalTime>
  <Pages>8</Pages>
  <Words>1477</Words>
  <Characters>7831</Characters>
  <Application>Microsoft Office Word</Application>
  <DocSecurity>0</DocSecurity>
  <Lines>65</Lines>
  <Paragraphs>18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9290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Lungembolisering IVA</dc:title>
  <dc:subject/>
  <dc:creator>patrik.jens.johansson@vgregion.se</dc:creator>
  <keywords/>
  <lastModifiedBy>Carina Isbrand Fransson</lastModifiedBy>
  <revision>15</revision>
  <lastPrinted>2016-03-31T10:56:00.0000000Z</lastPrinted>
  <dcterms:created xsi:type="dcterms:W3CDTF">2022-05-23T07:27:00.0000000Z</dcterms:created>
  <dcterms:modified xsi:type="dcterms:W3CDTF">2024-12-06T11:47:00.0000000Z</dcterms:modified>
</coreProperties>
</file>