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450ED" w14:textId="77777777" w:rsidR="003962AC" w:rsidRDefault="003962AC" w:rsidP="00F35B05">
      <w:pPr>
        <w:pStyle w:val="Rubrik2"/>
        <w:sectPr w:rsidR="003962AC" w:rsidSect="003962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0B2F34" w14:textId="77777777" w:rsidR="003962AC" w:rsidRPr="003962AC" w:rsidRDefault="003962AC" w:rsidP="003962AC">
      <w:pPr>
        <w:spacing w:after="0" w:line="240" w:lineRule="auto"/>
        <w:ind w:left="0" w:right="-1135"/>
        <w:rPr>
          <w:szCs w:val="20"/>
        </w:rPr>
      </w:pPr>
    </w:p>
    <w:p w14:paraId="2F1EA11A" w14:textId="77777777" w:rsidR="003962AC" w:rsidRPr="003962AC" w:rsidRDefault="003962AC" w:rsidP="003962AC">
      <w:pPr>
        <w:spacing w:after="0" w:line="240" w:lineRule="auto"/>
        <w:ind w:left="0" w:right="-1135"/>
        <w:rPr>
          <w:szCs w:val="20"/>
        </w:rPr>
      </w:pPr>
    </w:p>
    <w:p w14:paraId="451739A9" w14:textId="77777777" w:rsidR="003962AC" w:rsidRPr="003962AC" w:rsidRDefault="003962AC" w:rsidP="003962AC">
      <w:pPr>
        <w:tabs>
          <w:tab w:val="left" w:pos="4590"/>
        </w:tabs>
        <w:spacing w:after="0" w:line="240" w:lineRule="auto"/>
        <w:ind w:left="0" w:right="-1135"/>
        <w:rPr>
          <w:szCs w:val="20"/>
        </w:rPr>
      </w:pPr>
      <w:r w:rsidRPr="003962AC">
        <w:rPr>
          <w:szCs w:val="20"/>
        </w:rPr>
        <w:tab/>
      </w:r>
    </w:p>
    <w:p w14:paraId="270BF2B8" w14:textId="52EE444D" w:rsidR="003962AC" w:rsidRPr="003962AC" w:rsidRDefault="003962AC" w:rsidP="003962AC">
      <w:pPr>
        <w:spacing w:after="0" w:line="240" w:lineRule="auto"/>
        <w:ind w:left="0" w:right="-1135"/>
        <w:rPr>
          <w:szCs w:val="20"/>
        </w:rPr>
      </w:pPr>
      <w:r w:rsidRPr="003962A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4D5580" wp14:editId="2811EE4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D5EED0" w14:textId="77777777" w:rsidR="003962AC" w:rsidRPr="003D37FD" w:rsidRDefault="003962AC" w:rsidP="003962A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12268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4D558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3D5EED0" w14:textId="77777777" w:rsidR="003962AC" w:rsidRPr="003D37FD" w:rsidRDefault="003962AC" w:rsidP="003962A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12268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962AC" w:rsidRPr="003962AC" w14:paraId="7F7679ED" w14:textId="77777777" w:rsidTr="00D6198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06B4D05" w14:textId="77777777" w:rsidR="003962AC" w:rsidRPr="00F71E94" w:rsidRDefault="003962AC" w:rsidP="00FB462B">
            <w:pPr>
              <w:pStyle w:val="Rubrik1"/>
              <w:rPr>
                <w:rFonts w:ascii="Verdana" w:hAnsi="Verdana"/>
                <w:b/>
                <w:bCs w:val="0"/>
                <w:noProof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F71E94">
              <w:rPr>
                <w:rFonts w:ascii="Verdana" w:hAnsi="Verdana"/>
                <w:b/>
                <w:bCs w:val="0"/>
                <w:noProof/>
                <w:sz w:val="44"/>
                <w:szCs w:val="44"/>
              </w:rPr>
              <w:t>Barn - Sedering på IVA</w:t>
            </w:r>
          </w:p>
        </w:tc>
      </w:tr>
    </w:tbl>
    <w:p w14:paraId="7F307361" w14:textId="02CD2792" w:rsidR="003962AC" w:rsidRPr="005440E2" w:rsidRDefault="00F561E4" w:rsidP="00F561E4">
      <w:pPr>
        <w:pStyle w:val="Rubrik2"/>
        <w:rPr>
          <w:rFonts w:ascii="Verdana" w:hAnsi="Verdana"/>
          <w:sz w:val="36"/>
          <w:szCs w:val="36"/>
        </w:rPr>
      </w:pPr>
      <w:r w:rsidRPr="005440E2">
        <w:rPr>
          <w:rFonts w:ascii="Verdana" w:hAnsi="Verdana"/>
          <w:sz w:val="36"/>
          <w:szCs w:val="36"/>
        </w:rPr>
        <w:t xml:space="preserve">Revidering i denna version </w:t>
      </w:r>
    </w:p>
    <w:p w14:paraId="6C4EC6C8" w14:textId="5C12CDF4" w:rsidR="00F561E4" w:rsidRPr="005440E2" w:rsidRDefault="00F561E4" w:rsidP="00F561E4">
      <w:pPr>
        <w:rPr>
          <w:rFonts w:ascii="Georgia" w:hAnsi="Georgia"/>
        </w:rPr>
      </w:pPr>
      <w:r w:rsidRPr="005440E2">
        <w:rPr>
          <w:rFonts w:ascii="Georgia" w:hAnsi="Georgia"/>
        </w:rPr>
        <w:t xml:space="preserve">Inga förändringar. </w:t>
      </w:r>
    </w:p>
    <w:p w14:paraId="00C73ADE" w14:textId="77777777" w:rsidR="003962AC" w:rsidRPr="005440E2" w:rsidRDefault="003962AC" w:rsidP="000A6FAC">
      <w:pPr>
        <w:pStyle w:val="Rubrik2"/>
        <w:rPr>
          <w:rFonts w:ascii="Verdana" w:hAnsi="Verdana"/>
          <w:sz w:val="36"/>
          <w:szCs w:val="36"/>
        </w:rPr>
      </w:pPr>
      <w:r w:rsidRPr="005440E2">
        <w:rPr>
          <w:rFonts w:ascii="Verdana" w:hAnsi="Verdana"/>
          <w:sz w:val="36"/>
          <w:szCs w:val="36"/>
        </w:rPr>
        <w:t>Bakgrund</w:t>
      </w:r>
    </w:p>
    <w:p w14:paraId="7629F60A" w14:textId="77777777" w:rsidR="003962AC" w:rsidRPr="005440E2" w:rsidRDefault="003962AC" w:rsidP="005440E2">
      <w:pPr>
        <w:spacing w:after="0" w:line="360" w:lineRule="auto"/>
        <w:ind w:left="993" w:right="-1135"/>
        <w:rPr>
          <w:rFonts w:ascii="Georgia" w:hAnsi="Georgia"/>
          <w:szCs w:val="20"/>
        </w:rPr>
      </w:pPr>
      <w:r w:rsidRPr="005440E2">
        <w:rPr>
          <w:rFonts w:ascii="Georgia" w:hAnsi="Georgia"/>
          <w:szCs w:val="20"/>
        </w:rPr>
        <w:t xml:space="preserve">Det är viktigt att skapa en miljö med ett strukturerat arbetssätt kring och god vårdmiljö för våra patienter på IVA. </w:t>
      </w:r>
    </w:p>
    <w:p w14:paraId="42D0E1F5" w14:textId="77777777" w:rsidR="003962AC" w:rsidRPr="005440E2" w:rsidRDefault="003962AC" w:rsidP="000A6FAC">
      <w:pPr>
        <w:pStyle w:val="Rubrik2"/>
        <w:rPr>
          <w:rFonts w:ascii="Verdana" w:hAnsi="Verdana"/>
          <w:sz w:val="36"/>
          <w:szCs w:val="36"/>
        </w:rPr>
      </w:pPr>
      <w:r w:rsidRPr="005440E2">
        <w:rPr>
          <w:rFonts w:ascii="Verdana" w:hAnsi="Verdana"/>
          <w:sz w:val="36"/>
          <w:szCs w:val="36"/>
        </w:rPr>
        <w:t>Syfte</w:t>
      </w:r>
    </w:p>
    <w:p w14:paraId="627950D7" w14:textId="2488B243" w:rsidR="003962AC" w:rsidRPr="005440E2" w:rsidRDefault="003962AC" w:rsidP="005440E2">
      <w:pPr>
        <w:spacing w:after="0" w:line="360" w:lineRule="auto"/>
        <w:ind w:left="993" w:right="140"/>
        <w:rPr>
          <w:rFonts w:ascii="Georgia" w:hAnsi="Georgia"/>
          <w:szCs w:val="20"/>
        </w:rPr>
      </w:pPr>
      <w:r w:rsidRPr="005440E2">
        <w:rPr>
          <w:rFonts w:ascii="Georgia" w:hAnsi="Georgia"/>
          <w:szCs w:val="20"/>
        </w:rPr>
        <w:t xml:space="preserve">Att tillgodose barnens behov av </w:t>
      </w:r>
      <w:proofErr w:type="spellStart"/>
      <w:r w:rsidRPr="005440E2">
        <w:rPr>
          <w:rFonts w:ascii="Georgia" w:hAnsi="Georgia"/>
          <w:szCs w:val="20"/>
        </w:rPr>
        <w:t>sedering</w:t>
      </w:r>
      <w:proofErr w:type="spellEnd"/>
      <w:r w:rsidRPr="005440E2">
        <w:rPr>
          <w:rFonts w:ascii="Georgia" w:hAnsi="Georgia"/>
          <w:szCs w:val="20"/>
        </w:rPr>
        <w:t xml:space="preserve"> och analgesi inom intensivvården NU-sjukvården</w:t>
      </w:r>
      <w:r w:rsidR="000A6FAC" w:rsidRPr="005440E2">
        <w:rPr>
          <w:rFonts w:ascii="Georgia" w:hAnsi="Georgia"/>
          <w:szCs w:val="20"/>
        </w:rPr>
        <w:t>.</w:t>
      </w:r>
    </w:p>
    <w:p w14:paraId="631F23F7" w14:textId="2B1B1C93" w:rsidR="003962AC" w:rsidRPr="005440E2" w:rsidRDefault="003962AC" w:rsidP="00436B72">
      <w:pPr>
        <w:pStyle w:val="Rubrik2"/>
        <w:rPr>
          <w:rFonts w:ascii="Verdana" w:hAnsi="Verdana"/>
          <w:sz w:val="28"/>
          <w:szCs w:val="28"/>
        </w:rPr>
      </w:pPr>
      <w:r w:rsidRPr="005440E2">
        <w:rPr>
          <w:rFonts w:ascii="Verdana" w:hAnsi="Verdana"/>
          <w:sz w:val="28"/>
          <w:szCs w:val="28"/>
        </w:rPr>
        <w:t xml:space="preserve">Läkemedelshantering vid </w:t>
      </w:r>
      <w:proofErr w:type="spellStart"/>
      <w:r w:rsidRPr="005440E2">
        <w:rPr>
          <w:rFonts w:ascii="Verdana" w:hAnsi="Verdana"/>
          <w:sz w:val="28"/>
          <w:szCs w:val="28"/>
        </w:rPr>
        <w:t>sedering</w:t>
      </w:r>
      <w:proofErr w:type="spellEnd"/>
      <w:r w:rsidRPr="005440E2">
        <w:rPr>
          <w:rFonts w:ascii="Verdana" w:hAnsi="Verdana"/>
          <w:sz w:val="28"/>
          <w:szCs w:val="28"/>
        </w:rPr>
        <w:t xml:space="preserve"> av barn på IVA</w:t>
      </w:r>
    </w:p>
    <w:p w14:paraId="3CB3AF18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/>
        </w:rPr>
      </w:pPr>
      <w:r w:rsidRPr="005440E2">
        <w:rPr>
          <w:rFonts w:ascii="Georgia" w:hAnsi="Georgia"/>
          <w:b/>
        </w:rPr>
        <w:t>Morfin</w:t>
      </w:r>
      <w:r w:rsidRPr="005440E2">
        <w:rPr>
          <w:rFonts w:ascii="Georgia" w:hAnsi="Georgia"/>
        </w:rPr>
        <w:t xml:space="preserve"> ges vanligtvis upp till 30µg/kg/timme som infusion. Morfin kan också ges per os och då tar man den intravenösa dygnsdosen multiplicerat med tre och delas upp på </w:t>
      </w:r>
      <w:proofErr w:type="gramStart"/>
      <w:r w:rsidRPr="005440E2">
        <w:rPr>
          <w:rFonts w:ascii="Georgia" w:hAnsi="Georgia"/>
        </w:rPr>
        <w:t>4-6</w:t>
      </w:r>
      <w:proofErr w:type="gramEnd"/>
      <w:r w:rsidRPr="005440E2">
        <w:rPr>
          <w:rFonts w:ascii="Georgia" w:hAnsi="Georgia"/>
        </w:rPr>
        <w:t xml:space="preserve"> </w:t>
      </w:r>
      <w:proofErr w:type="spellStart"/>
      <w:r w:rsidRPr="005440E2">
        <w:rPr>
          <w:rFonts w:ascii="Georgia" w:hAnsi="Georgia"/>
        </w:rPr>
        <w:t>dostillfällen</w:t>
      </w:r>
      <w:proofErr w:type="spellEnd"/>
      <w:r w:rsidRPr="005440E2">
        <w:rPr>
          <w:rFonts w:ascii="Georgia" w:hAnsi="Georgia"/>
        </w:rPr>
        <w:t xml:space="preserve">. </w:t>
      </w:r>
    </w:p>
    <w:p w14:paraId="545108EE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Ketobemidon</w:t>
      </w:r>
      <w:proofErr w:type="spellEnd"/>
      <w:r w:rsidRPr="005440E2">
        <w:rPr>
          <w:rFonts w:ascii="Georgia" w:hAnsi="Georgia"/>
          <w:b/>
        </w:rPr>
        <w:t xml:space="preserve"> (Ketogan) </w:t>
      </w:r>
      <w:r w:rsidRPr="005440E2">
        <w:rPr>
          <w:rFonts w:ascii="Georgia" w:hAnsi="Georgia"/>
          <w:bCs/>
        </w:rPr>
        <w:t xml:space="preserve">doseras som morfin och kan bli aktuell i samband med opiatrotation. </w:t>
      </w:r>
    </w:p>
    <w:p w14:paraId="43D06ACD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Oxycodon</w:t>
      </w:r>
      <w:proofErr w:type="spellEnd"/>
      <w:r w:rsidRPr="005440E2">
        <w:rPr>
          <w:rFonts w:ascii="Georgia" w:hAnsi="Georgia"/>
          <w:b/>
        </w:rPr>
        <w:t xml:space="preserve"> </w:t>
      </w:r>
      <w:r w:rsidRPr="005440E2">
        <w:rPr>
          <w:rFonts w:ascii="Georgia" w:hAnsi="Georgia"/>
          <w:bCs/>
        </w:rPr>
        <w:t xml:space="preserve">doseras som morfin och </w:t>
      </w:r>
      <w:proofErr w:type="spellStart"/>
      <w:r w:rsidRPr="005440E2">
        <w:rPr>
          <w:rFonts w:ascii="Georgia" w:hAnsi="Georgia"/>
          <w:bCs/>
        </w:rPr>
        <w:t>ketogan</w:t>
      </w:r>
      <w:proofErr w:type="spellEnd"/>
      <w:r w:rsidRPr="005440E2">
        <w:rPr>
          <w:rFonts w:ascii="Georgia" w:hAnsi="Georgia"/>
          <w:bCs/>
        </w:rPr>
        <w:t xml:space="preserve"> intravenöst. </w:t>
      </w:r>
      <w:proofErr w:type="spellStart"/>
      <w:r w:rsidRPr="005440E2">
        <w:rPr>
          <w:rFonts w:ascii="Georgia" w:hAnsi="Georgia"/>
          <w:bCs/>
        </w:rPr>
        <w:t>Oxycodon</w:t>
      </w:r>
      <w:proofErr w:type="spellEnd"/>
      <w:r w:rsidRPr="005440E2">
        <w:rPr>
          <w:rFonts w:ascii="Georgia" w:hAnsi="Georgia"/>
          <w:bCs/>
        </w:rPr>
        <w:t xml:space="preserve"> finns både som intravenös- och peroral beredning. Den perorala beredningen finns som depotpreparat, kapsel och som oral suspension. Rekommenderad dygnsdos per os är dygnsdosen x 2 uppdelat på 3 </w:t>
      </w:r>
      <w:proofErr w:type="spellStart"/>
      <w:r w:rsidRPr="005440E2">
        <w:rPr>
          <w:rFonts w:ascii="Georgia" w:hAnsi="Georgia"/>
          <w:bCs/>
        </w:rPr>
        <w:t>dostillfällen</w:t>
      </w:r>
      <w:proofErr w:type="spellEnd"/>
      <w:r w:rsidRPr="005440E2">
        <w:rPr>
          <w:rFonts w:ascii="Georgia" w:hAnsi="Georgia"/>
          <w:bCs/>
        </w:rPr>
        <w:t xml:space="preserve">. </w:t>
      </w:r>
    </w:p>
    <w:p w14:paraId="25612885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lastRenderedPageBreak/>
        <w:t>Midazolam</w:t>
      </w:r>
      <w:proofErr w:type="spellEnd"/>
      <w:r w:rsidRPr="005440E2">
        <w:rPr>
          <w:rFonts w:ascii="Georgia" w:hAnsi="Georgia"/>
          <w:b/>
        </w:rPr>
        <w:t xml:space="preserve"> (</w:t>
      </w:r>
      <w:proofErr w:type="spellStart"/>
      <w:r w:rsidRPr="005440E2">
        <w:rPr>
          <w:rFonts w:ascii="Georgia" w:hAnsi="Georgia"/>
          <w:b/>
        </w:rPr>
        <w:t>Dormicum</w:t>
      </w:r>
      <w:proofErr w:type="spellEnd"/>
      <w:r w:rsidRPr="005440E2">
        <w:rPr>
          <w:rFonts w:ascii="Georgia" w:hAnsi="Georgia"/>
          <w:b/>
        </w:rPr>
        <w:t xml:space="preserve">) </w:t>
      </w:r>
      <w:r w:rsidRPr="005440E2">
        <w:rPr>
          <w:rFonts w:ascii="Georgia" w:hAnsi="Georgia"/>
          <w:bCs/>
        </w:rPr>
        <w:t xml:space="preserve">ges upp till 0,2mg/kg/timme. Om otillräcklig </w:t>
      </w:r>
      <w:proofErr w:type="spellStart"/>
      <w:r w:rsidRPr="005440E2">
        <w:rPr>
          <w:rFonts w:ascii="Georgia" w:hAnsi="Georgia"/>
          <w:bCs/>
        </w:rPr>
        <w:t>sedering</w:t>
      </w:r>
      <w:proofErr w:type="spellEnd"/>
      <w:r w:rsidRPr="005440E2">
        <w:rPr>
          <w:rFonts w:ascii="Georgia" w:hAnsi="Georgia"/>
          <w:bCs/>
        </w:rPr>
        <w:t xml:space="preserve"> kan </w:t>
      </w:r>
      <w:proofErr w:type="gramStart"/>
      <w:r w:rsidRPr="005440E2">
        <w:rPr>
          <w:rFonts w:ascii="Georgia" w:hAnsi="Georgia"/>
          <w:bCs/>
        </w:rPr>
        <w:t>tidig tillägg</w:t>
      </w:r>
      <w:proofErr w:type="gramEnd"/>
      <w:r w:rsidRPr="005440E2">
        <w:rPr>
          <w:rFonts w:ascii="Georgia" w:hAnsi="Georgia"/>
          <w:bCs/>
        </w:rPr>
        <w:t xml:space="preserve"> av </w:t>
      </w:r>
      <w:proofErr w:type="spellStart"/>
      <w:r w:rsidRPr="005440E2">
        <w:rPr>
          <w:rFonts w:ascii="Georgia" w:hAnsi="Georgia"/>
          <w:bCs/>
        </w:rPr>
        <w:t>klonidin</w:t>
      </w:r>
      <w:proofErr w:type="spellEnd"/>
      <w:r w:rsidRPr="005440E2">
        <w:rPr>
          <w:rFonts w:ascii="Georgia" w:hAnsi="Georgia"/>
          <w:bCs/>
        </w:rPr>
        <w:t xml:space="preserve"> ges. Observera att snabb tillvänjning kan ske med </w:t>
      </w:r>
      <w:proofErr w:type="spellStart"/>
      <w:r w:rsidRPr="005440E2">
        <w:rPr>
          <w:rFonts w:ascii="Georgia" w:hAnsi="Georgia"/>
          <w:bCs/>
        </w:rPr>
        <w:t>Midazolam</w:t>
      </w:r>
      <w:proofErr w:type="spellEnd"/>
      <w:r w:rsidRPr="005440E2">
        <w:rPr>
          <w:rFonts w:ascii="Georgia" w:hAnsi="Georgia"/>
          <w:bCs/>
        </w:rPr>
        <w:t xml:space="preserve"> och motorisk oro samt abstinens kan förekomma vid &gt;3 dagars behandling. </w:t>
      </w:r>
      <w:proofErr w:type="spellStart"/>
      <w:r w:rsidRPr="005440E2">
        <w:rPr>
          <w:rFonts w:ascii="Georgia" w:hAnsi="Georgia"/>
          <w:bCs/>
        </w:rPr>
        <w:t>Midazolam</w:t>
      </w:r>
      <w:proofErr w:type="spellEnd"/>
      <w:r w:rsidRPr="005440E2">
        <w:rPr>
          <w:rFonts w:ascii="Georgia" w:hAnsi="Georgia"/>
          <w:bCs/>
        </w:rPr>
        <w:t xml:space="preserve"> kan även ges per os och då tar man dygnsdosen multiplicerat med två och delar upp på </w:t>
      </w:r>
      <w:proofErr w:type="gramStart"/>
      <w:r w:rsidRPr="005440E2">
        <w:rPr>
          <w:rFonts w:ascii="Georgia" w:hAnsi="Georgia"/>
          <w:bCs/>
        </w:rPr>
        <w:t>4-6</w:t>
      </w:r>
      <w:proofErr w:type="gramEnd"/>
      <w:r w:rsidRPr="005440E2">
        <w:rPr>
          <w:rFonts w:ascii="Georgia" w:hAnsi="Georgia"/>
          <w:bCs/>
        </w:rPr>
        <w:t xml:space="preserve"> </w:t>
      </w:r>
      <w:proofErr w:type="spellStart"/>
      <w:r w:rsidRPr="005440E2">
        <w:rPr>
          <w:rFonts w:ascii="Georgia" w:hAnsi="Georgia"/>
          <w:bCs/>
        </w:rPr>
        <w:t>dostillfällen</w:t>
      </w:r>
      <w:proofErr w:type="spellEnd"/>
      <w:r w:rsidRPr="005440E2">
        <w:rPr>
          <w:rFonts w:ascii="Georgia" w:hAnsi="Georgia"/>
          <w:bCs/>
        </w:rPr>
        <w:t xml:space="preserve">. </w:t>
      </w:r>
    </w:p>
    <w:p w14:paraId="1B5C3D0D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Klonidin</w:t>
      </w:r>
      <w:proofErr w:type="spellEnd"/>
      <w:r w:rsidRPr="005440E2">
        <w:rPr>
          <w:rFonts w:ascii="Georgia" w:hAnsi="Georgia"/>
          <w:b/>
        </w:rPr>
        <w:t xml:space="preserve"> (</w:t>
      </w:r>
      <w:proofErr w:type="spellStart"/>
      <w:r w:rsidRPr="005440E2">
        <w:rPr>
          <w:rFonts w:ascii="Georgia" w:hAnsi="Georgia"/>
          <w:b/>
        </w:rPr>
        <w:t>Catapresan</w:t>
      </w:r>
      <w:proofErr w:type="spellEnd"/>
      <w:r w:rsidRPr="005440E2">
        <w:rPr>
          <w:rFonts w:ascii="Georgia" w:hAnsi="Georgia"/>
          <w:b/>
        </w:rPr>
        <w:t xml:space="preserve">) </w:t>
      </w:r>
      <w:r w:rsidRPr="005440E2">
        <w:rPr>
          <w:rFonts w:ascii="Georgia" w:hAnsi="Georgia"/>
          <w:bCs/>
        </w:rPr>
        <w:t xml:space="preserve">doserat upp till 2µg/kg/timma. Dygnsdosen kan med fördel också ges per os och då delar man upp dygnsmängden på </w:t>
      </w:r>
      <w:proofErr w:type="gramStart"/>
      <w:r w:rsidRPr="005440E2">
        <w:rPr>
          <w:rFonts w:ascii="Georgia" w:hAnsi="Georgia"/>
          <w:bCs/>
        </w:rPr>
        <w:t>4-6</w:t>
      </w:r>
      <w:proofErr w:type="gramEnd"/>
      <w:r w:rsidRPr="005440E2">
        <w:rPr>
          <w:rFonts w:ascii="Georgia" w:hAnsi="Georgia"/>
          <w:bCs/>
        </w:rPr>
        <w:t xml:space="preserve"> doser. </w:t>
      </w:r>
    </w:p>
    <w:p w14:paraId="3C9EE12F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Propofol</w:t>
      </w:r>
      <w:proofErr w:type="spellEnd"/>
      <w:r w:rsidRPr="005440E2">
        <w:rPr>
          <w:rFonts w:ascii="Georgia" w:hAnsi="Georgia"/>
          <w:b/>
        </w:rPr>
        <w:t xml:space="preserve"> </w:t>
      </w:r>
      <w:r w:rsidRPr="005440E2">
        <w:rPr>
          <w:rFonts w:ascii="Georgia" w:hAnsi="Georgia"/>
          <w:bCs/>
        </w:rPr>
        <w:t xml:space="preserve">för längre </w:t>
      </w:r>
      <w:proofErr w:type="spellStart"/>
      <w:r w:rsidRPr="005440E2">
        <w:rPr>
          <w:rFonts w:ascii="Georgia" w:hAnsi="Georgia"/>
          <w:bCs/>
        </w:rPr>
        <w:t>sedering</w:t>
      </w:r>
      <w:proofErr w:type="spellEnd"/>
      <w:r w:rsidRPr="005440E2">
        <w:rPr>
          <w:rFonts w:ascii="Georgia" w:hAnsi="Georgia"/>
          <w:bCs/>
        </w:rPr>
        <w:t xml:space="preserve"> är 24 timmar och doser &gt;3mg/kg/timma kan inte rekommenderas annat än undantagsvis. Bolusdoser av </w:t>
      </w:r>
      <w:proofErr w:type="spellStart"/>
      <w:r w:rsidRPr="005440E2">
        <w:rPr>
          <w:rFonts w:ascii="Georgia" w:hAnsi="Georgia"/>
          <w:bCs/>
        </w:rPr>
        <w:t>Propofol</w:t>
      </w:r>
      <w:proofErr w:type="spellEnd"/>
      <w:r w:rsidRPr="005440E2">
        <w:rPr>
          <w:rFonts w:ascii="Georgia" w:hAnsi="Georgia"/>
          <w:bCs/>
        </w:rPr>
        <w:t xml:space="preserve"> kan ges till barn för till exempel procedurer och skall ordineras av läkare. </w:t>
      </w:r>
    </w:p>
    <w:p w14:paraId="36318A29" w14:textId="7777777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Diazepam</w:t>
      </w:r>
      <w:proofErr w:type="spellEnd"/>
      <w:r w:rsidRPr="005440E2">
        <w:rPr>
          <w:rFonts w:ascii="Georgia" w:hAnsi="Georgia"/>
          <w:b/>
        </w:rPr>
        <w:t xml:space="preserve"> (Stesolid) </w:t>
      </w:r>
      <w:r w:rsidRPr="005440E2">
        <w:rPr>
          <w:rFonts w:ascii="Georgia" w:hAnsi="Georgia"/>
          <w:bCs/>
        </w:rPr>
        <w:t>kan användas vid exempelvis kramp och ge då 0,1-0,2(0,</w:t>
      </w:r>
      <w:proofErr w:type="gramStart"/>
      <w:r w:rsidRPr="005440E2">
        <w:rPr>
          <w:rFonts w:ascii="Georgia" w:hAnsi="Georgia"/>
          <w:bCs/>
        </w:rPr>
        <w:t>4)mg</w:t>
      </w:r>
      <w:proofErr w:type="gramEnd"/>
      <w:r w:rsidRPr="005440E2">
        <w:rPr>
          <w:rFonts w:ascii="Georgia" w:hAnsi="Georgia"/>
          <w:bCs/>
        </w:rPr>
        <w:t xml:space="preserve">/kg per os/intravenöst/rektalt. </w:t>
      </w:r>
    </w:p>
    <w:p w14:paraId="258E28AE" w14:textId="6B735B67" w:rsidR="003962AC" w:rsidRPr="005440E2" w:rsidRDefault="003962AC" w:rsidP="005440E2">
      <w:pPr>
        <w:numPr>
          <w:ilvl w:val="0"/>
          <w:numId w:val="20"/>
        </w:numPr>
        <w:tabs>
          <w:tab w:val="clear" w:pos="2138"/>
        </w:tabs>
        <w:spacing w:after="0" w:line="360" w:lineRule="auto"/>
        <w:ind w:left="1276" w:right="140" w:hanging="283"/>
        <w:rPr>
          <w:rFonts w:ascii="Georgia" w:hAnsi="Georgia"/>
          <w:bCs/>
        </w:rPr>
      </w:pPr>
      <w:proofErr w:type="spellStart"/>
      <w:r w:rsidRPr="005440E2">
        <w:rPr>
          <w:rFonts w:ascii="Georgia" w:hAnsi="Georgia"/>
          <w:b/>
        </w:rPr>
        <w:t>Naloxon</w:t>
      </w:r>
      <w:proofErr w:type="spellEnd"/>
      <w:r w:rsidRPr="005440E2">
        <w:rPr>
          <w:rFonts w:ascii="Georgia" w:hAnsi="Georgia"/>
          <w:b/>
        </w:rPr>
        <w:t xml:space="preserve"> </w:t>
      </w:r>
      <w:r w:rsidRPr="005440E2">
        <w:rPr>
          <w:rFonts w:ascii="Georgia" w:hAnsi="Georgia"/>
          <w:bCs/>
        </w:rPr>
        <w:t>ges mot förstoppning och tidig toleransutveckling vid opiatbehandling &gt;24 timmar, startas när opiatbehandlingen påbörjas. Dos per os 4-10µg/kg x 4</w:t>
      </w:r>
      <w:r w:rsidR="006D508F" w:rsidRPr="005440E2">
        <w:rPr>
          <w:rFonts w:ascii="Georgia" w:hAnsi="Georgia"/>
          <w:bCs/>
        </w:rPr>
        <w:t>.</w:t>
      </w:r>
    </w:p>
    <w:p w14:paraId="0202E4E6" w14:textId="77777777" w:rsidR="003962AC" w:rsidRPr="001E61F0" w:rsidRDefault="003962AC" w:rsidP="0069044D">
      <w:pPr>
        <w:pStyle w:val="Rubrik2"/>
        <w:rPr>
          <w:rFonts w:ascii="Verdana" w:hAnsi="Verdana"/>
          <w:sz w:val="28"/>
          <w:szCs w:val="28"/>
        </w:rPr>
      </w:pPr>
      <w:r w:rsidRPr="001E61F0">
        <w:rPr>
          <w:rFonts w:ascii="Verdana" w:hAnsi="Verdana"/>
          <w:sz w:val="28"/>
          <w:szCs w:val="28"/>
        </w:rPr>
        <w:t>Opiatrotation</w:t>
      </w:r>
    </w:p>
    <w:p w14:paraId="4413F4C4" w14:textId="77777777" w:rsidR="003962AC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Var 4:e till var 7:e dag ska preparatet som barnet erhåller bytas. Man byter morfin till Ketogan, sedan till </w:t>
      </w:r>
      <w:proofErr w:type="spellStart"/>
      <w:r w:rsidRPr="001E61F0">
        <w:rPr>
          <w:rFonts w:ascii="Georgia" w:hAnsi="Georgia"/>
        </w:rPr>
        <w:t>Oxycodoninfusion</w:t>
      </w:r>
      <w:proofErr w:type="spellEnd"/>
      <w:r w:rsidRPr="001E61F0">
        <w:rPr>
          <w:rFonts w:ascii="Georgia" w:hAnsi="Georgia"/>
        </w:rPr>
        <w:t xml:space="preserve"> och sedan till </w:t>
      </w:r>
      <w:proofErr w:type="spellStart"/>
      <w:r w:rsidRPr="001E61F0">
        <w:rPr>
          <w:rFonts w:ascii="Georgia" w:hAnsi="Georgia"/>
        </w:rPr>
        <w:t>Fentanyl</w:t>
      </w:r>
      <w:proofErr w:type="spellEnd"/>
      <w:r w:rsidRPr="001E61F0">
        <w:rPr>
          <w:rFonts w:ascii="Georgia" w:hAnsi="Georgia"/>
        </w:rPr>
        <w:t xml:space="preserve"> infusionslösning. Man behöver inte byta i denna ordning. När man gått igenom alla preparat så börjar man om igen. Syftet är att förebygga </w:t>
      </w:r>
      <w:proofErr w:type="spellStart"/>
      <w:r w:rsidRPr="001E61F0">
        <w:rPr>
          <w:rFonts w:ascii="Georgia" w:hAnsi="Georgia"/>
        </w:rPr>
        <w:t>takyfalaxi</w:t>
      </w:r>
      <w:proofErr w:type="spellEnd"/>
      <w:r w:rsidRPr="001E61F0">
        <w:rPr>
          <w:rFonts w:ascii="Georgia" w:hAnsi="Georgia"/>
        </w:rPr>
        <w:t xml:space="preserve"> och utveckling av smärtsam beröring (</w:t>
      </w:r>
      <w:proofErr w:type="spellStart"/>
      <w:r w:rsidRPr="001E61F0">
        <w:rPr>
          <w:rFonts w:ascii="Georgia" w:hAnsi="Georgia"/>
        </w:rPr>
        <w:t>allodyni</w:t>
      </w:r>
      <w:proofErr w:type="spellEnd"/>
      <w:r w:rsidRPr="001E61F0">
        <w:rPr>
          <w:rFonts w:ascii="Georgia" w:hAnsi="Georgia"/>
        </w:rPr>
        <w:t>).</w:t>
      </w:r>
    </w:p>
    <w:p w14:paraId="4CA1D94C" w14:textId="77777777" w:rsidR="003962AC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</w:p>
    <w:p w14:paraId="781A1E22" w14:textId="5D724A3C" w:rsidR="003962AC" w:rsidRDefault="003962AC" w:rsidP="001E61F0">
      <w:pPr>
        <w:tabs>
          <w:tab w:val="left" w:pos="4111"/>
          <w:tab w:val="left" w:pos="4253"/>
        </w:tabs>
        <w:spacing w:after="0" w:line="360" w:lineRule="auto"/>
        <w:ind w:left="993" w:right="140"/>
        <w:rPr>
          <w:rFonts w:ascii="Georgia" w:hAnsi="Georgia"/>
          <w:b/>
        </w:rPr>
      </w:pPr>
      <w:r w:rsidRPr="001E61F0">
        <w:rPr>
          <w:rFonts w:ascii="Georgia" w:hAnsi="Georgia"/>
          <w:b/>
        </w:rPr>
        <w:t>Byte från – till</w:t>
      </w:r>
      <w:r w:rsidRPr="001E61F0">
        <w:rPr>
          <w:rFonts w:ascii="Georgia" w:hAnsi="Georgia"/>
        </w:rPr>
        <w:tab/>
        <w:t xml:space="preserve">   </w:t>
      </w:r>
      <w:r w:rsidRPr="001E61F0">
        <w:rPr>
          <w:rFonts w:ascii="Georgia" w:hAnsi="Georgia"/>
          <w:b/>
        </w:rPr>
        <w:t xml:space="preserve">konverteringsfaktor </w:t>
      </w:r>
      <w:r w:rsidR="001F032F">
        <w:rPr>
          <w:rFonts w:ascii="Georgia" w:hAnsi="Georgia"/>
          <w:b/>
        </w:rPr>
        <w:t xml:space="preserve">    </w:t>
      </w:r>
      <w:r w:rsidRPr="001E61F0">
        <w:rPr>
          <w:rFonts w:ascii="Georgia" w:hAnsi="Georgia"/>
          <w:b/>
        </w:rPr>
        <w:t>µg/kg/timme</w:t>
      </w:r>
    </w:p>
    <w:p w14:paraId="29F47E1C" w14:textId="6D709DE6" w:rsidR="009026B3" w:rsidRPr="009026B3" w:rsidRDefault="009026B3" w:rsidP="008903BC">
      <w:pPr>
        <w:tabs>
          <w:tab w:val="left" w:pos="4111"/>
          <w:tab w:val="left" w:pos="4253"/>
        </w:tabs>
        <w:spacing w:after="0" w:line="360" w:lineRule="auto"/>
        <w:ind w:left="993" w:right="-569"/>
        <w:rPr>
          <w:bCs/>
        </w:rPr>
      </w:pPr>
      <w:r>
        <w:rPr>
          <w:bCs/>
        </w:rPr>
        <w:t>1 mg Morfin</w:t>
      </w:r>
      <w:r w:rsidR="002C1867">
        <w:rPr>
          <w:bCs/>
        </w:rPr>
        <w:t>=</w:t>
      </w:r>
      <w:r>
        <w:rPr>
          <w:bCs/>
        </w:rPr>
        <w:t xml:space="preserve"> 1 mg Ketogan</w:t>
      </w:r>
      <w:r w:rsidR="00B03F65">
        <w:rPr>
          <w:bCs/>
        </w:rPr>
        <w:tab/>
      </w:r>
      <w:r w:rsidR="00B03F65">
        <w:rPr>
          <w:bCs/>
        </w:rPr>
        <w:tab/>
        <w:t>1:1</w:t>
      </w:r>
      <w:r w:rsidR="00B03F65">
        <w:rPr>
          <w:bCs/>
        </w:rPr>
        <w:tab/>
      </w:r>
      <w:r w:rsidR="002C1867">
        <w:rPr>
          <w:bCs/>
        </w:rPr>
        <w:t xml:space="preserve">                                 5-30</w:t>
      </w:r>
      <w:r w:rsidR="002C1867">
        <w:rPr>
          <w:bCs/>
        </w:rPr>
        <w:br/>
        <w:t>1 mg Morfin</w:t>
      </w:r>
      <w:r w:rsidR="00A00FDA">
        <w:rPr>
          <w:bCs/>
        </w:rPr>
        <w:t xml:space="preserve">= </w:t>
      </w:r>
      <w:r w:rsidR="004F5CCC">
        <w:rPr>
          <w:bCs/>
        </w:rPr>
        <w:t xml:space="preserve">1 mg </w:t>
      </w:r>
      <w:proofErr w:type="spellStart"/>
      <w:r w:rsidR="004F5CCC">
        <w:rPr>
          <w:bCs/>
        </w:rPr>
        <w:t>Oxycondon</w:t>
      </w:r>
      <w:proofErr w:type="spellEnd"/>
      <w:r w:rsidR="004F5CCC">
        <w:rPr>
          <w:bCs/>
        </w:rPr>
        <w:t xml:space="preserve">   1:1</w:t>
      </w:r>
      <w:r w:rsidR="004F5CCC">
        <w:rPr>
          <w:bCs/>
        </w:rPr>
        <w:tab/>
      </w:r>
      <w:r w:rsidR="004F5CCC">
        <w:rPr>
          <w:bCs/>
        </w:rPr>
        <w:tab/>
        <w:t xml:space="preserve">           5-30</w:t>
      </w:r>
      <w:r w:rsidR="004F5CCC">
        <w:rPr>
          <w:bCs/>
        </w:rPr>
        <w:br/>
      </w:r>
      <w:r w:rsidR="00D666A4">
        <w:rPr>
          <w:bCs/>
        </w:rPr>
        <w:t xml:space="preserve">1 mg Morfin= 10 </w:t>
      </w:r>
      <w:r w:rsidR="00D666A4" w:rsidRPr="00D666A4">
        <w:rPr>
          <w:bCs/>
        </w:rPr>
        <w:t xml:space="preserve">µg </w:t>
      </w:r>
      <w:proofErr w:type="spellStart"/>
      <w:r w:rsidR="00D666A4" w:rsidRPr="00D666A4">
        <w:rPr>
          <w:bCs/>
        </w:rPr>
        <w:t>Fentanyl</w:t>
      </w:r>
      <w:proofErr w:type="spellEnd"/>
      <w:r w:rsidR="00D666A4">
        <w:rPr>
          <w:bCs/>
        </w:rPr>
        <w:t xml:space="preserve">       1:100</w:t>
      </w:r>
      <w:r w:rsidR="000B54B7">
        <w:rPr>
          <w:bCs/>
        </w:rPr>
        <w:t xml:space="preserve">                                </w:t>
      </w:r>
      <w:proofErr w:type="gramStart"/>
      <w:r w:rsidR="000B54B7">
        <w:rPr>
          <w:bCs/>
        </w:rPr>
        <w:t xml:space="preserve">   </w:t>
      </w:r>
      <w:r w:rsidR="00777D66" w:rsidRPr="00777D66">
        <w:rPr>
          <w:bCs/>
        </w:rPr>
        <w:t>&lt;</w:t>
      </w:r>
      <w:proofErr w:type="gramEnd"/>
      <w:r w:rsidR="00777D66" w:rsidRPr="00777D66">
        <w:rPr>
          <w:bCs/>
        </w:rPr>
        <w:t>7</w:t>
      </w:r>
      <w:r w:rsidR="001A7963">
        <w:rPr>
          <w:bCs/>
        </w:rPr>
        <w:t xml:space="preserve"> år 0,5-1</w:t>
      </w:r>
      <w:r w:rsidR="008903BC">
        <w:rPr>
          <w:bCs/>
        </w:rPr>
        <w:t xml:space="preserve"> </w:t>
      </w:r>
      <w:r w:rsidR="008903BC" w:rsidRPr="008903BC">
        <w:rPr>
          <w:bCs/>
        </w:rPr>
        <w:t>µg/</w:t>
      </w:r>
      <w:r w:rsidR="008903BC">
        <w:rPr>
          <w:bCs/>
        </w:rPr>
        <w:t>kg/tim</w:t>
      </w:r>
      <w:r w:rsidR="00C3664B">
        <w:rPr>
          <w:bCs/>
        </w:rPr>
        <w:t>me</w:t>
      </w:r>
      <w:r w:rsidR="00C3664B">
        <w:rPr>
          <w:bCs/>
        </w:rPr>
        <w:br/>
      </w:r>
      <w:r w:rsidR="00C3664B">
        <w:rPr>
          <w:bCs/>
        </w:rPr>
        <w:tab/>
      </w:r>
      <w:r w:rsidR="00C3664B">
        <w:rPr>
          <w:bCs/>
        </w:rPr>
        <w:tab/>
      </w:r>
      <w:r w:rsidR="00C3664B">
        <w:rPr>
          <w:bCs/>
        </w:rPr>
        <w:tab/>
      </w:r>
      <w:r w:rsidR="00C3664B">
        <w:rPr>
          <w:bCs/>
        </w:rPr>
        <w:tab/>
        <w:t xml:space="preserve">         </w:t>
      </w:r>
      <w:r w:rsidR="00C3664B" w:rsidRPr="00C3664B">
        <w:rPr>
          <w:bCs/>
        </w:rPr>
        <w:t>&gt;7 år 1-4µg/kg/timm</w:t>
      </w:r>
      <w:r w:rsidR="00C3664B">
        <w:rPr>
          <w:bCs/>
        </w:rPr>
        <w:t>e</w:t>
      </w:r>
      <w:r w:rsidR="00B03F65">
        <w:rPr>
          <w:bCs/>
        </w:rPr>
        <w:tab/>
      </w:r>
      <w:r w:rsidR="00B03F65">
        <w:rPr>
          <w:bCs/>
        </w:rPr>
        <w:tab/>
      </w:r>
      <w:r w:rsidR="00B03F65">
        <w:rPr>
          <w:bCs/>
        </w:rPr>
        <w:tab/>
      </w:r>
      <w:r w:rsidR="00B03F65">
        <w:rPr>
          <w:bCs/>
        </w:rPr>
        <w:tab/>
      </w:r>
      <w:r w:rsidR="00B03F65">
        <w:rPr>
          <w:bCs/>
        </w:rPr>
        <w:tab/>
      </w:r>
      <w:r w:rsidR="00B03F65">
        <w:rPr>
          <w:bCs/>
        </w:rPr>
        <w:tab/>
      </w:r>
    </w:p>
    <w:p w14:paraId="5D020C4F" w14:textId="33894A01" w:rsidR="003962AC" w:rsidRPr="001E61F0" w:rsidRDefault="003962AC" w:rsidP="003C20BA">
      <w:pPr>
        <w:pStyle w:val="Rubrik2"/>
        <w:rPr>
          <w:rFonts w:ascii="Verdana" w:hAnsi="Verdana"/>
          <w:sz w:val="28"/>
          <w:szCs w:val="28"/>
        </w:rPr>
      </w:pPr>
      <w:r w:rsidRPr="001E61F0">
        <w:rPr>
          <w:rFonts w:ascii="Verdana" w:hAnsi="Verdana"/>
          <w:sz w:val="28"/>
          <w:szCs w:val="28"/>
        </w:rPr>
        <w:lastRenderedPageBreak/>
        <w:t>Abstinensskattning och behandling</w:t>
      </w:r>
    </w:p>
    <w:p w14:paraId="329F13A8" w14:textId="77777777" w:rsidR="003962AC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Abstinens utvecklas när behandlingen avslutas alternativt minskas för snabbt och observeras redan dag 5 hos 50% av barnen, och efter 9 dagar hos 100% av barnen. För att minska abstinensutvecklingen bör läkemedlen tappas ner med </w:t>
      </w:r>
      <w:proofErr w:type="spellStart"/>
      <w:r w:rsidRPr="001E61F0">
        <w:rPr>
          <w:rFonts w:ascii="Georgia" w:hAnsi="Georgia"/>
        </w:rPr>
        <w:t>bensodiazepin</w:t>
      </w:r>
      <w:proofErr w:type="spellEnd"/>
      <w:r w:rsidRPr="001E61F0">
        <w:rPr>
          <w:rFonts w:ascii="Georgia" w:hAnsi="Georgia"/>
        </w:rPr>
        <w:t xml:space="preserve"> först, sen </w:t>
      </w:r>
      <w:proofErr w:type="spellStart"/>
      <w:r w:rsidRPr="001E61F0">
        <w:rPr>
          <w:rFonts w:ascii="Georgia" w:hAnsi="Georgia"/>
        </w:rPr>
        <w:t>opioid</w:t>
      </w:r>
      <w:proofErr w:type="spellEnd"/>
      <w:r w:rsidRPr="001E61F0">
        <w:rPr>
          <w:rFonts w:ascii="Georgia" w:hAnsi="Georgia"/>
        </w:rPr>
        <w:t xml:space="preserve"> och sist </w:t>
      </w:r>
      <w:proofErr w:type="spellStart"/>
      <w:r w:rsidRPr="001E61F0">
        <w:rPr>
          <w:rFonts w:ascii="Georgia" w:hAnsi="Georgia"/>
        </w:rPr>
        <w:t>alpha</w:t>
      </w:r>
      <w:proofErr w:type="spellEnd"/>
      <w:r w:rsidRPr="001E61F0">
        <w:rPr>
          <w:rFonts w:ascii="Georgia" w:hAnsi="Georgia"/>
        </w:rPr>
        <w:t xml:space="preserve"> 2 stimulerare. Hur stor minskning som bör göras beror på hur länge patienten har behandlats och vilka doser som använts. En initial dosminskning på </w:t>
      </w:r>
      <w:proofErr w:type="gramStart"/>
      <w:r w:rsidRPr="001E61F0">
        <w:rPr>
          <w:rFonts w:ascii="Georgia" w:hAnsi="Georgia"/>
        </w:rPr>
        <w:t>20-30</w:t>
      </w:r>
      <w:proofErr w:type="gramEnd"/>
      <w:r w:rsidRPr="001E61F0">
        <w:rPr>
          <w:rFonts w:ascii="Georgia" w:hAnsi="Georgia"/>
        </w:rPr>
        <w:t xml:space="preserve">% kan oftast genomföras för att sedan följas av en långsammare sänkningstakt (10-20% av ursprungsdosen dagligen). Som tumregel behövs minst halva tiden till upp till dubbelt så lång tid som den </w:t>
      </w:r>
      <w:proofErr w:type="gramStart"/>
      <w:r w:rsidRPr="001E61F0">
        <w:rPr>
          <w:rFonts w:ascii="Georgia" w:hAnsi="Georgia"/>
        </w:rPr>
        <w:t>tid läkemedlet</w:t>
      </w:r>
      <w:proofErr w:type="gramEnd"/>
      <w:r w:rsidRPr="001E61F0">
        <w:rPr>
          <w:rFonts w:ascii="Georgia" w:hAnsi="Georgia"/>
        </w:rPr>
        <w:t xml:space="preserve"> har använts i smärt-/</w:t>
      </w:r>
      <w:proofErr w:type="spellStart"/>
      <w:r w:rsidRPr="001E61F0">
        <w:rPr>
          <w:rFonts w:ascii="Georgia" w:hAnsi="Georgia"/>
        </w:rPr>
        <w:t>sederingssyfte</w:t>
      </w:r>
      <w:proofErr w:type="spellEnd"/>
      <w:r w:rsidRPr="001E61F0">
        <w:rPr>
          <w:rFonts w:ascii="Georgia" w:hAnsi="Georgia"/>
        </w:rPr>
        <w:t xml:space="preserve">. Dosstorleken påverkar också nedtrappningshastigheten. Ett alternativ är att varannan dag minska </w:t>
      </w:r>
      <w:proofErr w:type="spellStart"/>
      <w:r w:rsidRPr="001E61F0">
        <w:rPr>
          <w:rFonts w:ascii="Georgia" w:hAnsi="Georgia"/>
        </w:rPr>
        <w:t>opioider</w:t>
      </w:r>
      <w:proofErr w:type="spellEnd"/>
      <w:r w:rsidRPr="001E61F0">
        <w:rPr>
          <w:rFonts w:ascii="Georgia" w:hAnsi="Georgia"/>
        </w:rPr>
        <w:t xml:space="preserve"> och varannan dag minska </w:t>
      </w:r>
      <w:proofErr w:type="spellStart"/>
      <w:r w:rsidRPr="001E61F0">
        <w:rPr>
          <w:rFonts w:ascii="Georgia" w:hAnsi="Georgia"/>
        </w:rPr>
        <w:t>bensodiazepiner</w:t>
      </w:r>
      <w:proofErr w:type="spellEnd"/>
      <w:r w:rsidRPr="001E61F0">
        <w:rPr>
          <w:rFonts w:ascii="Georgia" w:hAnsi="Georgia"/>
        </w:rPr>
        <w:t xml:space="preserve">. </w:t>
      </w:r>
      <w:proofErr w:type="spellStart"/>
      <w:r w:rsidRPr="001E61F0">
        <w:rPr>
          <w:rFonts w:ascii="Georgia" w:hAnsi="Georgia"/>
        </w:rPr>
        <w:t>Midazolam</w:t>
      </w:r>
      <w:proofErr w:type="spellEnd"/>
      <w:r w:rsidRPr="001E61F0">
        <w:rPr>
          <w:rFonts w:ascii="Georgia" w:hAnsi="Georgia"/>
        </w:rPr>
        <w:t xml:space="preserve"> kan ibland kräva mycket lång tid att trappa ut. </w:t>
      </w:r>
    </w:p>
    <w:p w14:paraId="1BC1EF85" w14:textId="77777777" w:rsidR="003962AC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Ta </w:t>
      </w:r>
      <w:proofErr w:type="gramStart"/>
      <w:r w:rsidRPr="001E61F0">
        <w:rPr>
          <w:rFonts w:ascii="Georgia" w:hAnsi="Georgia"/>
        </w:rPr>
        <w:t>aktivt ställning</w:t>
      </w:r>
      <w:proofErr w:type="gramEnd"/>
      <w:r w:rsidRPr="001E61F0">
        <w:rPr>
          <w:rFonts w:ascii="Georgia" w:hAnsi="Georgia"/>
        </w:rPr>
        <w:t xml:space="preserve"> till eventuell möjlig överföring till per os tillförsel! </w:t>
      </w:r>
    </w:p>
    <w:p w14:paraId="1C240D90" w14:textId="79D7AA77" w:rsidR="003962AC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Tidiga tecken på abstinens är sömnstörningar, förändrat sömnmönster och matningssvårigheter. Vid uttalad abstinens ser man kliniska </w:t>
      </w:r>
      <w:proofErr w:type="gramStart"/>
      <w:r w:rsidRPr="001E61F0">
        <w:rPr>
          <w:rFonts w:ascii="Georgia" w:hAnsi="Georgia"/>
        </w:rPr>
        <w:t>tecken excitation</w:t>
      </w:r>
      <w:proofErr w:type="gramEnd"/>
      <w:r w:rsidRPr="001E61F0">
        <w:rPr>
          <w:rFonts w:ascii="Georgia" w:hAnsi="Georgia"/>
        </w:rPr>
        <w:t xml:space="preserve">, oro, takykardi, svettningar och illamående. Vid tecken på abstinens bör man öka dosen av aktuellt läkemedel till den nivå där besvär inte noterades och/eller öka dosen </w:t>
      </w:r>
      <w:proofErr w:type="spellStart"/>
      <w:r w:rsidRPr="001E61F0">
        <w:rPr>
          <w:rFonts w:ascii="Georgia" w:hAnsi="Georgia"/>
        </w:rPr>
        <w:t>Konidin</w:t>
      </w:r>
      <w:proofErr w:type="spellEnd"/>
      <w:r w:rsidRPr="001E61F0">
        <w:rPr>
          <w:rFonts w:ascii="Georgia" w:hAnsi="Georgia"/>
        </w:rPr>
        <w:t xml:space="preserve">. Därefter påbörjas åter nedtrappning. </w:t>
      </w:r>
    </w:p>
    <w:p w14:paraId="2E28FD7E" w14:textId="77777777" w:rsidR="003962AC" w:rsidRPr="001E61F0" w:rsidRDefault="003962AC" w:rsidP="003C20BA">
      <w:pPr>
        <w:pStyle w:val="Rubrik2"/>
        <w:rPr>
          <w:rFonts w:ascii="Verdana" w:hAnsi="Verdana"/>
          <w:sz w:val="28"/>
          <w:szCs w:val="28"/>
        </w:rPr>
      </w:pPr>
      <w:r w:rsidRPr="001E61F0">
        <w:rPr>
          <w:rFonts w:ascii="Verdana" w:hAnsi="Verdana"/>
          <w:sz w:val="28"/>
          <w:szCs w:val="28"/>
        </w:rPr>
        <w:t>Förslag till nedtrappning av opiat</w:t>
      </w:r>
    </w:p>
    <w:p w14:paraId="02C1E095" w14:textId="1591E1B8" w:rsidR="00FA3F86" w:rsidRPr="001E61F0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Första dygnet minskas dygnsdosen med </w:t>
      </w:r>
      <w:proofErr w:type="gramStart"/>
      <w:r w:rsidRPr="001E61F0">
        <w:rPr>
          <w:rFonts w:ascii="Georgia" w:hAnsi="Georgia"/>
        </w:rPr>
        <w:t>20-30</w:t>
      </w:r>
      <w:proofErr w:type="gramEnd"/>
      <w:r w:rsidRPr="001E61F0">
        <w:rPr>
          <w:rFonts w:ascii="Georgia" w:hAnsi="Georgia"/>
        </w:rPr>
        <w:t xml:space="preserve">% (50% om patienten samtidigt </w:t>
      </w:r>
      <w:proofErr w:type="spellStart"/>
      <w:r w:rsidRPr="001E61F0">
        <w:rPr>
          <w:rFonts w:ascii="Georgia" w:hAnsi="Georgia"/>
        </w:rPr>
        <w:t>extuberas</w:t>
      </w:r>
      <w:proofErr w:type="spellEnd"/>
      <w:r w:rsidRPr="001E61F0">
        <w:rPr>
          <w:rFonts w:ascii="Georgia" w:hAnsi="Georgia"/>
        </w:rPr>
        <w:t xml:space="preserve">). Överväg till att övergå till intermittenta intravenösa eller peroral doshantering. Därefter sänk med 10% (hög </w:t>
      </w:r>
      <w:proofErr w:type="gramStart"/>
      <w:r w:rsidRPr="001E61F0">
        <w:rPr>
          <w:rFonts w:ascii="Georgia" w:hAnsi="Georgia"/>
        </w:rPr>
        <w:t>dos)-</w:t>
      </w:r>
      <w:proofErr w:type="gramEnd"/>
      <w:r w:rsidRPr="001E61F0">
        <w:rPr>
          <w:rFonts w:ascii="Georgia" w:hAnsi="Georgia"/>
        </w:rPr>
        <w:t xml:space="preserve"> 20% (låg dos) per dygn. När man kommit ner till ca 1µg/kg/timme utan </w:t>
      </w:r>
      <w:r w:rsidR="00FA3F86" w:rsidRPr="001E61F0">
        <w:rPr>
          <w:rFonts w:ascii="Georgia" w:hAnsi="Georgia"/>
        </w:rPr>
        <w:t>abstinenssymtom</w:t>
      </w:r>
      <w:r w:rsidRPr="001E61F0">
        <w:rPr>
          <w:rFonts w:ascii="Georgia" w:hAnsi="Georgia"/>
        </w:rPr>
        <w:t xml:space="preserve"> kan behandlingen avslutas. </w:t>
      </w:r>
    </w:p>
    <w:p w14:paraId="75919CBE" w14:textId="4C701426" w:rsidR="003962AC" w:rsidRDefault="003962AC" w:rsidP="001E61F0">
      <w:pPr>
        <w:spacing w:after="0" w:line="36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När/om abstinens uppstår under behandlingen ge </w:t>
      </w:r>
      <w:proofErr w:type="spellStart"/>
      <w:r w:rsidRPr="001E61F0">
        <w:rPr>
          <w:rFonts w:ascii="Georgia" w:hAnsi="Georgia"/>
        </w:rPr>
        <w:t>klonidin</w:t>
      </w:r>
      <w:proofErr w:type="spellEnd"/>
      <w:r w:rsidRPr="001E61F0">
        <w:rPr>
          <w:rFonts w:ascii="Georgia" w:hAnsi="Georgia"/>
        </w:rPr>
        <w:t xml:space="preserve"> 1-2µg/kg intravenöst alt 2-4µg/kg per os var 4:e -6:e timma. Man återgår till den opiatdosering där patienten senast var fri från abstinenssymtom. </w:t>
      </w:r>
    </w:p>
    <w:p w14:paraId="4296B99E" w14:textId="77777777" w:rsidR="001E61F0" w:rsidRDefault="001E61F0" w:rsidP="001E61F0">
      <w:pPr>
        <w:spacing w:after="0" w:line="360" w:lineRule="auto"/>
        <w:ind w:left="993" w:right="140"/>
        <w:rPr>
          <w:rFonts w:ascii="Georgia" w:hAnsi="Georgia"/>
        </w:rPr>
      </w:pPr>
    </w:p>
    <w:p w14:paraId="78F27190" w14:textId="77777777" w:rsidR="001E61F0" w:rsidRPr="001E61F0" w:rsidRDefault="001E61F0" w:rsidP="001E61F0">
      <w:pPr>
        <w:spacing w:after="0" w:line="360" w:lineRule="auto"/>
        <w:ind w:left="993" w:right="140"/>
        <w:rPr>
          <w:rFonts w:ascii="Georgia" w:hAnsi="Georgia"/>
        </w:rPr>
      </w:pPr>
    </w:p>
    <w:p w14:paraId="52F846B3" w14:textId="77777777" w:rsidR="003962AC" w:rsidRPr="001E61F0" w:rsidRDefault="003962AC" w:rsidP="00ED2905">
      <w:pPr>
        <w:pStyle w:val="Rubrik2"/>
        <w:rPr>
          <w:rFonts w:ascii="Verdana" w:hAnsi="Verdana"/>
          <w:sz w:val="28"/>
          <w:szCs w:val="28"/>
        </w:rPr>
      </w:pPr>
      <w:r w:rsidRPr="001E61F0">
        <w:rPr>
          <w:rFonts w:ascii="Verdana" w:hAnsi="Verdana"/>
          <w:sz w:val="28"/>
          <w:szCs w:val="28"/>
        </w:rPr>
        <w:lastRenderedPageBreak/>
        <w:t xml:space="preserve">Förslag på nedtrappning av sedativa </w:t>
      </w:r>
    </w:p>
    <w:p w14:paraId="284BFA96" w14:textId="77777777" w:rsidR="00ED2905" w:rsidRPr="001E61F0" w:rsidRDefault="003962AC" w:rsidP="000A6FAC">
      <w:pPr>
        <w:spacing w:after="0" w:line="24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Samma tankesätt som vid nedtrappning av opiat. </w:t>
      </w:r>
    </w:p>
    <w:p w14:paraId="714DD9D9" w14:textId="77777777" w:rsidR="00ED2905" w:rsidRPr="001E61F0" w:rsidRDefault="00ED2905" w:rsidP="000A6FAC">
      <w:pPr>
        <w:spacing w:after="0" w:line="240" w:lineRule="auto"/>
        <w:ind w:left="993" w:right="140"/>
        <w:rPr>
          <w:rFonts w:ascii="Georgia" w:hAnsi="Georgia"/>
        </w:rPr>
      </w:pPr>
    </w:p>
    <w:p w14:paraId="296BEF45" w14:textId="05D902D2" w:rsidR="003962AC" w:rsidRPr="001E61F0" w:rsidRDefault="003962AC" w:rsidP="000A6FAC">
      <w:pPr>
        <w:spacing w:after="0" w:line="240" w:lineRule="auto"/>
        <w:ind w:left="993" w:right="140"/>
        <w:rPr>
          <w:rFonts w:ascii="Georgia" w:hAnsi="Georgia"/>
          <w:b/>
        </w:rPr>
      </w:pPr>
      <w:r w:rsidRPr="001E61F0">
        <w:rPr>
          <w:rFonts w:ascii="Georgia" w:hAnsi="Georgia"/>
          <w:b/>
        </w:rPr>
        <w:t>Preparatbyte, intermittenta eller peroral tillförsel samt dosering till små barn</w:t>
      </w:r>
    </w:p>
    <w:p w14:paraId="2CC702EF" w14:textId="77777777" w:rsidR="003962AC" w:rsidRDefault="003962AC" w:rsidP="000A6FAC">
      <w:pPr>
        <w:spacing w:after="0" w:line="240" w:lineRule="auto"/>
        <w:ind w:left="993" w:right="140"/>
        <w:rPr>
          <w:rFonts w:ascii="Georgia" w:hAnsi="Georgia"/>
        </w:rPr>
      </w:pPr>
      <w:r w:rsidRPr="001E61F0">
        <w:rPr>
          <w:rFonts w:ascii="Georgia" w:hAnsi="Georgia"/>
        </w:rPr>
        <w:t xml:space="preserve">Relativ potens intravenös </w:t>
      </w:r>
      <w:proofErr w:type="spellStart"/>
      <w:r w:rsidRPr="001E61F0">
        <w:rPr>
          <w:rFonts w:ascii="Georgia" w:hAnsi="Georgia"/>
        </w:rPr>
        <w:t>diazepam</w:t>
      </w:r>
      <w:proofErr w:type="spellEnd"/>
      <w:r w:rsidRPr="001E61F0">
        <w:rPr>
          <w:rFonts w:ascii="Georgia" w:hAnsi="Georgia"/>
        </w:rPr>
        <w:t xml:space="preserve"> = 1</w:t>
      </w:r>
    </w:p>
    <w:p w14:paraId="64E4FFF1" w14:textId="77777777" w:rsidR="00E27F92" w:rsidRDefault="00E27F92" w:rsidP="000A6FAC">
      <w:pPr>
        <w:spacing w:after="0" w:line="240" w:lineRule="auto"/>
        <w:ind w:left="993" w:right="140"/>
        <w:rPr>
          <w:rFonts w:ascii="Georgia" w:hAnsi="Georgia"/>
        </w:rPr>
      </w:pPr>
    </w:p>
    <w:p w14:paraId="4D9E11F6" w14:textId="77777777" w:rsidR="00E27F92" w:rsidRDefault="00E27F92" w:rsidP="000A6FAC">
      <w:pPr>
        <w:spacing w:after="0" w:line="240" w:lineRule="auto"/>
        <w:ind w:left="993" w:right="140"/>
        <w:rPr>
          <w:rFonts w:ascii="Georgia" w:hAnsi="Georgia"/>
        </w:rPr>
      </w:pPr>
    </w:p>
    <w:p w14:paraId="0B9C7F68" w14:textId="567ECF20" w:rsidR="00FF034C" w:rsidRPr="007750CB" w:rsidRDefault="00E27F92" w:rsidP="000A6FAC">
      <w:pPr>
        <w:spacing w:after="0" w:line="240" w:lineRule="auto"/>
        <w:ind w:left="993" w:right="140"/>
        <w:rPr>
          <w:b/>
          <w:bCs/>
        </w:rPr>
      </w:pPr>
      <w:r>
        <w:rPr>
          <w:rFonts w:ascii="Georgia" w:hAnsi="Georgia"/>
        </w:rPr>
        <w:tab/>
      </w:r>
      <w:r>
        <w:rPr>
          <w:rFonts w:ascii="Georgia" w:hAnsi="Georgia"/>
        </w:rPr>
        <w:tab/>
      </w:r>
      <w:r w:rsidRPr="007750CB">
        <w:rPr>
          <w:b/>
          <w:bCs/>
        </w:rPr>
        <w:t>iv dos</w:t>
      </w:r>
      <w:r w:rsidR="00E57C39" w:rsidRPr="007750CB">
        <w:rPr>
          <w:b/>
          <w:bCs/>
        </w:rPr>
        <w:tab/>
        <w:t>Per os dos</w:t>
      </w:r>
      <w:r w:rsidR="00E57C39" w:rsidRPr="007750CB">
        <w:rPr>
          <w:b/>
          <w:bCs/>
        </w:rPr>
        <w:tab/>
      </w:r>
      <w:proofErr w:type="gramStart"/>
      <w:r w:rsidR="00E57C39" w:rsidRPr="007750CB">
        <w:rPr>
          <w:b/>
          <w:bCs/>
        </w:rPr>
        <w:t xml:space="preserve">Dosintervall  </w:t>
      </w:r>
      <w:proofErr w:type="spellStart"/>
      <w:r w:rsidR="009C6FA1" w:rsidRPr="007750CB">
        <w:rPr>
          <w:b/>
          <w:bCs/>
        </w:rPr>
        <w:t>Ekvivalensratio</w:t>
      </w:r>
      <w:proofErr w:type="spellEnd"/>
      <w:proofErr w:type="gramEnd"/>
      <w:r w:rsidR="009C6FA1" w:rsidRPr="007750CB">
        <w:rPr>
          <w:b/>
          <w:bCs/>
        </w:rPr>
        <w:br/>
      </w:r>
      <w:r w:rsidR="009C6FA1" w:rsidRPr="007750CB">
        <w:rPr>
          <w:b/>
          <w:bCs/>
        </w:rPr>
        <w:tab/>
      </w:r>
      <w:r w:rsidR="009C6FA1" w:rsidRPr="007750CB">
        <w:rPr>
          <w:b/>
          <w:bCs/>
        </w:rPr>
        <w:tab/>
        <w:t>mg/kg</w:t>
      </w:r>
      <w:r w:rsidR="009C6FA1" w:rsidRPr="007750CB">
        <w:rPr>
          <w:b/>
          <w:bCs/>
        </w:rPr>
        <w:tab/>
      </w:r>
      <w:r w:rsidR="00FF034C" w:rsidRPr="007750CB">
        <w:rPr>
          <w:b/>
          <w:bCs/>
        </w:rPr>
        <w:t>mg/kg</w:t>
      </w:r>
      <w:r w:rsidR="00FF034C" w:rsidRPr="007750CB">
        <w:rPr>
          <w:b/>
          <w:bCs/>
        </w:rPr>
        <w:tab/>
        <w:t>mg/kg</w:t>
      </w:r>
    </w:p>
    <w:p w14:paraId="0FBC12D1" w14:textId="77777777" w:rsidR="00FF034C" w:rsidRPr="007750CB" w:rsidRDefault="00FF034C" w:rsidP="000A6FAC">
      <w:pPr>
        <w:spacing w:after="0" w:line="240" w:lineRule="auto"/>
        <w:ind w:left="993" w:right="140"/>
        <w:rPr>
          <w:b/>
          <w:bCs/>
        </w:rPr>
      </w:pPr>
    </w:p>
    <w:p w14:paraId="2E80E7BD" w14:textId="63A654CD" w:rsidR="00E27F92" w:rsidRPr="007750CB" w:rsidRDefault="00FF034C" w:rsidP="00360CF3">
      <w:pPr>
        <w:spacing w:after="0" w:line="240" w:lineRule="auto"/>
        <w:ind w:left="0" w:right="140"/>
      </w:pPr>
      <w:proofErr w:type="spellStart"/>
      <w:r w:rsidRPr="007750CB">
        <w:t>Diazepam</w:t>
      </w:r>
      <w:proofErr w:type="spellEnd"/>
      <w:r w:rsidRPr="007750CB">
        <w:t xml:space="preserve"> (Stesolid</w:t>
      </w:r>
      <w:r w:rsidR="00360CF3" w:rsidRPr="007750CB">
        <w:t>)</w:t>
      </w:r>
      <w:r w:rsidR="00E57C39" w:rsidRPr="007750CB">
        <w:tab/>
      </w:r>
      <w:r w:rsidR="00360CF3" w:rsidRPr="007750CB">
        <w:t>0,2</w:t>
      </w:r>
      <w:r w:rsidR="00360CF3" w:rsidRPr="007750CB">
        <w:tab/>
        <w:t>0,2</w:t>
      </w:r>
      <w:r w:rsidR="00360CF3" w:rsidRPr="007750CB">
        <w:tab/>
        <w:t>4-20</w:t>
      </w:r>
      <w:r w:rsidR="00360CF3" w:rsidRPr="007750CB">
        <w:tab/>
        <w:t>1</w:t>
      </w:r>
    </w:p>
    <w:p w14:paraId="000953E0" w14:textId="184E834F" w:rsidR="00360CF3" w:rsidRPr="007750CB" w:rsidRDefault="00755E87" w:rsidP="00360CF3">
      <w:pPr>
        <w:spacing w:after="0" w:line="240" w:lineRule="auto"/>
        <w:ind w:left="0" w:right="140"/>
      </w:pPr>
      <w:proofErr w:type="spellStart"/>
      <w:r w:rsidRPr="007750CB">
        <w:t>Midazolam</w:t>
      </w:r>
      <w:proofErr w:type="spellEnd"/>
      <w:r w:rsidRPr="007750CB">
        <w:t xml:space="preserve"> (</w:t>
      </w:r>
      <w:proofErr w:type="spellStart"/>
      <w:r w:rsidRPr="007750CB">
        <w:t>Dormicum</w:t>
      </w:r>
      <w:proofErr w:type="spellEnd"/>
      <w:r w:rsidRPr="007750CB">
        <w:t>)</w:t>
      </w:r>
      <w:r w:rsidRPr="007750CB">
        <w:tab/>
        <w:t>0,1</w:t>
      </w:r>
      <w:r w:rsidRPr="007750CB">
        <w:tab/>
        <w:t>0,5</w:t>
      </w:r>
      <w:r w:rsidRPr="007750CB">
        <w:tab/>
        <w:t>2-4</w:t>
      </w:r>
      <w:r w:rsidRPr="007750CB">
        <w:tab/>
        <w:t>2-4</w:t>
      </w:r>
    </w:p>
    <w:p w14:paraId="27C76624" w14:textId="77777777" w:rsidR="00784875" w:rsidRPr="007750CB" w:rsidRDefault="00784875" w:rsidP="00360CF3">
      <w:pPr>
        <w:spacing w:after="0" w:line="240" w:lineRule="auto"/>
        <w:ind w:left="0" w:right="140"/>
      </w:pPr>
    </w:p>
    <w:p w14:paraId="2F130560" w14:textId="14B2283F" w:rsidR="00784875" w:rsidRPr="007750CB" w:rsidRDefault="00784875" w:rsidP="00360CF3">
      <w:pPr>
        <w:spacing w:after="0" w:line="240" w:lineRule="auto"/>
        <w:ind w:left="0" w:right="140"/>
        <w:rPr>
          <w:b/>
          <w:bCs/>
        </w:rPr>
      </w:pPr>
      <w:r w:rsidRPr="007750CB">
        <w:rPr>
          <w:b/>
          <w:bCs/>
        </w:rPr>
        <w:t>Halveringstider Neonatal</w:t>
      </w:r>
      <w:r w:rsidR="00AD77E5" w:rsidRPr="007750CB">
        <w:rPr>
          <w:b/>
          <w:bCs/>
        </w:rPr>
        <w:tab/>
        <w:t xml:space="preserve"> Barn</w:t>
      </w:r>
      <w:r w:rsidR="00AD77E5" w:rsidRPr="007750CB">
        <w:rPr>
          <w:b/>
          <w:bCs/>
        </w:rPr>
        <w:tab/>
        <w:t>Vuxen</w:t>
      </w:r>
    </w:p>
    <w:p w14:paraId="5CF545CA" w14:textId="4B12F863" w:rsidR="00AD77E5" w:rsidRPr="007750CB" w:rsidRDefault="00AD77E5" w:rsidP="00360CF3">
      <w:pPr>
        <w:spacing w:after="0" w:line="240" w:lineRule="auto"/>
        <w:ind w:left="0" w:right="140"/>
      </w:pPr>
      <w:proofErr w:type="spellStart"/>
      <w:r w:rsidRPr="007750CB">
        <w:t>Diazepam</w:t>
      </w:r>
      <w:proofErr w:type="spellEnd"/>
      <w:r w:rsidR="0051139D" w:rsidRPr="007750CB">
        <w:tab/>
      </w:r>
      <w:r w:rsidR="0051139D" w:rsidRPr="007750CB">
        <w:tab/>
        <w:t>40-100</w:t>
      </w:r>
      <w:r w:rsidR="0051139D" w:rsidRPr="007750CB">
        <w:tab/>
        <w:t>18</w:t>
      </w:r>
      <w:r w:rsidR="0051139D" w:rsidRPr="007750CB">
        <w:tab/>
        <w:t>20-40</w:t>
      </w:r>
    </w:p>
    <w:p w14:paraId="0C5BEE10" w14:textId="379DD26B" w:rsidR="0051139D" w:rsidRPr="007750CB" w:rsidRDefault="0051139D" w:rsidP="00360CF3">
      <w:pPr>
        <w:spacing w:after="0" w:line="240" w:lineRule="auto"/>
        <w:ind w:left="0" w:right="140"/>
      </w:pPr>
      <w:proofErr w:type="spellStart"/>
      <w:r w:rsidRPr="007750CB">
        <w:t>Midazolam</w:t>
      </w:r>
      <w:proofErr w:type="spellEnd"/>
      <w:r w:rsidRPr="007750CB">
        <w:tab/>
      </w:r>
      <w:r w:rsidRPr="007750CB">
        <w:tab/>
        <w:t>6-12</w:t>
      </w:r>
      <w:r w:rsidRPr="007750CB">
        <w:tab/>
        <w:t>2-3</w:t>
      </w:r>
      <w:r w:rsidRPr="007750CB">
        <w:tab/>
      </w:r>
      <w:r w:rsidR="00703751" w:rsidRPr="007750CB">
        <w:t>2-6</w:t>
      </w:r>
    </w:p>
    <w:p w14:paraId="5FAA9A78" w14:textId="77777777" w:rsidR="00755E87" w:rsidRPr="007750CB" w:rsidRDefault="00755E87" w:rsidP="00360CF3">
      <w:pPr>
        <w:spacing w:after="0" w:line="240" w:lineRule="auto"/>
        <w:ind w:left="0" w:right="140"/>
      </w:pPr>
    </w:p>
    <w:p w14:paraId="007F7465" w14:textId="77777777" w:rsidR="00755E87" w:rsidRPr="007750CB" w:rsidRDefault="00755E87" w:rsidP="00360CF3">
      <w:pPr>
        <w:spacing w:after="0" w:line="240" w:lineRule="auto"/>
        <w:ind w:left="0" w:right="140"/>
      </w:pPr>
    </w:p>
    <w:p w14:paraId="013C42D5" w14:textId="77777777" w:rsidR="003962AC" w:rsidRPr="003962AC" w:rsidRDefault="003962AC" w:rsidP="000A6FAC">
      <w:pPr>
        <w:keepNext/>
        <w:spacing w:before="240" w:after="60" w:line="240" w:lineRule="auto"/>
        <w:ind w:left="993" w:right="140" w:firstLine="1304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0A6FAC">
      <w:pPr>
        <w:spacing w:after="0" w:line="240" w:lineRule="auto"/>
        <w:ind w:left="993" w:right="140"/>
      </w:pPr>
    </w:p>
    <w:sectPr w:rsidR="00536A5A" w:rsidRPr="00536A5A" w:rsidSect="003962A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91B83" w14:textId="77777777" w:rsidR="00835F20" w:rsidRDefault="00835F20">
      <w:r>
        <w:separator/>
      </w:r>
    </w:p>
  </w:endnote>
  <w:endnote w:type="continuationSeparator" w:id="0">
    <w:p w14:paraId="2A9E13B3" w14:textId="77777777" w:rsidR="00835F20" w:rsidRDefault="00835F20">
      <w:r>
        <w:continuationSeparator/>
      </w:r>
    </w:p>
  </w:endnote>
  <w:endnote w:type="continuationNotice" w:id="1">
    <w:p w14:paraId="32074B8C" w14:textId="77777777" w:rsidR="00835F20" w:rsidRDefault="00835F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1" name="Bildobjekt 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A4E68" w14:textId="77777777" w:rsidR="00835F20" w:rsidRDefault="00835F20"/>
  </w:footnote>
  <w:footnote w:type="continuationSeparator" w:id="0">
    <w:p w14:paraId="1E472B00" w14:textId="77777777" w:rsidR="00835F20" w:rsidRDefault="00835F20">
      <w:r>
        <w:continuationSeparator/>
      </w:r>
    </w:p>
  </w:footnote>
  <w:footnote w:type="continuationNotice" w:id="1">
    <w:p w14:paraId="37529678" w14:textId="77777777" w:rsidR="00835F20" w:rsidRDefault="00835F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0" name="Bildobjekt 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3501822">
    <w:abstractNumId w:val="18"/>
  </w:num>
  <w:num w:numId="2" w16cid:durableId="2105344459">
    <w:abstractNumId w:val="14"/>
  </w:num>
  <w:num w:numId="3" w16cid:durableId="1023166909">
    <w:abstractNumId w:val="0"/>
  </w:num>
  <w:num w:numId="4" w16cid:durableId="155458508">
    <w:abstractNumId w:val="6"/>
  </w:num>
  <w:num w:numId="5" w16cid:durableId="1936667762">
    <w:abstractNumId w:val="16"/>
  </w:num>
  <w:num w:numId="6" w16cid:durableId="236137228">
    <w:abstractNumId w:val="2"/>
  </w:num>
  <w:num w:numId="7" w16cid:durableId="1605766641">
    <w:abstractNumId w:val="11"/>
  </w:num>
  <w:num w:numId="8" w16cid:durableId="1771074669">
    <w:abstractNumId w:val="8"/>
  </w:num>
  <w:num w:numId="9" w16cid:durableId="551042970">
    <w:abstractNumId w:val="1"/>
  </w:num>
  <w:num w:numId="10" w16cid:durableId="2016229139">
    <w:abstractNumId w:val="1"/>
  </w:num>
  <w:num w:numId="11" w16cid:durableId="735275101">
    <w:abstractNumId w:val="3"/>
  </w:num>
  <w:num w:numId="12" w16cid:durableId="2044356463">
    <w:abstractNumId w:val="4"/>
  </w:num>
  <w:num w:numId="13" w16cid:durableId="1284312147">
    <w:abstractNumId w:val="13"/>
  </w:num>
  <w:num w:numId="14" w16cid:durableId="577903606">
    <w:abstractNumId w:val="9"/>
  </w:num>
  <w:num w:numId="15" w16cid:durableId="1113668603">
    <w:abstractNumId w:val="7"/>
  </w:num>
  <w:num w:numId="16" w16cid:durableId="1536574248">
    <w:abstractNumId w:val="12"/>
  </w:num>
  <w:num w:numId="17" w16cid:durableId="1273975387">
    <w:abstractNumId w:val="5"/>
  </w:num>
  <w:num w:numId="18" w16cid:durableId="226841464">
    <w:abstractNumId w:val="10"/>
  </w:num>
  <w:num w:numId="19" w16cid:durableId="1574701364">
    <w:abstractNumId w:val="17"/>
  </w:num>
  <w:num w:numId="20" w16cid:durableId="200319240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243"/>
    <w:rsid w:val="00050500"/>
    <w:rsid w:val="0005691C"/>
    <w:rsid w:val="00056ECB"/>
    <w:rsid w:val="00056ED5"/>
    <w:rsid w:val="000655CC"/>
    <w:rsid w:val="00065E31"/>
    <w:rsid w:val="000700AE"/>
    <w:rsid w:val="00084024"/>
    <w:rsid w:val="0009062C"/>
    <w:rsid w:val="00095368"/>
    <w:rsid w:val="000954C4"/>
    <w:rsid w:val="000A4C35"/>
    <w:rsid w:val="000A611A"/>
    <w:rsid w:val="000A6FAC"/>
    <w:rsid w:val="000B12D9"/>
    <w:rsid w:val="000B4536"/>
    <w:rsid w:val="000B54B7"/>
    <w:rsid w:val="000B76EE"/>
    <w:rsid w:val="000B7715"/>
    <w:rsid w:val="000C11B4"/>
    <w:rsid w:val="000C765F"/>
    <w:rsid w:val="000E463B"/>
    <w:rsid w:val="000E5A7E"/>
    <w:rsid w:val="000E622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7E2"/>
    <w:rsid w:val="00177EE1"/>
    <w:rsid w:val="00181FDC"/>
    <w:rsid w:val="0018264B"/>
    <w:rsid w:val="001860B9"/>
    <w:rsid w:val="00186F2B"/>
    <w:rsid w:val="001874D6"/>
    <w:rsid w:val="0019632A"/>
    <w:rsid w:val="001A4E7C"/>
    <w:rsid w:val="001A7963"/>
    <w:rsid w:val="001B762C"/>
    <w:rsid w:val="001C4D0A"/>
    <w:rsid w:val="001C5FEF"/>
    <w:rsid w:val="001E61F0"/>
    <w:rsid w:val="001F032F"/>
    <w:rsid w:val="00211487"/>
    <w:rsid w:val="00211D91"/>
    <w:rsid w:val="00216E6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BB0"/>
    <w:rsid w:val="00280A85"/>
    <w:rsid w:val="00284119"/>
    <w:rsid w:val="00290B5C"/>
    <w:rsid w:val="00294791"/>
    <w:rsid w:val="002B0B30"/>
    <w:rsid w:val="002B0C78"/>
    <w:rsid w:val="002C0C02"/>
    <w:rsid w:val="002C1277"/>
    <w:rsid w:val="002C1867"/>
    <w:rsid w:val="002C3B0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CF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2AC"/>
    <w:rsid w:val="00397F54"/>
    <w:rsid w:val="003A0D43"/>
    <w:rsid w:val="003B2A4B"/>
    <w:rsid w:val="003C20B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B72"/>
    <w:rsid w:val="00443C1E"/>
    <w:rsid w:val="00446255"/>
    <w:rsid w:val="00451935"/>
    <w:rsid w:val="00460ED0"/>
    <w:rsid w:val="00465651"/>
    <w:rsid w:val="00470CE7"/>
    <w:rsid w:val="00470F4F"/>
    <w:rsid w:val="00472482"/>
    <w:rsid w:val="00474BCA"/>
    <w:rsid w:val="00480DC7"/>
    <w:rsid w:val="004876F6"/>
    <w:rsid w:val="0049236A"/>
    <w:rsid w:val="00492718"/>
    <w:rsid w:val="004964A0"/>
    <w:rsid w:val="004A355D"/>
    <w:rsid w:val="004A4970"/>
    <w:rsid w:val="004B2183"/>
    <w:rsid w:val="004B2A01"/>
    <w:rsid w:val="004C2559"/>
    <w:rsid w:val="004D7BA3"/>
    <w:rsid w:val="004F4518"/>
    <w:rsid w:val="004F4C62"/>
    <w:rsid w:val="004F5CCC"/>
    <w:rsid w:val="00500ABD"/>
    <w:rsid w:val="00501433"/>
    <w:rsid w:val="0051139D"/>
    <w:rsid w:val="00511CC4"/>
    <w:rsid w:val="00515B2F"/>
    <w:rsid w:val="00531E60"/>
    <w:rsid w:val="00536A5A"/>
    <w:rsid w:val="00541D07"/>
    <w:rsid w:val="005440E2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A45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88A"/>
    <w:rsid w:val="0065595B"/>
    <w:rsid w:val="006566A3"/>
    <w:rsid w:val="00660269"/>
    <w:rsid w:val="00665F89"/>
    <w:rsid w:val="00673C92"/>
    <w:rsid w:val="006753EC"/>
    <w:rsid w:val="0069044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08F"/>
    <w:rsid w:val="006D7535"/>
    <w:rsid w:val="006E450B"/>
    <w:rsid w:val="006F0D7E"/>
    <w:rsid w:val="00703751"/>
    <w:rsid w:val="00710B77"/>
    <w:rsid w:val="00711902"/>
    <w:rsid w:val="00714D1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E87"/>
    <w:rsid w:val="00760038"/>
    <w:rsid w:val="0076188E"/>
    <w:rsid w:val="00762EE0"/>
    <w:rsid w:val="00765C41"/>
    <w:rsid w:val="00771100"/>
    <w:rsid w:val="007750CB"/>
    <w:rsid w:val="007759DD"/>
    <w:rsid w:val="00777D66"/>
    <w:rsid w:val="00784875"/>
    <w:rsid w:val="0078609F"/>
    <w:rsid w:val="007917BA"/>
    <w:rsid w:val="007A5C6F"/>
    <w:rsid w:val="007A7A18"/>
    <w:rsid w:val="007D4241"/>
    <w:rsid w:val="007D4317"/>
    <w:rsid w:val="007D4EA3"/>
    <w:rsid w:val="007F1CFF"/>
    <w:rsid w:val="007F5DD5"/>
    <w:rsid w:val="00806800"/>
    <w:rsid w:val="00821A1B"/>
    <w:rsid w:val="008262E9"/>
    <w:rsid w:val="00827E69"/>
    <w:rsid w:val="00835C4D"/>
    <w:rsid w:val="00835F20"/>
    <w:rsid w:val="00843F48"/>
    <w:rsid w:val="00851423"/>
    <w:rsid w:val="00857848"/>
    <w:rsid w:val="008654B6"/>
    <w:rsid w:val="008676A0"/>
    <w:rsid w:val="0087139C"/>
    <w:rsid w:val="00880E83"/>
    <w:rsid w:val="008903BC"/>
    <w:rsid w:val="00892F28"/>
    <w:rsid w:val="008A0C5F"/>
    <w:rsid w:val="008A173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6B3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FA1"/>
    <w:rsid w:val="009C717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FDA"/>
    <w:rsid w:val="00A05942"/>
    <w:rsid w:val="00A07BEC"/>
    <w:rsid w:val="00A1207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A4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7E5"/>
    <w:rsid w:val="00AE5BC7"/>
    <w:rsid w:val="00AF5AAF"/>
    <w:rsid w:val="00B03F65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BD6"/>
    <w:rsid w:val="00B63F1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2640"/>
    <w:rsid w:val="00C14440"/>
    <w:rsid w:val="00C3664B"/>
    <w:rsid w:val="00C4115D"/>
    <w:rsid w:val="00C42FBE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6A4"/>
    <w:rsid w:val="00D85218"/>
    <w:rsid w:val="00D915B1"/>
    <w:rsid w:val="00DA299D"/>
    <w:rsid w:val="00DA65C4"/>
    <w:rsid w:val="00DD2BE0"/>
    <w:rsid w:val="00DD5F73"/>
    <w:rsid w:val="00DE28EE"/>
    <w:rsid w:val="00DE4447"/>
    <w:rsid w:val="00DE5DA2"/>
    <w:rsid w:val="00DF0033"/>
    <w:rsid w:val="00E026BF"/>
    <w:rsid w:val="00E07B1B"/>
    <w:rsid w:val="00E11853"/>
    <w:rsid w:val="00E16FCD"/>
    <w:rsid w:val="00E24476"/>
    <w:rsid w:val="00E27F92"/>
    <w:rsid w:val="00E52A86"/>
    <w:rsid w:val="00E52F5F"/>
    <w:rsid w:val="00E54B47"/>
    <w:rsid w:val="00E553BF"/>
    <w:rsid w:val="00E55D93"/>
    <w:rsid w:val="00E57C39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90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1E4"/>
    <w:rsid w:val="00F71E94"/>
    <w:rsid w:val="00F86B46"/>
    <w:rsid w:val="00F86F47"/>
    <w:rsid w:val="00F90B64"/>
    <w:rsid w:val="00FA3F86"/>
    <w:rsid w:val="00FB2F0F"/>
    <w:rsid w:val="00FB462B"/>
    <w:rsid w:val="00FB5086"/>
    <w:rsid w:val="00FB5411"/>
    <w:rsid w:val="00FB6392"/>
    <w:rsid w:val="00FD3C70"/>
    <w:rsid w:val="00FD6820"/>
    <w:rsid w:val="00FE12D8"/>
    <w:rsid w:val="00FF034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59</TotalTime>
  <Pages>4</Pages>
  <Words>778</Words>
  <Characters>4129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Sedering på IVA</dc:title>
  <dc:subject/>
  <dc:creator>patrik.jens.johansson@vgregion.se</dc:creator>
  <keywords/>
  <lastModifiedBy>Carina Isbrand Fransson</lastModifiedBy>
  <revision>79</revision>
  <lastPrinted>2016-03-31T10:56:00.0000000Z</lastPrinted>
  <dcterms:created xsi:type="dcterms:W3CDTF">2022-05-23T07:23:00.0000000Z</dcterms:created>
  <dcterms:modified xsi:type="dcterms:W3CDTF">2026-05-12T10:59:00.0000000Z</dcterms:modified>
</coreProperties>
</file>