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0A016" w14:textId="77777777" w:rsidR="00471161" w:rsidRDefault="00471161" w:rsidP="00F35B05">
      <w:pPr>
        <w:pStyle w:val="Heading2"/>
        <w:sectPr w:rsidR="00471161" w:rsidSect="004711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A6F367" w14:textId="77777777" w:rsidR="00471161" w:rsidRPr="00471161" w:rsidRDefault="00471161" w:rsidP="00471161">
      <w:pPr>
        <w:spacing w:after="0" w:line="240" w:lineRule="auto"/>
        <w:ind w:left="0" w:right="-1702"/>
        <w:rPr>
          <w:szCs w:val="20"/>
        </w:rPr>
      </w:pPr>
    </w:p>
    <w:p w14:paraId="3DD4908F" w14:textId="77777777" w:rsidR="00471161" w:rsidRPr="00471161" w:rsidRDefault="00471161" w:rsidP="00471161">
      <w:pPr>
        <w:spacing w:after="0" w:line="240" w:lineRule="auto"/>
        <w:ind w:left="0" w:right="-1702"/>
        <w:rPr>
          <w:szCs w:val="20"/>
        </w:rPr>
      </w:pPr>
    </w:p>
    <w:p w14:paraId="1EBA8522" w14:textId="77777777" w:rsidR="00471161" w:rsidRPr="00471161" w:rsidRDefault="00471161" w:rsidP="00471161">
      <w:pPr>
        <w:tabs>
          <w:tab w:val="left" w:pos="4590"/>
        </w:tabs>
        <w:spacing w:after="0" w:line="240" w:lineRule="auto"/>
        <w:ind w:left="0" w:right="-1702"/>
        <w:rPr>
          <w:szCs w:val="20"/>
        </w:rPr>
      </w:pPr>
      <w:r w:rsidRPr="00471161">
        <w:rPr>
          <w:szCs w:val="20"/>
        </w:rPr>
        <w:tab/>
      </w:r>
    </w:p>
    <w:p w14:paraId="74923241" w14:textId="5FDFF813" w:rsidR="00471161" w:rsidRPr="00471161" w:rsidRDefault="00471161" w:rsidP="00471161">
      <w:pPr>
        <w:spacing w:after="0" w:line="240" w:lineRule="auto"/>
        <w:ind w:left="0" w:right="-1702"/>
        <w:rPr>
          <w:szCs w:val="20"/>
        </w:rPr>
      </w:pPr>
      <w:r w:rsidRPr="004711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BD6CCF6" wp14:editId="702F411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81C63F" w14:textId="77777777" w:rsidR="00471161" w:rsidRPr="003D37FD" w:rsidRDefault="00471161" w:rsidP="004711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D6CCF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A81C63F" w14:textId="77777777" w:rsidR="00471161" w:rsidRPr="003D37FD" w:rsidRDefault="00471161" w:rsidP="004711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639" w:type="dxa"/>
        <w:tblLayout w:type="fixed"/>
        <w:tblLook w:val="01E0" w:firstRow="1" w:lastRow="1" w:firstColumn="1" w:lastColumn="1" w:noHBand="0" w:noVBand="0"/>
      </w:tblPr>
      <w:tblGrid>
        <w:gridCol w:w="9639"/>
      </w:tblGrid>
      <w:tr w:rsidR="00471161" w:rsidRPr="00471161" w14:paraId="14AC000F" w14:textId="77777777">
        <w:trPr>
          <w:cantSplit/>
          <w:trHeight w:val="570"/>
        </w:trPr>
        <w:tc>
          <w:tcPr>
            <w:tcW w:w="96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79EDDB4" w14:textId="5BC98299" w:rsidR="00471161" w:rsidRPr="00471161" w:rsidRDefault="00471161" w:rsidP="00160AA4">
            <w:pPr>
              <w:pStyle w:val="Heading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71161">
              <w:rPr>
                <w:noProof/>
              </w:rPr>
              <w:t>Actilysebehandling</w:t>
            </w:r>
            <w:r w:rsidR="00BF76B4">
              <w:rPr>
                <w:noProof/>
              </w:rPr>
              <w:t xml:space="preserve"> på IVA/IMA</w:t>
            </w:r>
            <w:r w:rsidRPr="00471161">
              <w:rPr>
                <w:noProof/>
              </w:rPr>
              <w:t xml:space="preserve"> - Trombolys vid akut kärlocklusion</w:t>
            </w:r>
          </w:p>
        </w:tc>
      </w:tr>
    </w:tbl>
    <w:p w14:paraId="258B05BC" w14:textId="77777777" w:rsidR="00471161" w:rsidRDefault="00471161" w:rsidP="00471161">
      <w:pPr>
        <w:keepNext/>
        <w:spacing w:after="0" w:line="240" w:lineRule="auto"/>
        <w:ind w:left="0" w:right="-170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17742AF" w14:textId="77777777" w:rsidR="00433F1C" w:rsidRPr="00160AA4" w:rsidRDefault="00433F1C" w:rsidP="00433F1C">
      <w:pPr>
        <w:pStyle w:val="Heading2"/>
      </w:pPr>
      <w:r w:rsidRPr="00160AA4">
        <w:rPr>
          <w:rStyle w:val="Formatmall1Char"/>
          <w:szCs w:val="26"/>
        </w:rPr>
        <w:t>Revidering i denna version</w:t>
      </w:r>
    </w:p>
    <w:p w14:paraId="174619DB" w14:textId="77777777" w:rsidR="00433F1C" w:rsidRDefault="00433F1C" w:rsidP="00433F1C">
      <w:pPr>
        <w:numPr>
          <w:ilvl w:val="0"/>
          <w:numId w:val="21"/>
        </w:numPr>
        <w:spacing w:after="0" w:line="240" w:lineRule="auto"/>
        <w:ind w:right="0" w:firstLine="273"/>
      </w:pPr>
      <w:r>
        <w:t>Ny version.</w:t>
      </w:r>
      <w:bookmarkStart w:id="3" w:name="_Toc501440348"/>
    </w:p>
    <w:p w14:paraId="775A97B5" w14:textId="77777777" w:rsidR="00433F1C" w:rsidRPr="00101B36" w:rsidRDefault="00433F1C" w:rsidP="00433F1C">
      <w:pPr>
        <w:pStyle w:val="Heading2"/>
      </w:pPr>
      <w:r w:rsidRPr="00101B36">
        <w:t>Bakgrund</w:t>
      </w:r>
      <w:bookmarkEnd w:id="3"/>
    </w:p>
    <w:p w14:paraId="697B00F3" w14:textId="77777777" w:rsidR="00433F1C" w:rsidRPr="00260902" w:rsidRDefault="00433F1C" w:rsidP="00433F1C">
      <w:pPr>
        <w:spacing w:after="0"/>
      </w:pPr>
      <w:r>
        <w:t xml:space="preserve">Problem med nedsatt cirkulation i extremitet leder till </w:t>
      </w:r>
      <w:proofErr w:type="spellStart"/>
      <w:r>
        <w:t>immobilisering</w:t>
      </w:r>
      <w:proofErr w:type="spellEnd"/>
      <w:r>
        <w:t xml:space="preserve">, smärta, sårproblematik, sömnproblem samt risk för amputation. Angiografi syftar till att förbättra den fysiska hälsan och därigenom förbättra det allmänna tillståndet. Akut </w:t>
      </w:r>
      <w:proofErr w:type="spellStart"/>
      <w:r>
        <w:t>extremitetsischemi</w:t>
      </w:r>
      <w:proofErr w:type="spellEnd"/>
      <w:r>
        <w:t xml:space="preserve"> medför i allmänhet ett hot mot extremiteten med amputation som sin yttersta konsekvens. Lokal </w:t>
      </w:r>
      <w:proofErr w:type="spellStart"/>
      <w:r>
        <w:t>trombolytisk</w:t>
      </w:r>
      <w:proofErr w:type="spellEnd"/>
      <w:r>
        <w:t xml:space="preserve"> behandling med </w:t>
      </w:r>
      <w:proofErr w:type="spellStart"/>
      <w:r>
        <w:t>Actilyse</w:t>
      </w:r>
      <w:proofErr w:type="spellEnd"/>
      <w:r>
        <w:t xml:space="preserve"> givet via en intraarteriell kateter är ett av behandlingsalternativen vid akut kärlocklusion. Förutsatt att föreskrifter följs och att kontraindikationer beaktas kan behandlingen bli mycket effektiv. </w:t>
      </w:r>
      <w:proofErr w:type="spellStart"/>
      <w:r>
        <w:t>Trombolyskatetern</w:t>
      </w:r>
      <w:proofErr w:type="spellEnd"/>
      <w:r>
        <w:t xml:space="preserve"> läggs in på röntgenavdelningen i samband med den akuta angiografi-undersökningen, via access i </w:t>
      </w:r>
      <w:proofErr w:type="spellStart"/>
      <w:r>
        <w:t>arteria</w:t>
      </w:r>
      <w:proofErr w:type="spellEnd"/>
      <w:r>
        <w:t xml:space="preserve"> </w:t>
      </w:r>
      <w:proofErr w:type="spellStart"/>
      <w:r>
        <w:t>femoralis</w:t>
      </w:r>
      <w:proofErr w:type="spellEnd"/>
      <w:r>
        <w:t xml:space="preserve"> i ljumsken i de allra flesta fall.</w:t>
      </w:r>
    </w:p>
    <w:p w14:paraId="2EE05068" w14:textId="77777777" w:rsidR="00433F1C" w:rsidRPr="00101B36" w:rsidRDefault="00433F1C" w:rsidP="00433F1C">
      <w:pPr>
        <w:pStyle w:val="Heading2"/>
        <w:ind w:right="1161"/>
      </w:pPr>
      <w:bookmarkStart w:id="4" w:name="_Toc501440350"/>
      <w:r w:rsidRPr="00101B36">
        <w:t>Syfte</w:t>
      </w:r>
      <w:bookmarkEnd w:id="4"/>
    </w:p>
    <w:p w14:paraId="6E796F5C" w14:textId="77777777" w:rsidR="00433F1C" w:rsidRDefault="00433F1C" w:rsidP="00433F1C">
      <w:pPr>
        <w:spacing w:after="0"/>
      </w:pPr>
      <w:bookmarkStart w:id="5" w:name="_Toc501440351"/>
      <w:r>
        <w:t xml:space="preserve">Målsättningen med </w:t>
      </w:r>
      <w:proofErr w:type="spellStart"/>
      <w:r>
        <w:t>trombolytisk</w:t>
      </w:r>
      <w:proofErr w:type="spellEnd"/>
      <w:r>
        <w:t xml:space="preserve"> behandling är att lindra patientens symtom samt normalisera blodflödet till extremitet hos patienter med akut kärlocklusion.</w:t>
      </w:r>
    </w:p>
    <w:bookmarkEnd w:id="5"/>
    <w:p w14:paraId="43B2047F" w14:textId="77777777" w:rsidR="00433F1C" w:rsidRPr="00101B36" w:rsidRDefault="00433F1C" w:rsidP="00433F1C">
      <w:pPr>
        <w:pStyle w:val="Heading2"/>
        <w:ind w:right="1161"/>
      </w:pPr>
      <w:r>
        <w:t>Metodbeskrivning</w:t>
      </w:r>
    </w:p>
    <w:p w14:paraId="1F636184" w14:textId="77777777" w:rsidR="00433F1C" w:rsidRDefault="00433F1C" w:rsidP="00433F1C">
      <w:pPr>
        <w:spacing w:after="0"/>
      </w:pPr>
      <w:r>
        <w:t>På IMA/IVA följs rutin ”</w:t>
      </w:r>
      <w:hyperlink r:id="rId17" w:history="1">
        <w:r w:rsidRPr="001500F5">
          <w:rPr>
            <w:rStyle w:val="Hyperlink"/>
          </w:rPr>
          <w:t xml:space="preserve">Actilysebehandling – </w:t>
        </w:r>
        <w:proofErr w:type="spellStart"/>
        <w:r w:rsidRPr="001500F5">
          <w:rPr>
            <w:rStyle w:val="Hyperlink"/>
          </w:rPr>
          <w:t>trombolys</w:t>
        </w:r>
        <w:proofErr w:type="spellEnd"/>
        <w:r w:rsidRPr="001500F5">
          <w:rPr>
            <w:rStyle w:val="Hyperlink"/>
          </w:rPr>
          <w:t xml:space="preserve"> vid akut kärlocklusion</w:t>
        </w:r>
      </w:hyperlink>
      <w:r>
        <w:t>” från avdelning 65. Vi gör endast avsteg från läkemedelsberedningen och administration då vi använder sprutpump.  Således följs nedanstående läkemedelsberedning och administration på IMA/IVA.</w:t>
      </w:r>
    </w:p>
    <w:p w14:paraId="42A0D593" w14:textId="77777777" w:rsidR="00433F1C" w:rsidRPr="00101B36" w:rsidRDefault="00433F1C" w:rsidP="00433F1C">
      <w:pPr>
        <w:pStyle w:val="Heading2"/>
      </w:pPr>
      <w:bookmarkStart w:id="6" w:name="_Toc501440352"/>
      <w:r>
        <w:t>Läkemedel</w:t>
      </w:r>
    </w:p>
    <w:p w14:paraId="2F2E5354" w14:textId="77777777" w:rsidR="00433F1C" w:rsidRPr="00C37AD6" w:rsidRDefault="00433F1C" w:rsidP="00433F1C">
      <w:pPr>
        <w:pStyle w:val="Heading3"/>
      </w:pPr>
      <w:proofErr w:type="spellStart"/>
      <w:r w:rsidRPr="00C37AD6">
        <w:t>Actilyse</w:t>
      </w:r>
      <w:proofErr w:type="spellEnd"/>
    </w:p>
    <w:p w14:paraId="1F3F78B6" w14:textId="77777777" w:rsidR="00433F1C" w:rsidRDefault="00433F1C" w:rsidP="00433F1C">
      <w:pPr>
        <w:spacing w:after="0"/>
      </w:pPr>
      <w:proofErr w:type="spellStart"/>
      <w:r>
        <w:t>Actilyse</w:t>
      </w:r>
      <w:proofErr w:type="spellEnd"/>
      <w:r>
        <w:t xml:space="preserve"> iv-infusion förpackning 20 mg blandas endast med medföljande lösningsmedel (20 ml). Den färdigblandade lösningen har då en koncentration av </w:t>
      </w:r>
      <w:proofErr w:type="spellStart"/>
      <w:r>
        <w:t>Actilyse</w:t>
      </w:r>
      <w:proofErr w:type="spellEnd"/>
      <w:r>
        <w:t xml:space="preserve"> 1 mg/ml, märk flaskan med datum och tid. </w:t>
      </w:r>
    </w:p>
    <w:p w14:paraId="6106A49F" w14:textId="77777777" w:rsidR="00433F1C" w:rsidRDefault="00433F1C" w:rsidP="00433F1C">
      <w:pPr>
        <w:spacing w:after="0"/>
      </w:pPr>
      <w:r>
        <w:t xml:space="preserve">Tag 5 ml (5 mg) av den färdigspädda </w:t>
      </w:r>
      <w:proofErr w:type="spellStart"/>
      <w:r>
        <w:t>stamlösningen</w:t>
      </w:r>
      <w:proofErr w:type="spellEnd"/>
      <w:r>
        <w:t xml:space="preserve"> och blanda med 45 ml Natriumklorid (9 mg/ml). Detta ger sammanlagt 50 ml </w:t>
      </w:r>
      <w:proofErr w:type="spellStart"/>
      <w:r>
        <w:t>Actilyselösning</w:t>
      </w:r>
      <w:proofErr w:type="spellEnd"/>
      <w:r>
        <w:t xml:space="preserve"> med koncentration 0,1 mg/ml. Spara resterande mängd från </w:t>
      </w:r>
      <w:proofErr w:type="spellStart"/>
      <w:r>
        <w:t>stamlösningen</w:t>
      </w:r>
      <w:proofErr w:type="spellEnd"/>
      <w:r>
        <w:t xml:space="preserve"> till bolusdos. Se steg 1.</w:t>
      </w:r>
      <w:r>
        <w:br/>
      </w:r>
    </w:p>
    <w:p w14:paraId="56E6650A" w14:textId="77777777" w:rsidR="00433F1C" w:rsidRDefault="00433F1C" w:rsidP="00433F1C">
      <w:pPr>
        <w:pStyle w:val="ListParagraph"/>
        <w:numPr>
          <w:ilvl w:val="0"/>
          <w:numId w:val="22"/>
        </w:numPr>
        <w:spacing w:after="0" w:line="240" w:lineRule="auto"/>
        <w:ind w:left="1276" w:right="0" w:hanging="283"/>
      </w:pPr>
      <w:r>
        <w:t xml:space="preserve">BOLUSDOS – endast vid uppstart av </w:t>
      </w:r>
      <w:proofErr w:type="spellStart"/>
      <w:r>
        <w:t>trombolys</w:t>
      </w:r>
      <w:proofErr w:type="spellEnd"/>
      <w:r>
        <w:t xml:space="preserve">. </w:t>
      </w:r>
      <w:proofErr w:type="spellStart"/>
      <w:r>
        <w:t>Actilyse</w:t>
      </w:r>
      <w:proofErr w:type="spellEnd"/>
      <w:r>
        <w:t xml:space="preserve"> 1mg/ml ges först som en bolusdos på 2,5 mg (2,5 ml), se ordinationsprotokoll från läkare. Dra upp 5 mg (5 ml) från </w:t>
      </w:r>
      <w:proofErr w:type="spellStart"/>
      <w:r>
        <w:t>stamlösningen</w:t>
      </w:r>
      <w:proofErr w:type="spellEnd"/>
      <w:r>
        <w:t xml:space="preserve"> och tag med till patienten på operation. 5 mg dras upp ifall ordinationen skulle vara mer är 2,5 mg. Ge ordinerad mängd </w:t>
      </w:r>
      <w:proofErr w:type="spellStart"/>
      <w:r>
        <w:t>Actilyse</w:t>
      </w:r>
      <w:proofErr w:type="spellEnd"/>
      <w:r>
        <w:t xml:space="preserve"> direkt i </w:t>
      </w:r>
      <w:proofErr w:type="spellStart"/>
      <w:r>
        <w:t>Actilysekatetern</w:t>
      </w:r>
      <w:proofErr w:type="spellEnd"/>
      <w:r>
        <w:t xml:space="preserve"> som sitter i ljumsken.</w:t>
      </w:r>
    </w:p>
    <w:p w14:paraId="5FBF2572" w14:textId="77777777" w:rsidR="00433F1C" w:rsidRDefault="00433F1C" w:rsidP="00433F1C">
      <w:pPr>
        <w:pStyle w:val="ListParagraph"/>
        <w:numPr>
          <w:ilvl w:val="0"/>
          <w:numId w:val="22"/>
        </w:numPr>
        <w:spacing w:after="0" w:line="240" w:lineRule="auto"/>
        <w:ind w:left="1276" w:right="0" w:hanging="283"/>
      </w:pPr>
      <w:r>
        <w:t xml:space="preserve">KONTINUERLIG INFUSION Efter bolusdosen är given ges </w:t>
      </w:r>
      <w:r>
        <w:br/>
      </w:r>
      <w:proofErr w:type="spellStart"/>
      <w:r>
        <w:t>Actilyse</w:t>
      </w:r>
      <w:proofErr w:type="spellEnd"/>
      <w:r>
        <w:t xml:space="preserve"> 0,1mg/ml som en kontinuerlig infusion med 5 ml/timme. Sprutspump skall alltid användas. Infusionen får inte pausas eller avbrytas utan ordination av ansvarig kärlkirurg.</w:t>
      </w:r>
    </w:p>
    <w:p w14:paraId="430C6712" w14:textId="77777777" w:rsidR="00433F1C" w:rsidRDefault="00433F1C" w:rsidP="00433F1C">
      <w:pPr>
        <w:pStyle w:val="ListParagraph"/>
        <w:numPr>
          <w:ilvl w:val="0"/>
          <w:numId w:val="0"/>
        </w:numPr>
        <w:spacing w:after="0" w:line="240" w:lineRule="auto"/>
        <w:ind w:left="1276" w:right="0"/>
      </w:pPr>
    </w:p>
    <w:p w14:paraId="4DDB0384" w14:textId="77777777" w:rsidR="00433F1C" w:rsidRDefault="00433F1C" w:rsidP="00433F1C">
      <w:proofErr w:type="spellStart"/>
      <w:r>
        <w:t>Actilyse</w:t>
      </w:r>
      <w:proofErr w:type="spellEnd"/>
      <w:r>
        <w:t xml:space="preserve"> ges endast i </w:t>
      </w:r>
      <w:proofErr w:type="spellStart"/>
      <w:r>
        <w:t>trombolyskatetern</w:t>
      </w:r>
      <w:proofErr w:type="spellEnd"/>
      <w:r>
        <w:t xml:space="preserve"> som är märkt med </w:t>
      </w:r>
      <w:proofErr w:type="spellStart"/>
      <w:r>
        <w:t>Actilyse</w:t>
      </w:r>
      <w:proofErr w:type="spellEnd"/>
      <w:r>
        <w:t xml:space="preserve">. </w:t>
      </w:r>
    </w:p>
    <w:p w14:paraId="6622C0F5" w14:textId="77777777" w:rsidR="00433F1C" w:rsidRDefault="00433F1C" w:rsidP="00433F1C">
      <w:pPr>
        <w:spacing w:after="0"/>
      </w:pPr>
      <w:r>
        <w:t>Observera att ansvarig kärlkirurg i vissa fall kan ordinera annan bolusdos eller högre infusionshastigt än ovanstående. Detta skall framgå tydligt i ordinationsprotokollet och dokumenteras noggrant.</w:t>
      </w:r>
    </w:p>
    <w:p w14:paraId="5E516752" w14:textId="77777777" w:rsidR="00433F1C" w:rsidRPr="004230F7" w:rsidRDefault="00433F1C" w:rsidP="00433F1C">
      <w:pPr>
        <w:pStyle w:val="Heading3"/>
      </w:pPr>
      <w:r>
        <w:t>Heparin</w:t>
      </w:r>
    </w:p>
    <w:p w14:paraId="73F59957" w14:textId="77777777" w:rsidR="00433F1C" w:rsidRDefault="00433F1C" w:rsidP="00433F1C">
      <w:r>
        <w:t xml:space="preserve">Heparin iv-infusion förpackning 5000E/ml. </w:t>
      </w:r>
    </w:p>
    <w:p w14:paraId="300895AB" w14:textId="77777777" w:rsidR="00433F1C" w:rsidRDefault="00433F1C" w:rsidP="00433F1C">
      <w:pPr>
        <w:spacing w:after="0"/>
      </w:pPr>
      <w:r>
        <w:t xml:space="preserve">Tag 1 ml och blanda med 49 ml Natriumklorid (9mg/ml). Detta ger sammanlagt 50 ml Heparinlösning med koncentrationen 100E/ml. </w:t>
      </w:r>
    </w:p>
    <w:p w14:paraId="54628CB9" w14:textId="77777777" w:rsidR="00433F1C" w:rsidRDefault="00433F1C" w:rsidP="00433F1C">
      <w:r>
        <w:t xml:space="preserve">Standardordination för Heparin är infusion 100E/ml, 6 ml/timme. Sprutpump skall alltid användas. Infusionen får inte pausas eller avbrytas utan ordination av ansvarig kärlkirurg. </w:t>
      </w:r>
    </w:p>
    <w:p w14:paraId="63BD799C" w14:textId="77777777" w:rsidR="00433F1C" w:rsidRDefault="00433F1C" w:rsidP="00433F1C">
      <w:r>
        <w:t xml:space="preserve">Heparin ges endast i </w:t>
      </w:r>
      <w:proofErr w:type="spellStart"/>
      <w:r>
        <w:t>introducern</w:t>
      </w:r>
      <w:proofErr w:type="spellEnd"/>
      <w:r>
        <w:t xml:space="preserve"> som är märkt med Heparin. </w:t>
      </w:r>
    </w:p>
    <w:p w14:paraId="76EF3ECB" w14:textId="77777777" w:rsidR="00433F1C" w:rsidRDefault="00433F1C" w:rsidP="00433F1C"/>
    <w:p w14:paraId="5348EBE1" w14:textId="77777777" w:rsidR="00433F1C" w:rsidRDefault="00433F1C" w:rsidP="00433F1C">
      <w:r>
        <w:t>Observera att ansvarig kärlkirurg i vissa fall kan ordinera högre infusionshastigt än ovanstående. Detta skall framgå tydligt i behandlingsprotokollet och dokumenteras noggrant.</w:t>
      </w:r>
    </w:p>
    <w:p w14:paraId="2F8DF393" w14:textId="77777777" w:rsidR="00433F1C" w:rsidRDefault="00433F1C" w:rsidP="00433F1C">
      <w:pPr>
        <w:pStyle w:val="Heading3"/>
      </w:pPr>
      <w:r>
        <w:t>Allmänt</w:t>
      </w:r>
    </w:p>
    <w:p w14:paraId="73C62A43" w14:textId="77777777" w:rsidR="00433F1C" w:rsidRDefault="00433F1C" w:rsidP="00433F1C">
      <w:pPr>
        <w:spacing w:after="0"/>
      </w:pPr>
      <w:r>
        <w:t xml:space="preserve">Använd förlängningsslang till infusionerna och ha alltid en backventil närmast patienten. </w:t>
      </w:r>
    </w:p>
    <w:p w14:paraId="145040B5" w14:textId="77777777" w:rsidR="00433F1C" w:rsidRDefault="00433F1C" w:rsidP="00433F1C">
      <w:pPr>
        <w:spacing w:after="0"/>
      </w:pPr>
      <w:r>
        <w:t xml:space="preserve">Slang mellan läkemedel och </w:t>
      </w:r>
      <w:proofErr w:type="spellStart"/>
      <w:r>
        <w:t>trombolyskateter</w:t>
      </w:r>
      <w:proofErr w:type="spellEnd"/>
      <w:r>
        <w:t xml:space="preserve"> byts var 3:e dygn. </w:t>
      </w:r>
    </w:p>
    <w:p w14:paraId="65CF16AD" w14:textId="77777777" w:rsidR="00433F1C" w:rsidRDefault="00433F1C" w:rsidP="00433F1C">
      <w:pPr>
        <w:spacing w:after="0"/>
      </w:pPr>
      <w:r>
        <w:t xml:space="preserve">Behandlingsprotokollet med ordinationer skall vara ifyllt och undertecknat av ansvarig kärlkirurg. </w:t>
      </w:r>
    </w:p>
    <w:p w14:paraId="54A5CA28" w14:textId="77777777" w:rsidR="00433F1C" w:rsidRDefault="00433F1C" w:rsidP="00433F1C">
      <w:pPr>
        <w:spacing w:after="0"/>
      </w:pPr>
      <w:r>
        <w:t xml:space="preserve">Så fort patienten har fått </w:t>
      </w:r>
      <w:proofErr w:type="spellStart"/>
      <w:r>
        <w:t>trombolyskatetrarna</w:t>
      </w:r>
      <w:proofErr w:type="spellEnd"/>
      <w:r>
        <w:t xml:space="preserve"> ska bolus ges och infusionerna ska startas på salen. Syftet är att undvika dröjsmål och därmed tillkomst eller påbyggnad av tromb runt katetern. </w:t>
      </w:r>
    </w:p>
    <w:p w14:paraId="77493C2A" w14:textId="77777777" w:rsidR="00433F1C" w:rsidRPr="00B77034" w:rsidRDefault="00433F1C" w:rsidP="00433F1C">
      <w:pPr>
        <w:spacing w:after="0"/>
      </w:pPr>
      <w:r>
        <w:t>Behandlingen avbryts eller pausas endast efter samråd med ansvarig kärlkirurg samt vid läkemedelsbyte då vi strävar efter att tiden utan läkemedel ska vara så kort som möjligt.</w:t>
      </w:r>
    </w:p>
    <w:bookmarkEnd w:id="6"/>
    <w:p w14:paraId="4F961D14" w14:textId="77777777" w:rsidR="00433F1C" w:rsidRDefault="00433F1C" w:rsidP="00433F1C">
      <w:pPr>
        <w:spacing w:after="0"/>
      </w:pPr>
    </w:p>
    <w:p w14:paraId="4CE671FD" w14:textId="77777777" w:rsidR="00433F1C" w:rsidRDefault="00433F1C" w:rsidP="00433F1C"/>
    <w:p w14:paraId="3FAFDC10" w14:textId="77777777" w:rsidR="00433F1C" w:rsidRPr="00471161" w:rsidRDefault="00433F1C" w:rsidP="00433F1C">
      <w:pPr>
        <w:keepNext/>
        <w:spacing w:after="0" w:line="240" w:lineRule="auto"/>
        <w:ind w:left="0" w:right="-170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178313CE" w14:textId="77777777" w:rsidR="00433F1C" w:rsidRDefault="00433F1C" w:rsidP="00471161">
      <w:pPr>
        <w:keepNext/>
        <w:spacing w:after="0" w:line="240" w:lineRule="auto"/>
        <w:ind w:left="0" w:right="-170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433F1C" w:rsidSect="004711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FF0E2F" w14:textId="77777777" w:rsidR="001563D8" w:rsidRDefault="001563D8">
      <w:r>
        <w:separator/>
      </w:r>
    </w:p>
  </w:endnote>
  <w:endnote w:type="continuationSeparator" w:id="0">
    <w:p w14:paraId="0759088B" w14:textId="77777777" w:rsidR="001563D8" w:rsidRDefault="001563D8">
      <w:r>
        <w:continuationSeparator/>
      </w:r>
    </w:p>
  </w:endnote>
  <w:endnote w:type="continuationNotice" w:id="1">
    <w:p w14:paraId="689B30BB" w14:textId="77777777" w:rsidR="001563D8" w:rsidRDefault="001563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863A99" w14:textId="77777777" w:rsidR="001563D8" w:rsidRDefault="001563D8"/>
  </w:footnote>
  <w:footnote w:type="continuationSeparator" w:id="0">
    <w:p w14:paraId="2E5D5B99" w14:textId="77777777" w:rsidR="001563D8" w:rsidRDefault="001563D8">
      <w:r>
        <w:continuationSeparator/>
      </w:r>
    </w:p>
  </w:footnote>
  <w:footnote w:type="continuationNotice" w:id="1">
    <w:p w14:paraId="7D7E11C9" w14:textId="77777777" w:rsidR="001563D8" w:rsidRDefault="001563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E57AE4"/>
    <w:multiLevelType w:val="hybridMultilevel"/>
    <w:tmpl w:val="45BA46C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3600F1"/>
    <w:multiLevelType w:val="hybridMultilevel"/>
    <w:tmpl w:val="9F9A74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2860243">
    <w:abstractNumId w:val="20"/>
  </w:num>
  <w:num w:numId="2" w16cid:durableId="1429041658">
    <w:abstractNumId w:val="17"/>
  </w:num>
  <w:num w:numId="3" w16cid:durableId="263001458">
    <w:abstractNumId w:val="0"/>
  </w:num>
  <w:num w:numId="4" w16cid:durableId="997807755">
    <w:abstractNumId w:val="7"/>
  </w:num>
  <w:num w:numId="5" w16cid:durableId="1307323475">
    <w:abstractNumId w:val="18"/>
  </w:num>
  <w:num w:numId="6" w16cid:durableId="2067147208">
    <w:abstractNumId w:val="2"/>
  </w:num>
  <w:num w:numId="7" w16cid:durableId="857692633">
    <w:abstractNumId w:val="14"/>
  </w:num>
  <w:num w:numId="8" w16cid:durableId="1556358141">
    <w:abstractNumId w:val="11"/>
  </w:num>
  <w:num w:numId="9" w16cid:durableId="1298878492">
    <w:abstractNumId w:val="1"/>
  </w:num>
  <w:num w:numId="10" w16cid:durableId="989409681">
    <w:abstractNumId w:val="1"/>
  </w:num>
  <w:num w:numId="11" w16cid:durableId="706027857">
    <w:abstractNumId w:val="3"/>
  </w:num>
  <w:num w:numId="12" w16cid:durableId="1088961060">
    <w:abstractNumId w:val="4"/>
  </w:num>
  <w:num w:numId="13" w16cid:durableId="1808350905">
    <w:abstractNumId w:val="16"/>
  </w:num>
  <w:num w:numId="14" w16cid:durableId="553200458">
    <w:abstractNumId w:val="12"/>
  </w:num>
  <w:num w:numId="15" w16cid:durableId="530337250">
    <w:abstractNumId w:val="8"/>
  </w:num>
  <w:num w:numId="16" w16cid:durableId="557865059">
    <w:abstractNumId w:val="15"/>
  </w:num>
  <w:num w:numId="17" w16cid:durableId="2113087820">
    <w:abstractNumId w:val="5"/>
  </w:num>
  <w:num w:numId="18" w16cid:durableId="1443644816">
    <w:abstractNumId w:val="13"/>
  </w:num>
  <w:num w:numId="19" w16cid:durableId="600377801">
    <w:abstractNumId w:val="19"/>
  </w:num>
  <w:num w:numId="20" w16cid:durableId="946891210">
    <w:abstractNumId w:val="10"/>
  </w:num>
  <w:num w:numId="21" w16cid:durableId="434903902">
    <w:abstractNumId w:val="6"/>
  </w:num>
  <w:num w:numId="22" w16cid:durableId="67511648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3D8"/>
    <w:rsid w:val="00157D5B"/>
    <w:rsid w:val="00160AA4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440"/>
    <w:rsid w:val="00404948"/>
    <w:rsid w:val="00406BEA"/>
    <w:rsid w:val="00413A60"/>
    <w:rsid w:val="004157EC"/>
    <w:rsid w:val="004223A3"/>
    <w:rsid w:val="004230F7"/>
    <w:rsid w:val="0043167E"/>
    <w:rsid w:val="00433F1C"/>
    <w:rsid w:val="0043409A"/>
    <w:rsid w:val="00443C1E"/>
    <w:rsid w:val="00446255"/>
    <w:rsid w:val="00451935"/>
    <w:rsid w:val="00460ED0"/>
    <w:rsid w:val="00465651"/>
    <w:rsid w:val="00470CE7"/>
    <w:rsid w:val="00470F4F"/>
    <w:rsid w:val="00471161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E83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946"/>
    <w:rsid w:val="007A5C6F"/>
    <w:rsid w:val="007D4241"/>
    <w:rsid w:val="007D4317"/>
    <w:rsid w:val="007D4EA3"/>
    <w:rsid w:val="007F1CFF"/>
    <w:rsid w:val="007F5DD5"/>
    <w:rsid w:val="00811AB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BC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C01"/>
    <w:rsid w:val="009533B4"/>
    <w:rsid w:val="00971D93"/>
    <w:rsid w:val="009A466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26A"/>
    <w:rsid w:val="00AC3FF6"/>
    <w:rsid w:val="00AD73EC"/>
    <w:rsid w:val="00AE5BC7"/>
    <w:rsid w:val="00AF5AAF"/>
    <w:rsid w:val="00B046D8"/>
    <w:rsid w:val="00B13F4C"/>
    <w:rsid w:val="00B1601C"/>
    <w:rsid w:val="00B16219"/>
    <w:rsid w:val="00B16C59"/>
    <w:rsid w:val="00B33FDD"/>
    <w:rsid w:val="00B359CC"/>
    <w:rsid w:val="00B36107"/>
    <w:rsid w:val="00B41789"/>
    <w:rsid w:val="00B41A0B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6B4"/>
    <w:rsid w:val="00C07DDB"/>
    <w:rsid w:val="00C37AD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9C4"/>
    <w:rsid w:val="00D139CF"/>
    <w:rsid w:val="00D37E7F"/>
    <w:rsid w:val="00D47AD7"/>
    <w:rsid w:val="00D51529"/>
    <w:rsid w:val="00D85218"/>
    <w:rsid w:val="00D915B1"/>
    <w:rsid w:val="00DA299D"/>
    <w:rsid w:val="00DA65C4"/>
    <w:rsid w:val="00DB050E"/>
    <w:rsid w:val="00DD2BE0"/>
    <w:rsid w:val="00DE4447"/>
    <w:rsid w:val="00DE5DA2"/>
    <w:rsid w:val="00DF0033"/>
    <w:rsid w:val="00E026BF"/>
    <w:rsid w:val="00E05EF7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1ACD628-6BF4-4E8F-9D9D-15567C3E9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7-2061947641-57/surrogate/Actilyse-behandling%20-%20trombolys%20vid%20akut%20k%c3%a4rlocklusio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612</Words>
  <Characters>3492</Characters>
  <Application>Microsoft Office Word</Application>
  <DocSecurity>4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4096</CharactersWithSpaces>
  <SharedDoc>false</SharedDoc>
  <HyperlinkBase/>
  <HLinks>
    <vt:vector size="6" baseType="variant">
      <vt:variant>
        <vt:i4>655378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https://mellanarkiv-offentlig.vgregion.se/alfresco/s/archive/stream/public/v1/source/available/sofia/nu10087-2061947641-57/surrogate/Actilyse-behandling - trombolys vid akut k%c3%a4rlocklusion.pdf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Actilysebehandling på IVA/IMA - Trombolys vid akut kärlocklusion</dc:title>
  <dc:subject/>
  <dc:creator>patrik.jens.johansson@vgregion.se</dc:creator>
  <keywords/>
  <lastModifiedBy>Carina Isbrand Fransson</lastModifiedBy>
  <revision>12</revision>
  <lastPrinted>2016-03-31T19:56:00.0000000Z</lastPrinted>
  <dcterms:created xsi:type="dcterms:W3CDTF">2022-05-23T16:22:00.0000000Z</dcterms:created>
  <dcterms:modified xsi:type="dcterms:W3CDTF">2024-10-24T10:02:00.0000000Z</dcterms:modified>
</coreProperties>
</file>