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490C60" w14:textId="77777777" w:rsidR="00323677" w:rsidRDefault="00323677" w:rsidP="00F35B05">
      <w:pPr>
        <w:pStyle w:val="Rubrik2"/>
        <w:sectPr w:rsidR="00323677" w:rsidSect="0032367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FD4A8A6" w14:textId="77777777" w:rsidR="00323677" w:rsidRPr="00323677" w:rsidRDefault="00323677" w:rsidP="00323677">
      <w:pPr>
        <w:spacing w:after="0" w:line="240" w:lineRule="auto"/>
        <w:ind w:left="0" w:right="0"/>
        <w:rPr>
          <w:szCs w:val="20"/>
        </w:rPr>
      </w:pPr>
    </w:p>
    <w:p w14:paraId="5C56C66A" w14:textId="77777777" w:rsidR="00323677" w:rsidRPr="00323677" w:rsidRDefault="00323677" w:rsidP="00323677">
      <w:pPr>
        <w:spacing w:after="0" w:line="240" w:lineRule="auto"/>
        <w:ind w:left="0" w:right="0"/>
        <w:rPr>
          <w:szCs w:val="20"/>
        </w:rPr>
      </w:pPr>
    </w:p>
    <w:p w14:paraId="0806AFBF" w14:textId="77777777" w:rsidR="00323677" w:rsidRPr="00323677" w:rsidRDefault="00323677" w:rsidP="00323677">
      <w:pPr>
        <w:tabs>
          <w:tab w:val="left" w:pos="4590"/>
        </w:tabs>
        <w:spacing w:after="0" w:line="240" w:lineRule="auto"/>
        <w:ind w:left="0" w:right="0"/>
        <w:rPr>
          <w:szCs w:val="20"/>
        </w:rPr>
      </w:pPr>
      <w:r w:rsidRPr="00323677">
        <w:rPr>
          <w:szCs w:val="20"/>
        </w:rPr>
        <w:tab/>
      </w:r>
    </w:p>
    <w:p w14:paraId="0390E0B2" w14:textId="7799ED0F" w:rsidR="00323677" w:rsidRPr="00323677" w:rsidRDefault="00323677" w:rsidP="00323677">
      <w:pPr>
        <w:spacing w:after="0" w:line="240" w:lineRule="auto"/>
        <w:ind w:left="0" w:right="0"/>
        <w:rPr>
          <w:szCs w:val="20"/>
        </w:rPr>
      </w:pPr>
      <w:r w:rsidRPr="00323677">
        <w:rPr>
          <w:noProof/>
          <w:szCs w:val="20"/>
        </w:rPr>
        <mc:AlternateContent>
          <mc:Choice Requires="wps">
            <w:drawing>
              <wp:anchor distT="0" distB="0" distL="114300" distR="114300" simplePos="0" relativeHeight="251659264" behindDoc="0" locked="0" layoutInCell="1" allowOverlap="1" wp14:anchorId="371D6DD2" wp14:editId="58D17C49">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0ADD90" w14:textId="77777777" w:rsidR="00323677" w:rsidRPr="003D37FD" w:rsidRDefault="00323677" w:rsidP="003236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14160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71D6DD2"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F0ADD90" w14:textId="77777777" w:rsidR="00323677" w:rsidRPr="003D37FD" w:rsidRDefault="00323677" w:rsidP="003236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14160</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23677" w:rsidRPr="00323677" w14:paraId="3435A5F0" w14:textId="77777777" w:rsidTr="00931F94">
        <w:trPr>
          <w:cantSplit/>
          <w:trHeight w:val="570"/>
        </w:trPr>
        <w:tc>
          <w:tcPr>
            <w:tcW w:w="9039" w:type="dxa"/>
            <w:tcBorders>
              <w:bottom w:val="single" w:sz="8" w:space="0" w:color="auto"/>
            </w:tcBorders>
            <w:tcMar>
              <w:left w:w="0" w:type="dxa"/>
              <w:right w:w="0" w:type="dxa"/>
            </w:tcMar>
            <w:vAlign w:val="bottom"/>
          </w:tcPr>
          <w:p w14:paraId="6808C9E1" w14:textId="77777777" w:rsidR="00323677" w:rsidRPr="00323677" w:rsidRDefault="00323677" w:rsidP="00050A53">
            <w:pPr>
              <w:pStyle w:val="Rubrik1"/>
              <w:rPr>
                <w:noProof/>
              </w:rPr>
            </w:pPr>
            <w:bookmarkStart w:id="1" w:name="_1314629194"/>
            <w:bookmarkStart w:id="2" w:name="Rubrik"/>
            <w:bookmarkEnd w:id="1"/>
            <w:bookmarkEnd w:id="2"/>
            <w:r w:rsidRPr="00323677">
              <w:rPr>
                <w:noProof/>
              </w:rPr>
              <w:t xml:space="preserve">Morfin vid smärtsamma sår-lokalbehandling </w:t>
            </w:r>
          </w:p>
        </w:tc>
      </w:tr>
    </w:tbl>
    <w:p w14:paraId="092BC2EE" w14:textId="77777777" w:rsidR="00323677" w:rsidRDefault="00323677" w:rsidP="00323677">
      <w:pPr>
        <w:keepNext/>
        <w:spacing w:after="0" w:line="240" w:lineRule="auto"/>
        <w:ind w:left="0" w:right="0"/>
        <w:outlineLvl w:val="0"/>
        <w:rPr>
          <w:rFonts w:ascii="Arial Fet" w:hAnsi="Arial Fet" w:cs="Arial"/>
          <w:b/>
          <w:bCs/>
          <w:kern w:val="32"/>
          <w:sz w:val="28"/>
          <w:szCs w:val="32"/>
        </w:rPr>
      </w:pPr>
    </w:p>
    <w:p w14:paraId="292C7388" w14:textId="77777777" w:rsidR="000B7439" w:rsidRDefault="000B7439" w:rsidP="000B7439">
      <w:pPr>
        <w:pStyle w:val="Rubrik3"/>
        <w:tabs>
          <w:tab w:val="left" w:pos="7655"/>
        </w:tabs>
        <w:ind w:right="1132"/>
        <w:rPr>
          <w:rFonts w:ascii="Calibri" w:hAnsi="Calibri" w:cs="Calibri"/>
        </w:rPr>
      </w:pPr>
      <w:r w:rsidRPr="007064AF">
        <w:t>Revidering i denna version</w:t>
      </w:r>
      <w:r w:rsidRPr="007064AF">
        <w:rPr>
          <w:rFonts w:ascii="Calibri" w:hAnsi="Calibri" w:cs="Calibri"/>
        </w:rPr>
        <w:t xml:space="preserve"> </w:t>
      </w:r>
    </w:p>
    <w:p w14:paraId="226D70ED" w14:textId="6F74215F" w:rsidR="000B7439" w:rsidRPr="000B7439" w:rsidRDefault="00CE5146" w:rsidP="000B7439">
      <w:pPr>
        <w:pStyle w:val="Liststycke"/>
        <w:numPr>
          <w:ilvl w:val="0"/>
          <w:numId w:val="22"/>
        </w:numPr>
        <w:tabs>
          <w:tab w:val="left" w:pos="7655"/>
        </w:tabs>
        <w:spacing w:line="259" w:lineRule="auto"/>
        <w:ind w:left="1276" w:right="1132" w:hanging="283"/>
      </w:pPr>
      <w:r>
        <w:t xml:space="preserve">Uppdaterad i giltighetstid. </w:t>
      </w:r>
    </w:p>
    <w:p w14:paraId="6613220F" w14:textId="232D96DF" w:rsidR="000B7439" w:rsidRPr="000B7439" w:rsidRDefault="000B7439" w:rsidP="000B7439">
      <w:pPr>
        <w:pStyle w:val="Liststycke"/>
        <w:numPr>
          <w:ilvl w:val="0"/>
          <w:numId w:val="0"/>
        </w:numPr>
        <w:ind w:left="993"/>
      </w:pPr>
    </w:p>
    <w:p w14:paraId="38592F4A" w14:textId="77777777" w:rsidR="000B7439" w:rsidRDefault="000B7439" w:rsidP="000B7439">
      <w:pPr>
        <w:pStyle w:val="Rubrik2"/>
        <w:tabs>
          <w:tab w:val="left" w:pos="7655"/>
        </w:tabs>
        <w:ind w:right="1132"/>
      </w:pPr>
      <w:r>
        <w:t>Bakgrund</w:t>
      </w:r>
    </w:p>
    <w:p w14:paraId="2619EE8E" w14:textId="4712450C" w:rsidR="000B7439" w:rsidRPr="0046005C" w:rsidRDefault="000B7439" w:rsidP="000B7439">
      <w:pPr>
        <w:tabs>
          <w:tab w:val="left" w:pos="7655"/>
        </w:tabs>
        <w:ind w:right="1132"/>
      </w:pPr>
      <w:r w:rsidRPr="0046005C">
        <w:t xml:space="preserve">Enl. vissa rapporter kan man behandla smärtsamma sår, </w:t>
      </w:r>
      <w:proofErr w:type="gramStart"/>
      <w:r w:rsidRPr="0046005C">
        <w:t>t.ex.</w:t>
      </w:r>
      <w:proofErr w:type="gramEnd"/>
      <w:r w:rsidRPr="0046005C">
        <w:t xml:space="preserve"> liggsår och </w:t>
      </w:r>
      <w:proofErr w:type="spellStart"/>
      <w:r w:rsidRPr="0046005C">
        <w:t>ulcerationer</w:t>
      </w:r>
      <w:proofErr w:type="spellEnd"/>
      <w:r w:rsidRPr="0046005C">
        <w:t xml:space="preserve"> till följd av cancer med lokalbehandling med Morfin. Försöksvis även mot smärtsamma bensår. Den vetenskapliga dokumentationen för metoden får anses vara ofullständig. Metoden har använts relativt allmänt under många år och den kan nog räknas vara beprövad erfarenhet nu. </w:t>
      </w:r>
    </w:p>
    <w:p w14:paraId="4BE184D8" w14:textId="77777777" w:rsidR="000B7439" w:rsidRDefault="000B7439" w:rsidP="000B7439">
      <w:pPr>
        <w:pStyle w:val="Rubrik2"/>
        <w:tabs>
          <w:tab w:val="left" w:pos="7655"/>
        </w:tabs>
        <w:ind w:right="1132"/>
      </w:pPr>
      <w:r>
        <w:t>Syfte</w:t>
      </w:r>
    </w:p>
    <w:p w14:paraId="3DDC5592" w14:textId="502B0249" w:rsidR="000B7439" w:rsidRPr="0046005C" w:rsidRDefault="000B7439" w:rsidP="000B7439">
      <w:pPr>
        <w:tabs>
          <w:tab w:val="left" w:pos="5520"/>
          <w:tab w:val="left" w:pos="7655"/>
        </w:tabs>
        <w:ind w:right="1132"/>
      </w:pPr>
      <w:r w:rsidRPr="0046005C">
        <w:t>Alternativ smärtbehandling vid smärtsamma sår</w:t>
      </w:r>
      <w:r>
        <w:t>.</w:t>
      </w:r>
    </w:p>
    <w:p w14:paraId="48CBA671" w14:textId="77777777" w:rsidR="000B7439" w:rsidRDefault="000B7439" w:rsidP="000B7439">
      <w:pPr>
        <w:pStyle w:val="Rubrik2"/>
        <w:tabs>
          <w:tab w:val="left" w:pos="7655"/>
        </w:tabs>
        <w:ind w:right="1132"/>
      </w:pPr>
      <w:r w:rsidRPr="0046005C">
        <w:t>Vilka berörs</w:t>
      </w:r>
    </w:p>
    <w:p w14:paraId="3E6E601E" w14:textId="34AA3FCF" w:rsidR="000B7439" w:rsidRDefault="000B7439" w:rsidP="000B7439">
      <w:pPr>
        <w:tabs>
          <w:tab w:val="left" w:pos="7655"/>
        </w:tabs>
        <w:ind w:right="1132"/>
      </w:pPr>
      <w:r w:rsidRPr="0046005C">
        <w:t>Läkare och sjuksköterskor inom NU-sjukvården</w:t>
      </w:r>
      <w:r>
        <w:t>.</w:t>
      </w:r>
    </w:p>
    <w:p w14:paraId="257CB76B" w14:textId="28B80741" w:rsidR="000B7439" w:rsidRPr="0046005C" w:rsidRDefault="000B7439" w:rsidP="000B7439">
      <w:pPr>
        <w:pStyle w:val="Rubrik2"/>
        <w:rPr>
          <w:szCs w:val="24"/>
        </w:rPr>
      </w:pPr>
      <w:r w:rsidRPr="0046005C">
        <w:t>Metod</w:t>
      </w:r>
    </w:p>
    <w:p w14:paraId="48AEE6FF" w14:textId="6C7B1955" w:rsidR="000B7439" w:rsidRDefault="000B7439" w:rsidP="000B7439">
      <w:pPr>
        <w:tabs>
          <w:tab w:val="left" w:pos="7655"/>
        </w:tabs>
        <w:ind w:right="1132"/>
      </w:pPr>
      <w:r>
        <w:t xml:space="preserve">Morfinlösning 1 mg/ml sprutas i </w:t>
      </w:r>
      <w:proofErr w:type="spellStart"/>
      <w:r>
        <w:t>Aquacel</w:t>
      </w:r>
      <w:proofErr w:type="spellEnd"/>
      <w:r>
        <w:t xml:space="preserve"> eller motsvarande och läggs i såret. Förbandet fixeras på lämpligt sätt och byts 1 – 2 ggr per dag. </w:t>
      </w:r>
      <w:r>
        <w:br/>
      </w:r>
      <w:r>
        <w:br/>
      </w:r>
      <w:r>
        <w:lastRenderedPageBreak/>
        <w:br/>
        <w:t xml:space="preserve">Om </w:t>
      </w:r>
      <w:proofErr w:type="spellStart"/>
      <w:r>
        <w:t>pat</w:t>
      </w:r>
      <w:proofErr w:type="spellEnd"/>
      <w:r>
        <w:t xml:space="preserve"> upplever sveda i såret vid applikationen kan man behandla med </w:t>
      </w:r>
      <w:proofErr w:type="spellStart"/>
      <w:r>
        <w:t>Xylocain</w:t>
      </w:r>
      <w:proofErr w:type="spellEnd"/>
      <w:r>
        <w:t xml:space="preserve"> 2% en kort stund innan. I enstaka fall kan prövas 2 – 3 mg/ml Morfin i lösningen.  </w:t>
      </w:r>
    </w:p>
    <w:p w14:paraId="5D01366C" w14:textId="3F4F8F80" w:rsidR="000B7439" w:rsidRPr="005F53B8" w:rsidRDefault="000B7439" w:rsidP="000B7439">
      <w:pPr>
        <w:tabs>
          <w:tab w:val="left" w:pos="7655"/>
        </w:tabs>
        <w:spacing w:line="259" w:lineRule="auto"/>
        <w:ind w:right="1132"/>
      </w:pPr>
      <w:r w:rsidRPr="005F53B8">
        <w:t xml:space="preserve">Som alternativ kan man prova Morfin i gel form. Blanda 1ml Morfin 10mg /ml med 9 ml steril </w:t>
      </w:r>
      <w:proofErr w:type="spellStart"/>
      <w:r w:rsidRPr="005F53B8">
        <w:t>isoton</w:t>
      </w:r>
      <w:proofErr w:type="spellEnd"/>
      <w:r w:rsidRPr="005F53B8">
        <w:t xml:space="preserve"> </w:t>
      </w:r>
      <w:proofErr w:type="spellStart"/>
      <w:proofErr w:type="gramStart"/>
      <w:r w:rsidRPr="005F53B8">
        <w:t>hydrogel</w:t>
      </w:r>
      <w:proofErr w:type="spellEnd"/>
      <w:r w:rsidRPr="005F53B8">
        <w:t xml:space="preserve">  Appliceras</w:t>
      </w:r>
      <w:proofErr w:type="gramEnd"/>
      <w:r w:rsidRPr="005F53B8">
        <w:t xml:space="preserve"> lokalt i såret.</w:t>
      </w:r>
    </w:p>
    <w:p w14:paraId="78FCD2FC" w14:textId="4A243910" w:rsidR="000B7439" w:rsidRPr="0046005C" w:rsidRDefault="000B7439" w:rsidP="000B7439">
      <w:pPr>
        <w:tabs>
          <w:tab w:val="left" w:pos="7655"/>
        </w:tabs>
        <w:ind w:right="1132"/>
      </w:pPr>
      <w:r w:rsidRPr="0046005C">
        <w:t xml:space="preserve">Systemupptaget av morfinlösningen kan man inte uppskatta men den har bedömts som oproblematisk. Dock rekommenderar vi en gräns vid 20 mg Morfin per dygn på </w:t>
      </w:r>
      <w:proofErr w:type="spellStart"/>
      <w:r w:rsidRPr="0046005C">
        <w:t>opioidnaiva</w:t>
      </w:r>
      <w:proofErr w:type="spellEnd"/>
      <w:r w:rsidRPr="0046005C">
        <w:t xml:space="preserve"> patienter. </w:t>
      </w:r>
    </w:p>
    <w:p w14:paraId="1637079C" w14:textId="77777777" w:rsidR="000B7439" w:rsidRPr="008357DE" w:rsidRDefault="000B7439" w:rsidP="008357DE">
      <w:pPr>
        <w:pStyle w:val="Rubrik2"/>
      </w:pPr>
      <w:r w:rsidRPr="008357DE">
        <w:t>Referenser</w:t>
      </w:r>
    </w:p>
    <w:p w14:paraId="1BEA0D76" w14:textId="77777777" w:rsidR="000B7439" w:rsidRPr="0046005C" w:rsidRDefault="000B7439" w:rsidP="000B7439">
      <w:pPr>
        <w:tabs>
          <w:tab w:val="left" w:pos="7655"/>
        </w:tabs>
        <w:ind w:right="1132"/>
        <w:rPr>
          <w:lang w:val="en-GB"/>
        </w:rPr>
      </w:pPr>
      <w:r w:rsidRPr="0046005C">
        <w:rPr>
          <w:lang w:val="en-GB"/>
        </w:rPr>
        <w:t>Palliative Medicine 1997; 11;325 – 326</w:t>
      </w:r>
    </w:p>
    <w:p w14:paraId="7D13399C" w14:textId="77777777" w:rsidR="000B7439" w:rsidRPr="0046005C" w:rsidRDefault="000B7439" w:rsidP="000B7439">
      <w:pPr>
        <w:tabs>
          <w:tab w:val="left" w:pos="7655"/>
        </w:tabs>
        <w:ind w:right="1132"/>
        <w:rPr>
          <w:lang w:val="en-GB"/>
        </w:rPr>
      </w:pPr>
      <w:hyperlink r:id="rId17" w:history="1">
        <w:r w:rsidRPr="0046005C">
          <w:rPr>
            <w:color w:val="0000FF"/>
            <w:u w:val="single"/>
            <w:lang w:val="en-GB"/>
          </w:rPr>
          <w:t>PAIN 1999 Mar; 80 (1 – 2); 121 – 125</w:t>
        </w:r>
      </w:hyperlink>
    </w:p>
    <w:p w14:paraId="65961C64" w14:textId="77777777" w:rsidR="000B7439" w:rsidRPr="0046005C" w:rsidRDefault="000B7439" w:rsidP="000B7439">
      <w:pPr>
        <w:ind w:right="1132"/>
        <w:rPr>
          <w:lang w:val="en-GB"/>
        </w:rPr>
      </w:pPr>
      <w:hyperlink r:id="rId18" w:history="1">
        <w:r w:rsidRPr="0046005C">
          <w:rPr>
            <w:color w:val="0000FF"/>
            <w:u w:val="single"/>
            <w:lang w:val="en-GB"/>
          </w:rPr>
          <w:t xml:space="preserve">New England Journal of </w:t>
        </w:r>
        <w:proofErr w:type="spellStart"/>
        <w:r w:rsidRPr="0046005C">
          <w:rPr>
            <w:color w:val="0000FF"/>
            <w:u w:val="single"/>
            <w:lang w:val="en-GB"/>
          </w:rPr>
          <w:t>Medicin</w:t>
        </w:r>
        <w:proofErr w:type="spellEnd"/>
        <w:r w:rsidRPr="0046005C">
          <w:rPr>
            <w:color w:val="0000FF"/>
            <w:u w:val="single"/>
            <w:lang w:val="en-GB"/>
          </w:rPr>
          <w:t xml:space="preserve"> Vol 325 No 16</w:t>
        </w:r>
      </w:hyperlink>
    </w:p>
    <w:p w14:paraId="4ACC18F2" w14:textId="77777777" w:rsidR="000B7439" w:rsidRPr="0046005C" w:rsidRDefault="000B7439" w:rsidP="000B7439">
      <w:pPr>
        <w:tabs>
          <w:tab w:val="left" w:pos="7655"/>
        </w:tabs>
        <w:ind w:right="1132"/>
        <w:rPr>
          <w:lang w:val="en-GB"/>
        </w:rPr>
      </w:pPr>
    </w:p>
    <w:bookmarkEnd w:id="0"/>
    <w:p w14:paraId="22052296" w14:textId="77777777" w:rsidR="000B7439" w:rsidRPr="00323677" w:rsidRDefault="000B7439" w:rsidP="000B7439">
      <w:pPr>
        <w:keepNext/>
        <w:tabs>
          <w:tab w:val="left" w:pos="7655"/>
        </w:tabs>
        <w:spacing w:after="0" w:line="240" w:lineRule="auto"/>
        <w:ind w:left="0" w:right="1132"/>
        <w:outlineLvl w:val="0"/>
        <w:rPr>
          <w:rFonts w:ascii="Arial Fet" w:hAnsi="Arial Fet" w:cs="Arial"/>
          <w:b/>
          <w:bCs/>
          <w:kern w:val="32"/>
          <w:sz w:val="28"/>
          <w:szCs w:val="32"/>
        </w:rPr>
      </w:pPr>
    </w:p>
    <w:sectPr w:rsidR="000B7439" w:rsidRPr="00323677" w:rsidSect="0032367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AB018A1"/>
    <w:multiLevelType w:val="hybridMultilevel"/>
    <w:tmpl w:val="1040CCA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6E6578C3"/>
    <w:multiLevelType w:val="hybridMultilevel"/>
    <w:tmpl w:val="31C486F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9861059">
    <w:abstractNumId w:val="20"/>
  </w:num>
  <w:num w:numId="2" w16cid:durableId="811675725">
    <w:abstractNumId w:val="16"/>
  </w:num>
  <w:num w:numId="3" w16cid:durableId="379011791">
    <w:abstractNumId w:val="0"/>
  </w:num>
  <w:num w:numId="4" w16cid:durableId="1215310232">
    <w:abstractNumId w:val="8"/>
  </w:num>
  <w:num w:numId="5" w16cid:durableId="923344395">
    <w:abstractNumId w:val="18"/>
  </w:num>
  <w:num w:numId="6" w16cid:durableId="2020547232">
    <w:abstractNumId w:val="2"/>
  </w:num>
  <w:num w:numId="7" w16cid:durableId="780223411">
    <w:abstractNumId w:val="13"/>
  </w:num>
  <w:num w:numId="8" w16cid:durableId="332223126">
    <w:abstractNumId w:val="10"/>
  </w:num>
  <w:num w:numId="9" w16cid:durableId="1288243528">
    <w:abstractNumId w:val="1"/>
  </w:num>
  <w:num w:numId="10" w16cid:durableId="920799347">
    <w:abstractNumId w:val="1"/>
  </w:num>
  <w:num w:numId="11" w16cid:durableId="612203691">
    <w:abstractNumId w:val="3"/>
  </w:num>
  <w:num w:numId="12" w16cid:durableId="1727602598">
    <w:abstractNumId w:val="4"/>
  </w:num>
  <w:num w:numId="13" w16cid:durableId="455099586">
    <w:abstractNumId w:val="15"/>
  </w:num>
  <w:num w:numId="14" w16cid:durableId="1698851404">
    <w:abstractNumId w:val="11"/>
  </w:num>
  <w:num w:numId="15" w16cid:durableId="507645555">
    <w:abstractNumId w:val="9"/>
  </w:num>
  <w:num w:numId="16" w16cid:durableId="1805385949">
    <w:abstractNumId w:val="14"/>
  </w:num>
  <w:num w:numId="17" w16cid:durableId="332530665">
    <w:abstractNumId w:val="5"/>
  </w:num>
  <w:num w:numId="18" w16cid:durableId="516237553">
    <w:abstractNumId w:val="12"/>
  </w:num>
  <w:num w:numId="19" w16cid:durableId="142547807">
    <w:abstractNumId w:val="19"/>
  </w:num>
  <w:num w:numId="20" w16cid:durableId="534194426">
    <w:abstractNumId w:val="6"/>
  </w:num>
  <w:num w:numId="21" w16cid:durableId="1229264830">
    <w:abstractNumId w:val="7"/>
  </w:num>
  <w:num w:numId="22" w16cid:durableId="36779885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0A53"/>
    <w:rsid w:val="0005691C"/>
    <w:rsid w:val="00056ECB"/>
    <w:rsid w:val="00056ED5"/>
    <w:rsid w:val="000655CC"/>
    <w:rsid w:val="000700AE"/>
    <w:rsid w:val="00084024"/>
    <w:rsid w:val="0009062C"/>
    <w:rsid w:val="00095368"/>
    <w:rsid w:val="000954C4"/>
    <w:rsid w:val="000A4C35"/>
    <w:rsid w:val="000A611A"/>
    <w:rsid w:val="000B12D9"/>
    <w:rsid w:val="000B4536"/>
    <w:rsid w:val="000B7439"/>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3677"/>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53B8"/>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26A4"/>
    <w:rsid w:val="008262E9"/>
    <w:rsid w:val="00827E69"/>
    <w:rsid w:val="008357DE"/>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5146"/>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40E5"/>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content.nejm.org/content/vol325/issue16/"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sciencedirect.com/science?_ob=MImg&amp;_imagekey=B6T0K-3W5ST90-F-1&amp;_cdi=4865&amp;_user=2509603&amp;_pii=S0304395998002115&amp;_orig=search&amp;_coverDate=03%2F01%2F1999&amp;_sk=999199998&amp;view=c&amp;wchp=dGLzVtb-zSkWA&amp;md5=d7191ada1c2d0b69e208cd80de414494&amp;ie=/sdarticle.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2</Pages>
  <Words>204</Words>
  <Characters>1477</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Morfin vid smärtsamma sår-lokalbehandling</dc:title>
  <dc:subject/>
  <dc:creator>patrik.jens.johansson@vgregion.se</dc:creator>
  <keywords/>
  <lastModifiedBy>Carina Isbrand Fransson</lastModifiedBy>
  <revision>8</revision>
  <lastPrinted>2016-03-31T10:56:00.0000000Z</lastPrinted>
  <dcterms:created xsi:type="dcterms:W3CDTF">2022-05-24T03:42:00.0000000Z</dcterms:created>
  <dcterms:modified xsi:type="dcterms:W3CDTF">2025-08-26T09:38:00.0000000Z</dcterms:modified>
</coreProperties>
</file>