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062FB2" w14:textId="77777777" w:rsidR="000F7DFE" w:rsidRDefault="000F7DFE" w:rsidP="00F35B05">
      <w:pPr>
        <w:pStyle w:val="Rubrik2"/>
        <w:sectPr w:rsidR="000F7DFE" w:rsidSect="000F7DF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tbl>
      <w:tblPr>
        <w:tblW w:w="9039" w:type="dxa"/>
        <w:tblLayout w:type="fixed"/>
        <w:tblLook w:val="01E0" w:firstRow="1" w:lastRow="1" w:firstColumn="1" w:lastColumn="1" w:noHBand="0" w:noVBand="0"/>
      </w:tblPr>
      <w:tblGrid>
        <w:gridCol w:w="9039"/>
      </w:tblGrid>
      <w:tr w:rsidR="000F7DFE" w:rsidRPr="000F7DFE" w14:paraId="1A1A0A2B" w14:textId="77777777" w:rsidTr="00F4763B">
        <w:trPr>
          <w:cantSplit/>
          <w:trHeight w:val="570"/>
        </w:trPr>
        <w:tc>
          <w:tcPr>
            <w:tcW w:w="9039" w:type="dxa"/>
            <w:tcBorders>
              <w:bottom w:val="single" w:sz="8" w:space="0" w:color="auto"/>
            </w:tcBorders>
            <w:tcMar>
              <w:left w:w="0" w:type="dxa"/>
              <w:right w:w="0" w:type="dxa"/>
            </w:tcMar>
            <w:vAlign w:val="bottom"/>
          </w:tcPr>
          <w:p w14:paraId="7C606BF1" w14:textId="77777777" w:rsidR="000F7DFE" w:rsidRPr="000F7DFE" w:rsidRDefault="000F7DFE" w:rsidP="00545D60">
            <w:pPr>
              <w:pStyle w:val="Rubrik1"/>
              <w:rPr>
                <w:noProof/>
                <w:sz w:val="32"/>
                <w:szCs w:val="20"/>
              </w:rPr>
            </w:pPr>
            <w:r w:rsidRPr="000F7DFE">
              <w:rPr>
                <w:noProof/>
              </w:rPr>
              <w:t>Intravenös PCA – barn</w:t>
            </w:r>
          </w:p>
        </w:tc>
      </w:tr>
    </w:tbl>
    <w:p w14:paraId="7404D2C8" w14:textId="478D25C5" w:rsidR="000F7DFE" w:rsidRPr="000F7DFE" w:rsidRDefault="000F7DFE" w:rsidP="00545D60">
      <w:pPr>
        <w:pStyle w:val="Rubrik2"/>
      </w:pPr>
      <w:r w:rsidRPr="000F7DFE">
        <w:t>Revidering i denna version</w:t>
      </w:r>
    </w:p>
    <w:p w14:paraId="78174793" w14:textId="77777777" w:rsidR="000F7DFE" w:rsidRPr="000F7DFE" w:rsidRDefault="000F7DFE" w:rsidP="00545D60">
      <w:pPr>
        <w:spacing w:after="0" w:line="240" w:lineRule="auto"/>
        <w:ind w:left="993" w:right="707"/>
        <w:rPr>
          <w:szCs w:val="20"/>
        </w:rPr>
      </w:pPr>
      <w:r w:rsidRPr="000F7DFE">
        <w:rPr>
          <w:szCs w:val="20"/>
        </w:rPr>
        <w:t>Ingen revidering</w:t>
      </w:r>
    </w:p>
    <w:p w14:paraId="3021DB99" w14:textId="77777777" w:rsidR="000F7DFE" w:rsidRPr="000F7DFE" w:rsidRDefault="000F7DFE" w:rsidP="00545D60">
      <w:pPr>
        <w:pStyle w:val="Rubrik2"/>
      </w:pPr>
      <w:r w:rsidRPr="000F7DFE">
        <w:t>Bakgrund</w:t>
      </w:r>
    </w:p>
    <w:p w14:paraId="1DF2468A" w14:textId="77777777" w:rsidR="000F7DFE" w:rsidRPr="000F7DFE" w:rsidRDefault="000F7DFE" w:rsidP="00545D60">
      <w:pPr>
        <w:autoSpaceDE w:val="0"/>
        <w:autoSpaceDN w:val="0"/>
        <w:adjustRightInd w:val="0"/>
        <w:spacing w:after="0" w:line="240" w:lineRule="auto"/>
        <w:ind w:left="993" w:right="707"/>
        <w:rPr>
          <w:rFonts w:ascii="TimesNewRoman" w:hAnsi="TimesNewRoman"/>
        </w:rPr>
      </w:pPr>
      <w:r w:rsidRPr="000F7DFE">
        <w:rPr>
          <w:rFonts w:ascii="TimesNewRoman" w:hAnsi="TimesNewRoman"/>
        </w:rPr>
        <w:t xml:space="preserve">Postoperativ smärtlindring med intravenös PCA är en väl etablerad metod för vuxna. Metoden fungerar bra även för barn förutsatt att de har förmåga att förstå principen för PCA. Barn över cirka 5 år klarar ofta behandling med PCA. Det är inte åldern som begränsar användandet utan barnets förmåga att förstår </w:t>
      </w:r>
      <w:r w:rsidRPr="000F7DFE">
        <w:rPr>
          <w:rFonts w:ascii="TimesNewRoman,Italic" w:hAnsi="TimesNewRoman,Italic"/>
          <w:i/>
          <w:iCs/>
        </w:rPr>
        <w:t xml:space="preserve">hur </w:t>
      </w:r>
      <w:r w:rsidRPr="000F7DFE">
        <w:rPr>
          <w:rFonts w:ascii="TimesNewRoman" w:hAnsi="TimesNewRoman"/>
        </w:rPr>
        <w:t xml:space="preserve">och </w:t>
      </w:r>
      <w:r w:rsidRPr="000F7DFE">
        <w:rPr>
          <w:rFonts w:ascii="TimesNewRoman,Italic" w:hAnsi="TimesNewRoman,Italic"/>
          <w:i/>
          <w:iCs/>
        </w:rPr>
        <w:t xml:space="preserve">varför </w:t>
      </w:r>
      <w:r w:rsidRPr="000F7DFE">
        <w:rPr>
          <w:rFonts w:ascii="TimesNewRoman" w:hAnsi="TimesNewRoman"/>
        </w:rPr>
        <w:t>PCA-knappen skall användas.</w:t>
      </w:r>
    </w:p>
    <w:p w14:paraId="7288DA52" w14:textId="77777777" w:rsidR="000F7DFE" w:rsidRPr="000F7DFE" w:rsidRDefault="000F7DFE" w:rsidP="00545D60">
      <w:pPr>
        <w:autoSpaceDE w:val="0"/>
        <w:autoSpaceDN w:val="0"/>
        <w:adjustRightInd w:val="0"/>
        <w:spacing w:after="0" w:line="240" w:lineRule="auto"/>
        <w:ind w:left="993" w:right="707"/>
        <w:rPr>
          <w:rFonts w:ascii="TimesNewRoman" w:hAnsi="TimesNewRoman"/>
        </w:rPr>
      </w:pPr>
    </w:p>
    <w:p w14:paraId="072C72DB" w14:textId="77777777" w:rsidR="000F7DFE" w:rsidRPr="000F7DFE" w:rsidRDefault="000F7DFE" w:rsidP="00545D60">
      <w:pPr>
        <w:autoSpaceDE w:val="0"/>
        <w:autoSpaceDN w:val="0"/>
        <w:adjustRightInd w:val="0"/>
        <w:spacing w:after="0" w:line="240" w:lineRule="auto"/>
        <w:ind w:left="993" w:right="707"/>
        <w:rPr>
          <w:rFonts w:ascii="TimesNewRoman" w:hAnsi="TimesNewRoman"/>
        </w:rPr>
      </w:pPr>
      <w:r w:rsidRPr="000F7DFE">
        <w:rPr>
          <w:rFonts w:ascii="TimesNewRoman" w:hAnsi="TimesNewRoman"/>
        </w:rPr>
        <w:t>Vid morfinbehandling finns alltid en liten risk för andningsdepression och uttalad slöhet. Därför skall andningsfrekvens och sederingsgrad kontrolleras regelbundet</w:t>
      </w:r>
    </w:p>
    <w:p w14:paraId="4F3EE0CC" w14:textId="77777777" w:rsidR="000F7DFE" w:rsidRPr="000F7DFE" w:rsidRDefault="000F7DFE" w:rsidP="00545D60">
      <w:pPr>
        <w:autoSpaceDE w:val="0"/>
        <w:autoSpaceDN w:val="0"/>
        <w:adjustRightInd w:val="0"/>
        <w:spacing w:after="0" w:line="240" w:lineRule="auto"/>
        <w:ind w:left="993" w:right="707"/>
        <w:rPr>
          <w:rFonts w:ascii="TimesNewRoman" w:hAnsi="TimesNewRoman"/>
        </w:rPr>
      </w:pPr>
    </w:p>
    <w:p w14:paraId="3A42D684" w14:textId="77777777" w:rsidR="000F7DFE" w:rsidRPr="000F7DFE" w:rsidRDefault="000F7DFE" w:rsidP="00545D60">
      <w:pPr>
        <w:autoSpaceDE w:val="0"/>
        <w:autoSpaceDN w:val="0"/>
        <w:adjustRightInd w:val="0"/>
        <w:spacing w:after="0" w:line="240" w:lineRule="auto"/>
        <w:ind w:left="993" w:right="707"/>
        <w:rPr>
          <w:rFonts w:ascii="TimesNewRoman,Bold" w:hAnsi="TimesNewRoman,Bold"/>
        </w:rPr>
      </w:pPr>
      <w:r w:rsidRPr="000F7DFE">
        <w:rPr>
          <w:rFonts w:ascii="TimesNewRoman" w:hAnsi="TimesNewRoman"/>
        </w:rPr>
        <w:t xml:space="preserve">Preoperativt informeras barn och föräldrar om PCA-apparaten och dess funktion. Låt barnet provtrycka på knappen och berätta om vad som händer när man trycker. En noggrann information leder till att barnet använder pumpen på rätt sätt. </w:t>
      </w:r>
      <w:r w:rsidRPr="000F7DFE">
        <w:rPr>
          <w:rFonts w:ascii="TimesNewRoman" w:hAnsi="TimesNewRoman"/>
        </w:rPr>
        <w:br/>
        <w:t xml:space="preserve">Barn och föräldrar informeras om att </w:t>
      </w:r>
      <w:r w:rsidRPr="000F7DFE">
        <w:rPr>
          <w:rFonts w:ascii="TimesNewRoman,Bold" w:hAnsi="TimesNewRoman,Bold"/>
          <w:b/>
          <w:bCs/>
        </w:rPr>
        <w:t>ingen annan än barnet tillåts trycka på knappen</w:t>
      </w:r>
      <w:r w:rsidRPr="000F7DFE">
        <w:rPr>
          <w:rFonts w:ascii="TimesNewRoman,Bold" w:hAnsi="TimesNewRoman,Bold"/>
        </w:rPr>
        <w:t xml:space="preserve"> (undantag kan ibland göras för föräldrar till handikappade barn).</w:t>
      </w:r>
    </w:p>
    <w:p w14:paraId="312C48B7" w14:textId="77777777" w:rsidR="000F7DFE" w:rsidRPr="000F7DFE" w:rsidRDefault="000F7DFE" w:rsidP="00545D60">
      <w:pPr>
        <w:autoSpaceDE w:val="0"/>
        <w:autoSpaceDN w:val="0"/>
        <w:adjustRightInd w:val="0"/>
        <w:spacing w:after="0" w:line="240" w:lineRule="auto"/>
        <w:ind w:left="993" w:right="707"/>
        <w:rPr>
          <w:rFonts w:ascii="TimesNewRoman,Bold" w:hAnsi="TimesNewRoman,Bold"/>
        </w:rPr>
      </w:pPr>
    </w:p>
    <w:p w14:paraId="0AEE6841" w14:textId="77777777" w:rsidR="000F7DFE" w:rsidRPr="000F7DFE" w:rsidRDefault="000F7DFE" w:rsidP="00545D60">
      <w:pPr>
        <w:autoSpaceDE w:val="0"/>
        <w:autoSpaceDN w:val="0"/>
        <w:adjustRightInd w:val="0"/>
        <w:spacing w:after="0" w:line="240" w:lineRule="auto"/>
        <w:ind w:left="993" w:right="707"/>
        <w:rPr>
          <w:rFonts w:ascii="TimesNewRoman" w:hAnsi="TimesNewRoman"/>
        </w:rPr>
      </w:pPr>
      <w:r w:rsidRPr="000F7DFE">
        <w:rPr>
          <w:rFonts w:ascii="TimesNewRoman" w:hAnsi="TimesNewRoman"/>
        </w:rPr>
        <w:t>Intravenös PCA för postop analgesi ordineras (för första postop dygnet) av narkosläkare. Behandlingen påbörjas i regel på postop avd. Ordinationer för efterföljande dygn ordineras av avdelningsansvarig läkare. Postoperativ smärtbehandling med PCA pågår normalt i 2-3 dagar. När smärtbehandling med PCA avslutas skall annan analgetika ordineras.</w:t>
      </w:r>
    </w:p>
    <w:p w14:paraId="77223BEF" w14:textId="77777777" w:rsidR="000F7DFE" w:rsidRPr="000F7DFE" w:rsidRDefault="000F7DFE" w:rsidP="00545D60">
      <w:pPr>
        <w:pStyle w:val="Rubrik2"/>
      </w:pPr>
      <w:r w:rsidRPr="000F7DFE">
        <w:t>Syfte</w:t>
      </w:r>
    </w:p>
    <w:p w14:paraId="7762341C" w14:textId="77777777" w:rsidR="000F7DFE" w:rsidRPr="000F7DFE" w:rsidRDefault="000F7DFE" w:rsidP="00545D60">
      <w:pPr>
        <w:spacing w:after="0" w:line="240" w:lineRule="auto"/>
        <w:ind w:left="993" w:right="707"/>
        <w:rPr>
          <w:szCs w:val="20"/>
        </w:rPr>
      </w:pPr>
      <w:r w:rsidRPr="000F7DFE">
        <w:rPr>
          <w:szCs w:val="20"/>
        </w:rPr>
        <w:t xml:space="preserve">Enhetliga och säkra rutiner för genomförande och kontroll av patientstyrd smärtlindring för barnpatienter. </w:t>
      </w:r>
    </w:p>
    <w:p w14:paraId="0D7612C8" w14:textId="77777777" w:rsidR="000F7DFE" w:rsidRPr="000F7DFE" w:rsidRDefault="000F7DFE" w:rsidP="00545D60">
      <w:pPr>
        <w:pStyle w:val="Rubrik2"/>
      </w:pPr>
      <w:r w:rsidRPr="000F7DFE">
        <w:t>Vilka berörs</w:t>
      </w:r>
    </w:p>
    <w:p w14:paraId="05BB38D5" w14:textId="63BB2A6D" w:rsidR="000F7DFE" w:rsidRPr="000F7DFE" w:rsidRDefault="000F7DFE" w:rsidP="00545D60">
      <w:pPr>
        <w:spacing w:after="0" w:line="240" w:lineRule="auto"/>
        <w:ind w:left="993" w:right="707"/>
        <w:rPr>
          <w:szCs w:val="20"/>
        </w:rPr>
      </w:pPr>
      <w:r w:rsidRPr="000F7DFE">
        <w:rPr>
          <w:szCs w:val="20"/>
        </w:rPr>
        <w:t xml:space="preserve">All personal som medverkar vid vård av barnpatienter som opereras. </w:t>
      </w:r>
    </w:p>
    <w:p w14:paraId="7A80035D" w14:textId="77777777" w:rsidR="000F7DFE" w:rsidRPr="000F7DFE" w:rsidRDefault="000F7DFE" w:rsidP="00545D60">
      <w:pPr>
        <w:pStyle w:val="Rubrik3"/>
      </w:pPr>
      <w:r w:rsidRPr="000F7DFE">
        <w:t>Ordinationer</w:t>
      </w:r>
    </w:p>
    <w:p w14:paraId="61E121A3" w14:textId="2595E4E6" w:rsidR="000F7DFE" w:rsidRPr="000F7DFE" w:rsidRDefault="000F7DFE" w:rsidP="00545D60">
      <w:pPr>
        <w:autoSpaceDE w:val="0"/>
        <w:autoSpaceDN w:val="0"/>
        <w:adjustRightInd w:val="0"/>
        <w:spacing w:after="0" w:line="240" w:lineRule="auto"/>
        <w:ind w:left="993" w:right="707"/>
        <w:rPr>
          <w:rFonts w:ascii="TimesNewRoman" w:hAnsi="TimesNewRoman"/>
        </w:rPr>
      </w:pPr>
      <w:r w:rsidRPr="000F7DFE">
        <w:rPr>
          <w:rFonts w:ascii="TimesNewRoman" w:hAnsi="TimesNewRoman"/>
        </w:rPr>
        <w:t>Ordinationer av läkemedel och dokumentation av övervakning vid intravenös PCA sker på ett speciellt smärtbehandlingsprotokoll samt läkemedelsmodulen i Melior.</w:t>
      </w:r>
    </w:p>
    <w:p w14:paraId="14D4579D" w14:textId="77777777" w:rsidR="000F7DFE" w:rsidRPr="000F7DFE" w:rsidRDefault="000F7DFE" w:rsidP="00545D60">
      <w:pPr>
        <w:pStyle w:val="Rubrik3"/>
      </w:pPr>
      <w:r w:rsidRPr="000F7DFE">
        <w:t>Vid intravenös PCA används</w:t>
      </w:r>
    </w:p>
    <w:p w14:paraId="3131DD01" w14:textId="28D9DD93" w:rsidR="000F7DFE" w:rsidRPr="000F7DFE" w:rsidRDefault="000F7DFE" w:rsidP="00545D60">
      <w:pPr>
        <w:autoSpaceDE w:val="0"/>
        <w:autoSpaceDN w:val="0"/>
        <w:adjustRightInd w:val="0"/>
        <w:spacing w:after="0" w:line="240" w:lineRule="auto"/>
        <w:ind w:left="993" w:right="707"/>
        <w:rPr>
          <w:rFonts w:ascii="Arial,Bold" w:hAnsi="Arial,Bold"/>
          <w:b/>
          <w:bCs/>
        </w:rPr>
      </w:pPr>
      <w:r w:rsidRPr="000F7DFE">
        <w:rPr>
          <w:rFonts w:ascii="TimesNewRoman" w:hAnsi="TimesNewRoman"/>
        </w:rPr>
        <w:t>Läkemedel: Morfin 1 mg/ml. Kassettvolym 100 ml.</w:t>
      </w:r>
    </w:p>
    <w:p w14:paraId="60F84754" w14:textId="77777777" w:rsidR="000F7DFE" w:rsidRPr="000F7DFE" w:rsidRDefault="000F7DFE" w:rsidP="00545D60">
      <w:pPr>
        <w:pStyle w:val="Rubrik3"/>
      </w:pPr>
      <w:r w:rsidRPr="000F7DFE">
        <w:t>Ordinarie inställning CADD Solis</w:t>
      </w:r>
    </w:p>
    <w:p w14:paraId="2FD544CC" w14:textId="77777777" w:rsidR="000F7DFE" w:rsidRPr="000F7DFE" w:rsidRDefault="000F7DFE" w:rsidP="00545D60">
      <w:pPr>
        <w:numPr>
          <w:ilvl w:val="0"/>
          <w:numId w:val="20"/>
        </w:numPr>
        <w:autoSpaceDE w:val="0"/>
        <w:autoSpaceDN w:val="0"/>
        <w:adjustRightInd w:val="0"/>
        <w:spacing w:after="0" w:line="240" w:lineRule="auto"/>
        <w:ind w:left="1418" w:right="707" w:hanging="425"/>
        <w:rPr>
          <w:rFonts w:ascii="TimesNewRoman" w:hAnsi="TimesNewRoman"/>
        </w:rPr>
      </w:pPr>
      <w:r w:rsidRPr="000F7DFE">
        <w:rPr>
          <w:rFonts w:ascii="TimesNewRoman" w:hAnsi="TimesNewRoman"/>
        </w:rPr>
        <w:t>Residualvolym: 100,0 mL</w:t>
      </w:r>
    </w:p>
    <w:p w14:paraId="23BD1370" w14:textId="77777777" w:rsidR="000F7DFE" w:rsidRPr="000F7DFE" w:rsidRDefault="000F7DFE" w:rsidP="00545D60">
      <w:pPr>
        <w:numPr>
          <w:ilvl w:val="0"/>
          <w:numId w:val="20"/>
        </w:numPr>
        <w:autoSpaceDE w:val="0"/>
        <w:autoSpaceDN w:val="0"/>
        <w:adjustRightInd w:val="0"/>
        <w:spacing w:after="0" w:line="240" w:lineRule="auto"/>
        <w:ind w:left="1418" w:right="707" w:hanging="425"/>
        <w:rPr>
          <w:rFonts w:ascii="TimesNewRoman" w:hAnsi="TimesNewRoman"/>
        </w:rPr>
      </w:pPr>
      <w:r w:rsidRPr="000F7DFE">
        <w:rPr>
          <w:rFonts w:ascii="TimesNewRoman" w:hAnsi="TimesNewRoman"/>
        </w:rPr>
        <w:t>Enhet: mL</w:t>
      </w:r>
    </w:p>
    <w:p w14:paraId="279F748C" w14:textId="77777777" w:rsidR="000F7DFE" w:rsidRPr="000F7DFE" w:rsidRDefault="000F7DFE" w:rsidP="00545D60">
      <w:pPr>
        <w:numPr>
          <w:ilvl w:val="0"/>
          <w:numId w:val="20"/>
        </w:numPr>
        <w:autoSpaceDE w:val="0"/>
        <w:autoSpaceDN w:val="0"/>
        <w:adjustRightInd w:val="0"/>
        <w:spacing w:after="0" w:line="240" w:lineRule="auto"/>
        <w:ind w:left="1418" w:right="707" w:hanging="425"/>
        <w:rPr>
          <w:rFonts w:ascii="TimesNewRoman" w:hAnsi="TimesNewRoman"/>
        </w:rPr>
      </w:pPr>
      <w:r w:rsidRPr="000F7DFE">
        <w:rPr>
          <w:rFonts w:ascii="TimesNewRoman" w:hAnsi="TimesNewRoman"/>
        </w:rPr>
        <w:t>Koncentration: 1,0 mg/mL</w:t>
      </w:r>
    </w:p>
    <w:p w14:paraId="2B46F5ED" w14:textId="77777777" w:rsidR="000F7DFE" w:rsidRPr="000F7DFE" w:rsidRDefault="000F7DFE" w:rsidP="00545D60">
      <w:pPr>
        <w:numPr>
          <w:ilvl w:val="0"/>
          <w:numId w:val="20"/>
        </w:numPr>
        <w:autoSpaceDE w:val="0"/>
        <w:autoSpaceDN w:val="0"/>
        <w:adjustRightInd w:val="0"/>
        <w:spacing w:after="0" w:line="240" w:lineRule="auto"/>
        <w:ind w:left="1418" w:right="707" w:hanging="425"/>
        <w:rPr>
          <w:rFonts w:ascii="TimesNewRoman" w:hAnsi="TimesNewRoman"/>
        </w:rPr>
      </w:pPr>
      <w:r w:rsidRPr="000F7DFE">
        <w:rPr>
          <w:rFonts w:ascii="TimesNewRoman" w:hAnsi="TimesNewRoman"/>
        </w:rPr>
        <w:t>Kontinuerlig infusion: 0,00 mL/tim</w:t>
      </w:r>
    </w:p>
    <w:p w14:paraId="5C55617C" w14:textId="77777777" w:rsidR="000F7DFE" w:rsidRPr="000F7DFE" w:rsidRDefault="000F7DFE" w:rsidP="00545D60">
      <w:pPr>
        <w:numPr>
          <w:ilvl w:val="0"/>
          <w:numId w:val="20"/>
        </w:numPr>
        <w:autoSpaceDE w:val="0"/>
        <w:autoSpaceDN w:val="0"/>
        <w:adjustRightInd w:val="0"/>
        <w:spacing w:after="0" w:line="240" w:lineRule="auto"/>
        <w:ind w:left="1418" w:right="707" w:hanging="425"/>
        <w:rPr>
          <w:rFonts w:ascii="TimesNewRoman" w:hAnsi="TimesNewRoman"/>
        </w:rPr>
      </w:pPr>
      <w:r w:rsidRPr="000F7DFE">
        <w:rPr>
          <w:rFonts w:ascii="TimesNewRoman" w:hAnsi="TimesNewRoman"/>
        </w:rPr>
        <w:t>Patientaktiverad bolusdos: 20μg/kg (Max startdos 1,00 mg/dos)</w:t>
      </w:r>
    </w:p>
    <w:p w14:paraId="5289AA76" w14:textId="77777777" w:rsidR="000F7DFE" w:rsidRPr="000F7DFE" w:rsidRDefault="000F7DFE" w:rsidP="00545D60">
      <w:pPr>
        <w:numPr>
          <w:ilvl w:val="0"/>
          <w:numId w:val="20"/>
        </w:numPr>
        <w:autoSpaceDE w:val="0"/>
        <w:autoSpaceDN w:val="0"/>
        <w:adjustRightInd w:val="0"/>
        <w:spacing w:after="0" w:line="240" w:lineRule="auto"/>
        <w:ind w:left="1418" w:right="707" w:hanging="425"/>
        <w:rPr>
          <w:rFonts w:ascii="TimesNewRoman" w:hAnsi="TimesNewRoman"/>
        </w:rPr>
      </w:pPr>
      <w:r w:rsidRPr="000F7DFE">
        <w:rPr>
          <w:rFonts w:ascii="TimesNewRoman" w:hAnsi="TimesNewRoman"/>
        </w:rPr>
        <w:t>Spärrtid för bolusdos: 06 min</w:t>
      </w:r>
    </w:p>
    <w:p w14:paraId="065D5799" w14:textId="77777777" w:rsidR="000F7DFE" w:rsidRPr="000F7DFE" w:rsidRDefault="000F7DFE" w:rsidP="00545D60">
      <w:pPr>
        <w:numPr>
          <w:ilvl w:val="0"/>
          <w:numId w:val="20"/>
        </w:numPr>
        <w:autoSpaceDE w:val="0"/>
        <w:autoSpaceDN w:val="0"/>
        <w:adjustRightInd w:val="0"/>
        <w:spacing w:after="0" w:line="240" w:lineRule="auto"/>
        <w:ind w:left="1418" w:right="707" w:hanging="425"/>
        <w:rPr>
          <w:rFonts w:ascii="TimesNewRoman" w:hAnsi="TimesNewRoman"/>
        </w:rPr>
      </w:pPr>
      <w:r w:rsidRPr="000F7DFE">
        <w:rPr>
          <w:rFonts w:ascii="TimesNewRoman" w:hAnsi="TimesNewRoman"/>
        </w:rPr>
        <w:t>Max bolusdoser/timme: 10</w:t>
      </w:r>
    </w:p>
    <w:p w14:paraId="45F63D2F" w14:textId="77777777" w:rsidR="000F7DFE" w:rsidRPr="000F7DFE" w:rsidRDefault="000F7DFE" w:rsidP="00545D60">
      <w:pPr>
        <w:autoSpaceDE w:val="0"/>
        <w:autoSpaceDN w:val="0"/>
        <w:adjustRightInd w:val="0"/>
        <w:spacing w:after="0" w:line="240" w:lineRule="auto"/>
        <w:ind w:left="993" w:right="707"/>
        <w:rPr>
          <w:rFonts w:ascii="TimesNewRoman" w:hAnsi="TimesNewRoman"/>
        </w:rPr>
      </w:pPr>
    </w:p>
    <w:p w14:paraId="1ED1FC03" w14:textId="30AF60E2" w:rsidR="000F7DFE" w:rsidRPr="000F7DFE" w:rsidRDefault="000F7DFE" w:rsidP="00545D60">
      <w:pPr>
        <w:autoSpaceDE w:val="0"/>
        <w:autoSpaceDN w:val="0"/>
        <w:adjustRightInd w:val="0"/>
        <w:spacing w:after="0" w:line="240" w:lineRule="auto"/>
        <w:ind w:left="993" w:right="707"/>
        <w:rPr>
          <w:rFonts w:ascii="TimesNewRoman" w:hAnsi="TimesNewRoman"/>
          <w:b/>
          <w:bCs/>
          <w:i/>
          <w:iCs/>
          <w:u w:val="single"/>
        </w:rPr>
      </w:pPr>
      <w:r w:rsidRPr="000F7DFE">
        <w:rPr>
          <w:rFonts w:ascii="TimesNewRoman" w:hAnsi="TimesNewRoman"/>
        </w:rPr>
        <w:t xml:space="preserve">Doseringen skall ordineras och signeras av läkare. </w:t>
      </w:r>
      <w:r w:rsidRPr="000F7DFE">
        <w:rPr>
          <w:rFonts w:ascii="TimesNewRoman" w:hAnsi="TimesNewRoman"/>
        </w:rPr>
        <w:br/>
      </w:r>
      <w:r w:rsidRPr="000F7DFE">
        <w:rPr>
          <w:rFonts w:ascii="TimesNewRoman,Bold" w:hAnsi="TimesNewRoman,Bold"/>
          <w:b/>
          <w:bCs/>
        </w:rPr>
        <w:t xml:space="preserve">Dessutom skall alltid anges den </w:t>
      </w:r>
      <w:r w:rsidRPr="000F7DFE">
        <w:rPr>
          <w:rFonts w:ascii="TimesNewRoman,Bold" w:hAnsi="TimesNewRoman,Bold"/>
          <w:b/>
          <w:bCs/>
          <w:iCs/>
        </w:rPr>
        <w:t>Naloxonhydrokloriddos</w:t>
      </w:r>
      <w:r w:rsidRPr="000F7DFE">
        <w:rPr>
          <w:rFonts w:ascii="TimesNewRoman,Bold" w:hAnsi="TimesNewRoman,Bold"/>
          <w:b/>
          <w:bCs/>
        </w:rPr>
        <w:t xml:space="preserve">, uträknat i ml, som skall ges vid ev. andningsdepression. </w:t>
      </w:r>
    </w:p>
    <w:p w14:paraId="78BDD2EE" w14:textId="77777777" w:rsidR="000F7DFE" w:rsidRPr="000F7DFE" w:rsidRDefault="000F7DFE" w:rsidP="00545D60">
      <w:pPr>
        <w:pStyle w:val="Rubrik3"/>
      </w:pPr>
      <w:r w:rsidRPr="000F7DFE">
        <w:t>Behandlingsstart</w:t>
      </w:r>
    </w:p>
    <w:p w14:paraId="559C7EA3" w14:textId="68E21D1C" w:rsidR="000F7DFE" w:rsidRPr="000F7DFE" w:rsidRDefault="000F7DFE" w:rsidP="00545D60">
      <w:pPr>
        <w:autoSpaceDE w:val="0"/>
        <w:autoSpaceDN w:val="0"/>
        <w:adjustRightInd w:val="0"/>
        <w:spacing w:after="0" w:line="240" w:lineRule="auto"/>
        <w:ind w:left="993" w:right="707"/>
        <w:rPr>
          <w:rFonts w:ascii="TimesNewRoman" w:hAnsi="TimesNewRoman"/>
          <w:b/>
          <w:bCs/>
          <w:i/>
          <w:iCs/>
          <w:u w:val="single"/>
        </w:rPr>
      </w:pPr>
      <w:r w:rsidRPr="000F7DFE">
        <w:rPr>
          <w:rFonts w:ascii="TimesNewRoman" w:hAnsi="TimesNewRoman"/>
        </w:rPr>
        <w:t>Barnet skall vara väl smärtlindrat när PCA-behandlingen sätts igång. Om barnet har ont ges individuell laddningsdos av morfin intravenöst till smärtlindring, (VAS &lt; 4). Pumpen kopplas till en perifer intravenös infart eller central venkateter. Använd backventil mot övrig infusion.</w:t>
      </w:r>
    </w:p>
    <w:p w14:paraId="6FB317C4" w14:textId="77777777" w:rsidR="000F7DFE" w:rsidRPr="000F7DFE" w:rsidRDefault="000F7DFE" w:rsidP="00545D60">
      <w:pPr>
        <w:pStyle w:val="Rubrik3"/>
      </w:pPr>
      <w:r w:rsidRPr="000F7DFE">
        <w:t>Kontroller</w:t>
      </w:r>
    </w:p>
    <w:p w14:paraId="44A3B144" w14:textId="77777777" w:rsidR="000F7DFE" w:rsidRPr="000F7DFE" w:rsidRDefault="000F7DFE" w:rsidP="00545D60">
      <w:pPr>
        <w:autoSpaceDE w:val="0"/>
        <w:autoSpaceDN w:val="0"/>
        <w:adjustRightInd w:val="0"/>
        <w:spacing w:after="0" w:line="240" w:lineRule="auto"/>
        <w:ind w:left="993" w:right="707"/>
        <w:rPr>
          <w:rFonts w:ascii="TimesNewRoman" w:hAnsi="TimesNewRoman"/>
        </w:rPr>
      </w:pPr>
      <w:r w:rsidRPr="000F7DFE">
        <w:rPr>
          <w:rFonts w:ascii="TimesNewRoman" w:hAnsi="TimesNewRoman"/>
        </w:rPr>
        <w:t xml:space="preserve">Morfin behandling innebär risk för andningsdepression varför andningsfrekvens och sederingsgrad måste följas under hela behandlingen. </w:t>
      </w:r>
    </w:p>
    <w:p w14:paraId="56D4494E" w14:textId="77777777" w:rsidR="000F7DFE" w:rsidRPr="000F7DFE" w:rsidRDefault="000F7DFE" w:rsidP="00545D60">
      <w:pPr>
        <w:numPr>
          <w:ilvl w:val="0"/>
          <w:numId w:val="20"/>
        </w:numPr>
        <w:autoSpaceDE w:val="0"/>
        <w:autoSpaceDN w:val="0"/>
        <w:adjustRightInd w:val="0"/>
        <w:spacing w:after="0" w:line="240" w:lineRule="auto"/>
        <w:ind w:left="1418" w:right="707" w:hanging="425"/>
        <w:rPr>
          <w:rFonts w:ascii="TimesNewRoman" w:hAnsi="TimesNewRoman"/>
        </w:rPr>
      </w:pPr>
      <w:r w:rsidRPr="000F7DFE">
        <w:rPr>
          <w:rFonts w:ascii="TimesNewRoman" w:hAnsi="TimesNewRoman"/>
        </w:rPr>
        <w:t>Vid varje ssk byte kontrollera att PCA-pumpen är rätt inställd enl. ordination</w:t>
      </w:r>
    </w:p>
    <w:p w14:paraId="290D19BE" w14:textId="77777777" w:rsidR="000F7DFE" w:rsidRPr="000F7DFE" w:rsidRDefault="000F7DFE" w:rsidP="00545D60">
      <w:pPr>
        <w:numPr>
          <w:ilvl w:val="0"/>
          <w:numId w:val="20"/>
        </w:numPr>
        <w:autoSpaceDE w:val="0"/>
        <w:autoSpaceDN w:val="0"/>
        <w:adjustRightInd w:val="0"/>
        <w:spacing w:after="0" w:line="240" w:lineRule="auto"/>
        <w:ind w:left="1418" w:right="707" w:hanging="425"/>
        <w:rPr>
          <w:rFonts w:ascii="TimesNewRoman" w:hAnsi="TimesNewRoman"/>
        </w:rPr>
      </w:pPr>
      <w:r w:rsidRPr="000F7DFE">
        <w:rPr>
          <w:rFonts w:ascii="TimesNewRoman" w:hAnsi="TimesNewRoman"/>
        </w:rPr>
        <w:t xml:space="preserve">VAS-kontroller postop 1 g/tim de första 2 timmarna och därefter var 3:e timme och efter given bolusdos. </w:t>
      </w:r>
    </w:p>
    <w:p w14:paraId="76A150C8" w14:textId="77777777" w:rsidR="000F7DFE" w:rsidRPr="000F7DFE" w:rsidRDefault="000F7DFE" w:rsidP="00545D60">
      <w:pPr>
        <w:numPr>
          <w:ilvl w:val="0"/>
          <w:numId w:val="20"/>
        </w:numPr>
        <w:autoSpaceDE w:val="0"/>
        <w:autoSpaceDN w:val="0"/>
        <w:adjustRightInd w:val="0"/>
        <w:spacing w:after="0" w:line="240" w:lineRule="auto"/>
        <w:ind w:left="1418" w:right="707" w:hanging="425"/>
        <w:rPr>
          <w:rFonts w:ascii="TimesNewRoman" w:hAnsi="TimesNewRoman"/>
        </w:rPr>
      </w:pPr>
      <w:r w:rsidRPr="000F7DFE">
        <w:rPr>
          <w:rFonts w:ascii="TimesNewRoman" w:hAnsi="TimesNewRoman"/>
        </w:rPr>
        <w:t>Andningsfrekvens och sedering var 30:e minut i 2 timmar efter start och därefter var 3:e timme. Om pat är helt vaken behöver andningsfrekvens ej räknas.</w:t>
      </w:r>
    </w:p>
    <w:p w14:paraId="25A502CB" w14:textId="77777777" w:rsidR="000F7DFE" w:rsidRPr="000F7DFE" w:rsidRDefault="000F7DFE" w:rsidP="00545D60">
      <w:pPr>
        <w:numPr>
          <w:ilvl w:val="0"/>
          <w:numId w:val="20"/>
        </w:numPr>
        <w:autoSpaceDE w:val="0"/>
        <w:autoSpaceDN w:val="0"/>
        <w:adjustRightInd w:val="0"/>
        <w:spacing w:after="0" w:line="240" w:lineRule="auto"/>
        <w:ind w:left="1418" w:right="707" w:hanging="425"/>
        <w:rPr>
          <w:rFonts w:ascii="TimesNewRoman" w:hAnsi="TimesNewRoman"/>
        </w:rPr>
      </w:pPr>
      <w:r w:rsidRPr="000F7DFE">
        <w:rPr>
          <w:rFonts w:ascii="TimesNewRoman" w:hAnsi="TimesNewRoman"/>
        </w:rPr>
        <w:t xml:space="preserve">Efter extra bolusdos eller kombination med sederande preparat intensifieras kontroller av andning och sederingsgrad till var 30:e minut i 2 timmar. </w:t>
      </w:r>
    </w:p>
    <w:p w14:paraId="4668DC38" w14:textId="77777777" w:rsidR="000F7DFE" w:rsidRPr="000F7DFE" w:rsidRDefault="000F7DFE" w:rsidP="00545D60">
      <w:pPr>
        <w:numPr>
          <w:ilvl w:val="0"/>
          <w:numId w:val="20"/>
        </w:numPr>
        <w:autoSpaceDE w:val="0"/>
        <w:autoSpaceDN w:val="0"/>
        <w:adjustRightInd w:val="0"/>
        <w:spacing w:after="0" w:line="240" w:lineRule="auto"/>
        <w:ind w:left="1418" w:right="707" w:hanging="425"/>
        <w:rPr>
          <w:rFonts w:ascii="TimesNewRoman" w:hAnsi="TimesNewRoman"/>
        </w:rPr>
      </w:pPr>
      <w:r w:rsidRPr="000F7DFE">
        <w:rPr>
          <w:rFonts w:ascii="TimesNewRoman" w:hAnsi="TimesNewRoman"/>
        </w:rPr>
        <w:t xml:space="preserve">Om pat ej har KAD måste blåsfunktionen följas. </w:t>
      </w:r>
      <w:r w:rsidRPr="000F7DFE">
        <w:rPr>
          <w:rFonts w:ascii="TimesNewRoman" w:hAnsi="TimesNewRoman"/>
        </w:rPr>
        <w:br/>
      </w:r>
    </w:p>
    <w:p w14:paraId="3FD52C35" w14:textId="77777777" w:rsidR="000F7DFE" w:rsidRPr="000F7DFE" w:rsidRDefault="000F7DFE" w:rsidP="00545D60">
      <w:pPr>
        <w:autoSpaceDE w:val="0"/>
        <w:autoSpaceDN w:val="0"/>
        <w:adjustRightInd w:val="0"/>
        <w:spacing w:after="0" w:line="240" w:lineRule="auto"/>
        <w:ind w:left="993" w:right="707"/>
        <w:rPr>
          <w:rFonts w:ascii="TimesNewRoman" w:hAnsi="TimesNewRoman"/>
        </w:rPr>
      </w:pPr>
      <w:r w:rsidRPr="000F7DFE">
        <w:rPr>
          <w:rFonts w:ascii="TimesNewRoman" w:hAnsi="TimesNewRoman"/>
        </w:rPr>
        <w:t>Dokumentation av pumpinställningar och övervakning görs på protokoll ”Smärtbehandling Postoperativ intravenös PCA - barn”</w:t>
      </w:r>
    </w:p>
    <w:p w14:paraId="700DBB40" w14:textId="77777777" w:rsidR="000F7DFE" w:rsidRPr="000F7DFE" w:rsidRDefault="000F7DFE" w:rsidP="00545D60">
      <w:pPr>
        <w:autoSpaceDE w:val="0"/>
        <w:autoSpaceDN w:val="0"/>
        <w:adjustRightInd w:val="0"/>
        <w:spacing w:after="0" w:line="240" w:lineRule="auto"/>
        <w:ind w:left="993" w:right="707"/>
        <w:rPr>
          <w:rFonts w:ascii="Arial Fet" w:hAnsi="Arial Fet"/>
          <w:b/>
          <w:bCs/>
          <w:iCs/>
        </w:rPr>
      </w:pPr>
    </w:p>
    <w:p w14:paraId="70153BFD" w14:textId="77777777" w:rsidR="000F7DFE" w:rsidRPr="000F7DFE" w:rsidRDefault="000F7DFE" w:rsidP="00545D60">
      <w:pPr>
        <w:pStyle w:val="Rubrik3"/>
      </w:pPr>
      <w:r w:rsidRPr="000F7DFE">
        <w:t>Åtgärder</w:t>
      </w:r>
    </w:p>
    <w:p w14:paraId="79AB5F07" w14:textId="77777777" w:rsidR="000F7DFE" w:rsidRPr="000F7DFE" w:rsidRDefault="000F7DFE" w:rsidP="00545D60">
      <w:pPr>
        <w:autoSpaceDE w:val="0"/>
        <w:autoSpaceDN w:val="0"/>
        <w:adjustRightInd w:val="0"/>
        <w:spacing w:after="0" w:line="240" w:lineRule="auto"/>
        <w:ind w:left="993" w:right="707"/>
        <w:rPr>
          <w:rFonts w:ascii="TimesNewRoman" w:hAnsi="TimesNewRoman"/>
        </w:rPr>
      </w:pPr>
      <w:r w:rsidRPr="000F7DFE">
        <w:rPr>
          <w:rFonts w:ascii="TimesNewRoman" w:hAnsi="TimesNewRoman"/>
        </w:rPr>
        <w:t xml:space="preserve">Vid </w:t>
      </w:r>
      <w:r w:rsidRPr="000F7DFE">
        <w:rPr>
          <w:rFonts w:ascii="TimesNewRoman,Bold" w:hAnsi="TimesNewRoman,Bold"/>
          <w:b/>
          <w:bCs/>
        </w:rPr>
        <w:t xml:space="preserve">smärtgenombrott </w:t>
      </w:r>
      <w:r w:rsidRPr="000F7DFE">
        <w:rPr>
          <w:rFonts w:ascii="TimesNewRoman" w:hAnsi="TimesNewRoman"/>
        </w:rPr>
        <w:t>(t ex efter flera timmars sömn):</w:t>
      </w:r>
    </w:p>
    <w:p w14:paraId="3E699524" w14:textId="77777777" w:rsidR="000F7DFE" w:rsidRPr="000F7DFE" w:rsidRDefault="000F7DFE" w:rsidP="00545D60">
      <w:pPr>
        <w:autoSpaceDE w:val="0"/>
        <w:autoSpaceDN w:val="0"/>
        <w:adjustRightInd w:val="0"/>
        <w:spacing w:after="0" w:line="240" w:lineRule="auto"/>
        <w:ind w:left="993" w:right="707"/>
        <w:rPr>
          <w:rFonts w:ascii="TimesNewRoman" w:hAnsi="TimesNewRoman"/>
        </w:rPr>
      </w:pPr>
      <w:r w:rsidRPr="000F7DFE">
        <w:rPr>
          <w:rFonts w:ascii="TimesNewRoman" w:hAnsi="TimesNewRoman"/>
        </w:rPr>
        <w:t xml:space="preserve">Ge pat extra Morfin långsamt intravenöst till VAS &lt; 4. Fortsätt därefter med PCA. </w:t>
      </w:r>
      <w:r w:rsidRPr="000F7DFE">
        <w:rPr>
          <w:rFonts w:ascii="TimesNewRoman,Bold" w:hAnsi="TimesNewRoman,Bold"/>
          <w:b/>
          <w:bCs/>
        </w:rPr>
        <w:t>OBS</w:t>
      </w:r>
      <w:r w:rsidRPr="000F7DFE">
        <w:rPr>
          <w:rFonts w:ascii="TimesNewRoman" w:hAnsi="TimesNewRoman"/>
        </w:rPr>
        <w:t>! Efter extra bolusdos kontrolleras andningsfrekvens och sederingsgrad var 30:e min i 2 tim, därefter kontroller som tidigare.</w:t>
      </w:r>
    </w:p>
    <w:p w14:paraId="738B5AD2" w14:textId="77777777" w:rsidR="000F7DFE" w:rsidRPr="000F7DFE" w:rsidRDefault="000F7DFE" w:rsidP="00545D60">
      <w:pPr>
        <w:autoSpaceDE w:val="0"/>
        <w:autoSpaceDN w:val="0"/>
        <w:adjustRightInd w:val="0"/>
        <w:spacing w:after="0" w:line="240" w:lineRule="auto"/>
        <w:ind w:left="993" w:right="707"/>
        <w:rPr>
          <w:rFonts w:ascii="Arial" w:hAnsi="Arial" w:cs="Arial"/>
          <w:b/>
          <w:i/>
          <w:iCs/>
        </w:rPr>
      </w:pPr>
    </w:p>
    <w:p w14:paraId="442814D6" w14:textId="77777777" w:rsidR="000F7DFE" w:rsidRPr="000F7DFE" w:rsidRDefault="000F7DFE" w:rsidP="00B612FD">
      <w:pPr>
        <w:pStyle w:val="Rubrik3"/>
        <w:ind w:right="565"/>
      </w:pPr>
      <w:r w:rsidRPr="000F7DFE">
        <w:t>Behandling av biverkningar vid iv PCA-behandling</w:t>
      </w:r>
    </w:p>
    <w:p w14:paraId="50B43AF8" w14:textId="77777777" w:rsidR="000F7DFE" w:rsidRPr="000F7DFE" w:rsidRDefault="000F7DFE" w:rsidP="00545D60">
      <w:pPr>
        <w:pStyle w:val="Rubrik3"/>
        <w:rPr>
          <w:kern w:val="32"/>
        </w:rPr>
      </w:pPr>
      <w:r w:rsidRPr="000F7DFE">
        <w:rPr>
          <w:kern w:val="32"/>
        </w:rPr>
        <w:t>Illamående</w:t>
      </w:r>
    </w:p>
    <w:p w14:paraId="2D472525" w14:textId="4BA2404B" w:rsidR="000F7DFE" w:rsidRPr="000F7DFE" w:rsidRDefault="000F7DFE" w:rsidP="00545D60">
      <w:pPr>
        <w:numPr>
          <w:ilvl w:val="0"/>
          <w:numId w:val="23"/>
        </w:numPr>
        <w:autoSpaceDE w:val="0"/>
        <w:autoSpaceDN w:val="0"/>
        <w:adjustRightInd w:val="0"/>
        <w:spacing w:after="0" w:line="240" w:lineRule="auto"/>
        <w:ind w:left="1418" w:right="707" w:hanging="425"/>
        <w:rPr>
          <w:rFonts w:ascii="TimesNewRoman" w:hAnsi="TimesNewRoman"/>
        </w:rPr>
      </w:pPr>
      <w:r w:rsidRPr="000F7DFE">
        <w:rPr>
          <w:rFonts w:ascii="TimesNewRoman" w:hAnsi="TimesNewRoman"/>
          <w:b/>
        </w:rPr>
        <w:t>Inj Ondasetron 2 mg/ml</w:t>
      </w:r>
      <w:r w:rsidRPr="000F7DFE">
        <w:rPr>
          <w:rFonts w:ascii="TimesNewRoman" w:hAnsi="TimesNewRoman"/>
        </w:rPr>
        <w:t xml:space="preserve"> alt. tabl/mixtur</w:t>
      </w:r>
      <w:r w:rsidR="00B612FD">
        <w:rPr>
          <w:rFonts w:ascii="TimesNewRoman" w:hAnsi="TimesNewRoman"/>
        </w:rPr>
        <w:t xml:space="preserve"> </w:t>
      </w:r>
      <w:r w:rsidRPr="000F7DFE">
        <w:rPr>
          <w:rFonts w:ascii="TimesNewRoman" w:hAnsi="TimesNewRoman"/>
          <w:i/>
        </w:rPr>
        <w:t>Max x 2/dygn</w:t>
      </w:r>
      <w:r w:rsidRPr="000F7DFE">
        <w:rPr>
          <w:rFonts w:ascii="TimesNewRoman" w:hAnsi="TimesNewRoman"/>
        </w:rPr>
        <w:br/>
        <w:t>Dos: 0,1 mg/kg intravenöst eller peroralt</w:t>
      </w:r>
    </w:p>
    <w:p w14:paraId="1D68C93F" w14:textId="77777777" w:rsidR="000F7DFE" w:rsidRPr="000F7DFE" w:rsidRDefault="000F7DFE" w:rsidP="00B612FD">
      <w:pPr>
        <w:numPr>
          <w:ilvl w:val="0"/>
          <w:numId w:val="23"/>
        </w:numPr>
        <w:autoSpaceDE w:val="0"/>
        <w:autoSpaceDN w:val="0"/>
        <w:adjustRightInd w:val="0"/>
        <w:spacing w:after="0" w:line="240" w:lineRule="auto"/>
        <w:ind w:left="1418" w:right="707" w:hanging="425"/>
        <w:rPr>
          <w:rFonts w:ascii="TimesNewRoman" w:hAnsi="TimesNewRoman"/>
        </w:rPr>
      </w:pPr>
      <w:r w:rsidRPr="000F7DFE">
        <w:rPr>
          <w:rFonts w:ascii="TimesNewRoman" w:hAnsi="TimesNewRoman"/>
          <w:b/>
        </w:rPr>
        <w:t xml:space="preserve">Tabl Postafen 25 mg </w:t>
      </w:r>
      <w:r w:rsidRPr="000F7DFE">
        <w:rPr>
          <w:rFonts w:ascii="TimesNewRoman" w:hAnsi="TimesNewRoman"/>
          <w:b/>
        </w:rPr>
        <w:tab/>
      </w:r>
      <w:r w:rsidRPr="000F7DFE">
        <w:rPr>
          <w:rFonts w:ascii="TimesNewRoman" w:hAnsi="TimesNewRoman"/>
          <w:b/>
        </w:rPr>
        <w:tab/>
      </w:r>
      <w:r w:rsidRPr="000F7DFE">
        <w:rPr>
          <w:rFonts w:ascii="TimesNewRoman" w:hAnsi="TimesNewRoman"/>
          <w:i/>
        </w:rPr>
        <w:t>Max x 2/dygn</w:t>
      </w:r>
      <w:r w:rsidRPr="000F7DFE">
        <w:rPr>
          <w:rFonts w:ascii="TimesNewRoman" w:hAnsi="TimesNewRoman"/>
          <w:i/>
        </w:rPr>
        <w:br/>
      </w:r>
      <w:r w:rsidRPr="000F7DFE">
        <w:rPr>
          <w:rFonts w:ascii="TimesNewRoman" w:hAnsi="TimesNewRoman"/>
        </w:rPr>
        <w:t>Dos: 6-12år - ½ - 1 tabl, &gt;12 år – 1 tabl.</w:t>
      </w:r>
    </w:p>
    <w:p w14:paraId="45A70644" w14:textId="5B3AAD27" w:rsidR="00B612FD" w:rsidRPr="00B612FD" w:rsidRDefault="000F7DFE" w:rsidP="007D5E79">
      <w:pPr>
        <w:numPr>
          <w:ilvl w:val="0"/>
          <w:numId w:val="21"/>
        </w:numPr>
        <w:autoSpaceDE w:val="0"/>
        <w:autoSpaceDN w:val="0"/>
        <w:adjustRightInd w:val="0"/>
        <w:spacing w:before="120" w:after="0" w:line="240" w:lineRule="auto"/>
        <w:ind w:left="1418" w:right="707" w:hanging="425"/>
        <w:rPr>
          <w:rFonts w:ascii="TimesNewRoman" w:hAnsi="TimesNewRoman"/>
        </w:rPr>
      </w:pPr>
      <w:r w:rsidRPr="00B612FD">
        <w:rPr>
          <w:rFonts w:ascii="TimesNewRoman" w:hAnsi="TimesNewRoman"/>
          <w:b/>
        </w:rPr>
        <w:t>Inj Primperan 5 mg/ml</w:t>
      </w:r>
      <w:r w:rsidRPr="00B612FD">
        <w:rPr>
          <w:rFonts w:ascii="TimesNewRoman" w:hAnsi="TimesNewRoman"/>
        </w:rPr>
        <w:t xml:space="preserve"> alt. tabl/supp</w:t>
      </w:r>
      <w:r w:rsidRPr="00B612FD">
        <w:rPr>
          <w:rFonts w:ascii="TimesNewRoman" w:hAnsi="TimesNewRoman"/>
        </w:rPr>
        <w:tab/>
      </w:r>
      <w:r w:rsidRPr="00B612FD">
        <w:rPr>
          <w:rFonts w:ascii="TimesNewRoman" w:hAnsi="TimesNewRoman"/>
          <w:i/>
        </w:rPr>
        <w:t>Max x 3/dygn</w:t>
      </w:r>
      <w:r w:rsidRPr="00B612FD">
        <w:rPr>
          <w:rFonts w:ascii="TimesNewRoman" w:hAnsi="TimesNewRoman"/>
          <w:i/>
        </w:rPr>
        <w:br/>
      </w:r>
      <w:r w:rsidRPr="00B612FD">
        <w:rPr>
          <w:rFonts w:ascii="TimesNewRoman" w:hAnsi="TimesNewRoman"/>
        </w:rPr>
        <w:t>Dos: 0,1-0,15mg/kg ( max 10mg) i.v.</w:t>
      </w:r>
    </w:p>
    <w:p w14:paraId="101B27BA" w14:textId="19600CE6" w:rsidR="000F7DFE" w:rsidRPr="000F7DFE" w:rsidRDefault="000F7DFE" w:rsidP="00B612FD">
      <w:pPr>
        <w:pStyle w:val="Rubrik3"/>
      </w:pPr>
      <w:r w:rsidRPr="000F7DFE">
        <w:t>Påtaglig slöhet och/eller andningsfrekvens &lt;10/minut</w:t>
      </w:r>
    </w:p>
    <w:p w14:paraId="7CCFD545" w14:textId="77777777" w:rsidR="000F7DFE" w:rsidRPr="000F7DFE" w:rsidRDefault="000F7DFE" w:rsidP="00B612FD">
      <w:pPr>
        <w:numPr>
          <w:ilvl w:val="0"/>
          <w:numId w:val="21"/>
        </w:numPr>
        <w:autoSpaceDE w:val="0"/>
        <w:autoSpaceDN w:val="0"/>
        <w:adjustRightInd w:val="0"/>
        <w:spacing w:after="0" w:line="240" w:lineRule="auto"/>
        <w:ind w:left="1418" w:right="707" w:hanging="425"/>
        <w:rPr>
          <w:rFonts w:ascii="TimesNewRoman" w:hAnsi="TimesNewRoman"/>
        </w:rPr>
      </w:pPr>
      <w:r w:rsidRPr="000F7DFE">
        <w:rPr>
          <w:rFonts w:ascii="TimesNewRoman" w:hAnsi="TimesNewRoman"/>
        </w:rPr>
        <w:t>Stoppa PCA, ge syrgas</w:t>
      </w:r>
    </w:p>
    <w:p w14:paraId="4C35BBF1" w14:textId="77777777" w:rsidR="000F7DFE" w:rsidRPr="000F7DFE" w:rsidRDefault="000F7DFE" w:rsidP="00B612FD">
      <w:pPr>
        <w:numPr>
          <w:ilvl w:val="0"/>
          <w:numId w:val="21"/>
        </w:numPr>
        <w:autoSpaceDE w:val="0"/>
        <w:autoSpaceDN w:val="0"/>
        <w:adjustRightInd w:val="0"/>
        <w:spacing w:after="0" w:line="240" w:lineRule="auto"/>
        <w:ind w:left="1418" w:right="707" w:hanging="425"/>
        <w:rPr>
          <w:rFonts w:ascii="TimesNewRoman" w:hAnsi="TimesNewRoman"/>
        </w:rPr>
      </w:pPr>
      <w:r w:rsidRPr="000F7DFE">
        <w:rPr>
          <w:rFonts w:ascii="TimesNewRoman" w:hAnsi="TimesNewRoman"/>
        </w:rPr>
        <w:t>Sök narkosläkare</w:t>
      </w:r>
    </w:p>
    <w:p w14:paraId="450270B1" w14:textId="5994F4CE" w:rsidR="000F7DFE" w:rsidRPr="00EE6563" w:rsidRDefault="000F7DFE" w:rsidP="00EE6563">
      <w:pPr>
        <w:numPr>
          <w:ilvl w:val="0"/>
          <w:numId w:val="21"/>
        </w:numPr>
        <w:autoSpaceDE w:val="0"/>
        <w:autoSpaceDN w:val="0"/>
        <w:adjustRightInd w:val="0"/>
        <w:spacing w:after="0" w:line="240" w:lineRule="auto"/>
        <w:ind w:left="1418" w:right="707" w:hanging="425"/>
        <w:rPr>
          <w:rFonts w:ascii="Arial" w:hAnsi="Arial" w:cs="Arial"/>
          <w:b/>
        </w:rPr>
      </w:pPr>
      <w:r w:rsidRPr="00EE6563">
        <w:rPr>
          <w:rFonts w:ascii="TimesNewRoman" w:hAnsi="TimesNewRoman"/>
        </w:rPr>
        <w:t xml:space="preserve">Ge Naloxonhydroklorid 0,02 mg/ml (2 µg/kg/dos = 0,1 ml/kg) iv. (Den individuella dosen, i ml, finns ordinerad på ordinationsprotokollet). Om utebliven effekt kan dosen upprepas. Naloxonhydroklorid kan ges intramuskulärt i samma doser som intravenöst om intravenös infart saknas. </w:t>
      </w:r>
    </w:p>
    <w:p w14:paraId="09AA16E3" w14:textId="77777777" w:rsidR="000F7DFE" w:rsidRPr="000F7DFE" w:rsidRDefault="000F7DFE" w:rsidP="00EE6563">
      <w:pPr>
        <w:pStyle w:val="Rubrik3"/>
      </w:pPr>
      <w:r w:rsidRPr="000F7DFE">
        <w:t>Urinretention eller klåda</w:t>
      </w:r>
    </w:p>
    <w:p w14:paraId="5D3CBB1C" w14:textId="77777777" w:rsidR="000F7DFE" w:rsidRPr="000F7DFE" w:rsidRDefault="000F7DFE" w:rsidP="00EE6563">
      <w:pPr>
        <w:numPr>
          <w:ilvl w:val="0"/>
          <w:numId w:val="22"/>
        </w:numPr>
        <w:spacing w:after="0" w:line="240" w:lineRule="auto"/>
        <w:ind w:left="1418" w:right="707" w:hanging="425"/>
        <w:rPr>
          <w:rFonts w:ascii="Times New Roman Fet" w:hAnsi="Times New Roman Fet"/>
          <w:noProof/>
          <w:szCs w:val="20"/>
        </w:rPr>
      </w:pPr>
      <w:r w:rsidRPr="000F7DFE">
        <w:rPr>
          <w:rFonts w:ascii="TimesNewRoman" w:hAnsi="TimesNewRoman"/>
          <w:noProof/>
        </w:rPr>
        <w:t>Kontakta ansvarig läkare</w:t>
      </w:r>
    </w:p>
    <w:p w14:paraId="099BDE8E" w14:textId="77777777" w:rsidR="000F7DFE" w:rsidRPr="000F7DFE" w:rsidRDefault="000F7DFE" w:rsidP="00EE6563">
      <w:pPr>
        <w:pStyle w:val="Rubrik3"/>
        <w:rPr>
          <w:noProof/>
        </w:rPr>
      </w:pPr>
      <w:r w:rsidRPr="000F7DFE">
        <w:rPr>
          <w:noProof/>
        </w:rPr>
        <w:t>Obstipation</w:t>
      </w:r>
    </w:p>
    <w:p w14:paraId="3BB5AF73" w14:textId="77777777" w:rsidR="000F7DFE" w:rsidRPr="000F7DFE" w:rsidRDefault="000F7DFE" w:rsidP="00EE6563">
      <w:pPr>
        <w:numPr>
          <w:ilvl w:val="0"/>
          <w:numId w:val="22"/>
        </w:numPr>
        <w:spacing w:after="0" w:line="240" w:lineRule="auto"/>
        <w:ind w:left="1418" w:right="707" w:hanging="425"/>
        <w:rPr>
          <w:rFonts w:ascii="Times New Roman Fet" w:hAnsi="Times New Roman Fet"/>
          <w:noProof/>
          <w:szCs w:val="20"/>
        </w:rPr>
      </w:pPr>
      <w:r w:rsidRPr="000F7DFE">
        <w:rPr>
          <w:rFonts w:ascii="TimesNewRoman" w:hAnsi="TimesNewRoman"/>
          <w:noProof/>
        </w:rPr>
        <w:t>Överväg profylax</w:t>
      </w:r>
    </w:p>
    <w:p w14:paraId="44189BA7" w14:textId="77777777" w:rsidR="000F7DFE" w:rsidRPr="000F7DFE" w:rsidRDefault="000F7DFE" w:rsidP="00545D60">
      <w:pPr>
        <w:tabs>
          <w:tab w:val="left" w:pos="3686"/>
          <w:tab w:val="left" w:pos="7088"/>
        </w:tabs>
        <w:spacing w:before="60" w:after="0" w:line="240" w:lineRule="auto"/>
        <w:ind w:left="993" w:right="707"/>
        <w:rPr>
          <w:rFonts w:ascii="Times New Roman Fet" w:hAnsi="Times New Roman Fet"/>
          <w:noProof/>
          <w:szCs w:val="20"/>
        </w:rPr>
      </w:pPr>
    </w:p>
    <w:p w14:paraId="7F183D71" w14:textId="77777777" w:rsidR="000F7DFE" w:rsidRPr="000F7DFE" w:rsidRDefault="000F7DFE" w:rsidP="00545D60">
      <w:pPr>
        <w:keepNext/>
        <w:spacing w:before="240" w:after="60" w:line="240" w:lineRule="auto"/>
        <w:ind w:left="993" w:right="707"/>
        <w:outlineLvl w:val="1"/>
        <w:rPr>
          <w:rFonts w:ascii="Arial" w:hAnsi="Arial" w:cs="Arial"/>
          <w:b/>
          <w:bCs/>
          <w:iCs/>
          <w:sz w:val="26"/>
          <w:szCs w:val="28"/>
        </w:rPr>
      </w:pPr>
    </w:p>
    <w:p w14:paraId="5FFA07D8" w14:textId="77777777" w:rsidR="000F7DFE" w:rsidRPr="000F7DFE" w:rsidRDefault="000F7DFE" w:rsidP="00545D60">
      <w:pPr>
        <w:spacing w:after="0" w:line="240" w:lineRule="auto"/>
        <w:ind w:left="993" w:right="707"/>
        <w:rPr>
          <w:szCs w:val="20"/>
        </w:rPr>
      </w:pPr>
    </w:p>
    <w:bookmarkEnd w:id="0"/>
    <w:p w14:paraId="76B9F95B" w14:textId="24513497" w:rsidR="00536A5A" w:rsidRPr="00536A5A" w:rsidRDefault="00536A5A" w:rsidP="00545D60">
      <w:pPr>
        <w:spacing w:after="0" w:line="240" w:lineRule="auto"/>
        <w:ind w:left="993" w:right="707"/>
      </w:pPr>
    </w:p>
    <w:sectPr w:rsidR="00536A5A" w:rsidRPr="00536A5A" w:rsidSect="000F7DF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imesNewRoman,Italic">
    <w:altName w:val="Times New Roman"/>
    <w:panose1 w:val="00000000000000000000"/>
    <w:charset w:val="00"/>
    <w:family w:val="roman"/>
    <w:notTrueType/>
    <w:pitch w:val="default"/>
    <w:sig w:usb0="00000003" w:usb1="00000000" w:usb2="00000000" w:usb3="00000000" w:csb0="00000001" w:csb1="00000000"/>
  </w:font>
  <w:font w:name="TimesNewRoman,Bold">
    <w:altName w:val="Times New Roman"/>
    <w:panose1 w:val="00000000000000000000"/>
    <w:charset w:val="00"/>
    <w:family w:val="roman"/>
    <w:notTrueType/>
    <w:pitch w:val="default"/>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Arial Fet">
    <w:panose1 w:val="00000000000000000000"/>
    <w:charset w:val="00"/>
    <w:family w:val="swiss"/>
    <w:notTrueType/>
    <w:pitch w:val="variable"/>
    <w:sig w:usb0="00000003" w:usb1="00000000" w:usb2="00000000" w:usb3="00000000" w:csb0="00000001" w:csb1="00000000"/>
  </w:font>
  <w:font w:name="Times New Roman Fet">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4" name="Bildobjekt 3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3" name="Bildobjekt 3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1EB051A"/>
    <w:multiLevelType w:val="hybridMultilevel"/>
    <w:tmpl w:val="DE108F64"/>
    <w:lvl w:ilvl="0" w:tplc="FFFFFFFF">
      <w:start w:val="1"/>
      <w:numFmt w:val="bullet"/>
      <w:lvlText w:val=""/>
      <w:lvlJc w:val="left"/>
      <w:pPr>
        <w:tabs>
          <w:tab w:val="num" w:pos="2847"/>
        </w:tabs>
        <w:ind w:left="2847" w:hanging="360"/>
      </w:pPr>
      <w:rPr>
        <w:rFonts w:ascii="Symbol" w:hAnsi="Symbol" w:hint="default"/>
        <w:color w:val="auto"/>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2723E6A"/>
    <w:multiLevelType w:val="hybridMultilevel"/>
    <w:tmpl w:val="055CF800"/>
    <w:lvl w:ilvl="0" w:tplc="FFFFFFFF">
      <w:start w:val="1"/>
      <w:numFmt w:val="bullet"/>
      <w:lvlText w:val=""/>
      <w:lvlJc w:val="left"/>
      <w:pPr>
        <w:tabs>
          <w:tab w:val="num" w:pos="2847"/>
        </w:tabs>
        <w:ind w:left="2847" w:hanging="360"/>
      </w:pPr>
      <w:rPr>
        <w:rFonts w:ascii="Symbol" w:hAnsi="Symbol" w:hint="default"/>
        <w:color w:val="auto"/>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14" w15:restartNumberingAfterBreak="0">
    <w:nsid w:val="4F3F68D7"/>
    <w:multiLevelType w:val="hybridMultilevel"/>
    <w:tmpl w:val="B7166D6C"/>
    <w:lvl w:ilvl="0" w:tplc="FFFFFFFF">
      <w:start w:val="1"/>
      <w:numFmt w:val="bullet"/>
      <w:lvlText w:val=""/>
      <w:lvlJc w:val="left"/>
      <w:pPr>
        <w:ind w:left="1004" w:hanging="360"/>
      </w:pPr>
      <w:rPr>
        <w:rFonts w:ascii="Symbol" w:hAnsi="Symbol" w:hint="default"/>
      </w:rPr>
    </w:lvl>
    <w:lvl w:ilvl="1" w:tplc="FFFFFFFF" w:tentative="1">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6B36AF9"/>
    <w:multiLevelType w:val="hybridMultilevel"/>
    <w:tmpl w:val="2286DE98"/>
    <w:lvl w:ilvl="0" w:tplc="FFFFFFFF">
      <w:start w:val="1"/>
      <w:numFmt w:val="bullet"/>
      <w:lvlText w:val=""/>
      <w:lvlJc w:val="left"/>
      <w:pPr>
        <w:tabs>
          <w:tab w:val="num" w:pos="2847"/>
        </w:tabs>
        <w:ind w:left="2847" w:hanging="360"/>
      </w:pPr>
      <w:rPr>
        <w:rFonts w:ascii="Symbol" w:hAnsi="Symbol" w:hint="default"/>
        <w:color w:val="auto"/>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68529635">
    <w:abstractNumId w:val="21"/>
  </w:num>
  <w:num w:numId="2" w16cid:durableId="1177623204">
    <w:abstractNumId w:val="18"/>
  </w:num>
  <w:num w:numId="3" w16cid:durableId="1845589143">
    <w:abstractNumId w:val="0"/>
  </w:num>
  <w:num w:numId="4" w16cid:durableId="615646808">
    <w:abstractNumId w:val="6"/>
  </w:num>
  <w:num w:numId="5" w16cid:durableId="1933469647">
    <w:abstractNumId w:val="19"/>
  </w:num>
  <w:num w:numId="6" w16cid:durableId="1515655560">
    <w:abstractNumId w:val="2"/>
  </w:num>
  <w:num w:numId="7" w16cid:durableId="41177491">
    <w:abstractNumId w:val="12"/>
  </w:num>
  <w:num w:numId="8" w16cid:durableId="1619144258">
    <w:abstractNumId w:val="8"/>
  </w:num>
  <w:num w:numId="9" w16cid:durableId="1913849777">
    <w:abstractNumId w:val="1"/>
  </w:num>
  <w:num w:numId="10" w16cid:durableId="474570429">
    <w:abstractNumId w:val="1"/>
  </w:num>
  <w:num w:numId="11" w16cid:durableId="249851248">
    <w:abstractNumId w:val="3"/>
  </w:num>
  <w:num w:numId="12" w16cid:durableId="1750929034">
    <w:abstractNumId w:val="4"/>
  </w:num>
  <w:num w:numId="13" w16cid:durableId="811750360">
    <w:abstractNumId w:val="16"/>
  </w:num>
  <w:num w:numId="14" w16cid:durableId="333268074">
    <w:abstractNumId w:val="9"/>
  </w:num>
  <w:num w:numId="15" w16cid:durableId="2059353770">
    <w:abstractNumId w:val="7"/>
  </w:num>
  <w:num w:numId="16" w16cid:durableId="746877642">
    <w:abstractNumId w:val="15"/>
  </w:num>
  <w:num w:numId="17" w16cid:durableId="19405444">
    <w:abstractNumId w:val="5"/>
  </w:num>
  <w:num w:numId="18" w16cid:durableId="2082022284">
    <w:abstractNumId w:val="10"/>
  </w:num>
  <w:num w:numId="19" w16cid:durableId="895891652">
    <w:abstractNumId w:val="20"/>
  </w:num>
  <w:num w:numId="20" w16cid:durableId="446315507">
    <w:abstractNumId w:val="11"/>
  </w:num>
  <w:num w:numId="21" w16cid:durableId="723680942">
    <w:abstractNumId w:val="13"/>
  </w:num>
  <w:num w:numId="22" w16cid:durableId="708147855">
    <w:abstractNumId w:val="17"/>
  </w:num>
  <w:num w:numId="23" w16cid:durableId="58703343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0F7DFE"/>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C7DAC"/>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D60"/>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2FD"/>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E6563"/>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9</TotalTime>
  <Pages>3</Pages>
  <Words>606</Words>
  <Characters>3726</Characters>
  <Application>Microsoft Office Word</Application>
  <DocSecurity>0</DocSecurity>
  <Lines>31</Lines>
  <Paragraphs>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4324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Intravenös PCA – barn</dc:title>
  <dc:subject/>
  <dc:creator>patrik.jens.johansson@vgregion.se</dc:creator>
  <keywords/>
  <lastModifiedBy>Carina Isbrand Fransson</lastModifiedBy>
  <revision>7</revision>
  <lastPrinted>2016-03-31T10:56:00.0000000Z</lastPrinted>
  <dcterms:created xsi:type="dcterms:W3CDTF">2022-05-24T03:42:00.0000000Z</dcterms:created>
  <dcterms:modified xsi:type="dcterms:W3CDTF">2024-02-07T09:15:00.0000000Z</dcterms:modified>
</coreProperties>
</file>