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AD164" w14:textId="77777777" w:rsidR="001B3E81" w:rsidRDefault="001B3E81" w:rsidP="00B45AEF">
      <w:pPr>
        <w:pStyle w:val="Rubrik2"/>
        <w:ind w:left="993" w:right="424"/>
        <w:sectPr w:rsidR="001B3E81" w:rsidSect="001B3E8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B3379F1" w14:textId="77777777" w:rsidR="001B3E81" w:rsidRPr="001B3E81" w:rsidRDefault="001B3E81" w:rsidP="00B45AEF">
      <w:pPr>
        <w:spacing w:after="0" w:line="240" w:lineRule="auto"/>
        <w:ind w:left="993" w:right="424"/>
        <w:rPr>
          <w:szCs w:val="20"/>
        </w:rPr>
      </w:pPr>
    </w:p>
    <w:p w14:paraId="30DA07F7" w14:textId="77777777" w:rsidR="001B3E81" w:rsidRPr="001B3E81" w:rsidRDefault="001B3E81" w:rsidP="00B45AEF">
      <w:pPr>
        <w:spacing w:after="0" w:line="240" w:lineRule="auto"/>
        <w:ind w:left="993" w:right="424"/>
        <w:rPr>
          <w:szCs w:val="20"/>
        </w:rPr>
      </w:pPr>
    </w:p>
    <w:p w14:paraId="37705A7C" w14:textId="77777777" w:rsidR="001B3E81" w:rsidRPr="001B3E81" w:rsidRDefault="001B3E81" w:rsidP="00B45AEF">
      <w:pPr>
        <w:tabs>
          <w:tab w:val="left" w:pos="4590"/>
        </w:tabs>
        <w:spacing w:after="0" w:line="240" w:lineRule="auto"/>
        <w:ind w:left="993" w:right="424"/>
        <w:rPr>
          <w:szCs w:val="20"/>
        </w:rPr>
      </w:pPr>
      <w:r w:rsidRPr="001B3E81">
        <w:rPr>
          <w:szCs w:val="20"/>
        </w:rPr>
        <w:tab/>
      </w:r>
    </w:p>
    <w:p w14:paraId="6C4C1306" w14:textId="193CB582" w:rsidR="001B3E81" w:rsidRPr="001B3E81" w:rsidRDefault="001B3E81" w:rsidP="00B45AEF">
      <w:pPr>
        <w:spacing w:after="0" w:line="240" w:lineRule="auto"/>
        <w:ind w:left="993" w:right="424"/>
        <w:rPr>
          <w:szCs w:val="20"/>
        </w:rPr>
      </w:pPr>
      <w:r w:rsidRPr="001B3E8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D0CFBE" wp14:editId="5AB6288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BE9EAB" w14:textId="77777777" w:rsidR="001B3E81" w:rsidRPr="003D37FD" w:rsidRDefault="001B3E81" w:rsidP="001B3E8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13407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D0CFB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BE9EAB" w14:textId="77777777" w:rsidR="001B3E81" w:rsidRPr="003D37FD" w:rsidRDefault="001B3E81" w:rsidP="001B3E8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13407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B3E81" w:rsidRPr="001B3E81" w14:paraId="595C7068" w14:textId="77777777" w:rsidTr="003F5A8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82AE10" w14:textId="77777777" w:rsidR="001B3E81" w:rsidRPr="0002546F" w:rsidRDefault="001B3E81" w:rsidP="00B45AEF">
            <w:pPr>
              <w:pStyle w:val="Rubrik1"/>
              <w:ind w:left="993" w:right="424"/>
              <w:rPr>
                <w:rFonts w:ascii="Verdana" w:hAnsi="Verdana"/>
                <w:noProof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r w:rsidRPr="0002546F">
              <w:rPr>
                <w:rFonts w:ascii="Verdana" w:hAnsi="Verdana"/>
                <w:noProof/>
                <w:sz w:val="44"/>
                <w:szCs w:val="44"/>
              </w:rPr>
              <w:t>VAP (Förebygga ventilator associerad pneumoni)</w:t>
            </w:r>
          </w:p>
        </w:tc>
      </w:tr>
    </w:tbl>
    <w:p w14:paraId="2E9F5AC3" w14:textId="77777777" w:rsidR="0027189C" w:rsidRPr="007149F7" w:rsidRDefault="0027189C" w:rsidP="0027189C">
      <w:pPr>
        <w:pStyle w:val="Rubrik2"/>
        <w:ind w:right="707"/>
        <w:rPr>
          <w:rFonts w:ascii="Verdana" w:hAnsi="Verdana"/>
          <w:sz w:val="36"/>
          <w:szCs w:val="36"/>
        </w:rPr>
      </w:pPr>
      <w:r w:rsidRPr="007149F7">
        <w:rPr>
          <w:rFonts w:ascii="Verdana" w:hAnsi="Verdana"/>
          <w:sz w:val="36"/>
          <w:szCs w:val="36"/>
        </w:rPr>
        <w:t xml:space="preserve">Revidering i denna version </w:t>
      </w:r>
    </w:p>
    <w:p w14:paraId="3269C881" w14:textId="77777777" w:rsidR="0027189C" w:rsidRPr="00ED49D7" w:rsidRDefault="0027189C" w:rsidP="0027189C">
      <w:pPr>
        <w:numPr>
          <w:ilvl w:val="0"/>
          <w:numId w:val="36"/>
        </w:numPr>
        <w:spacing w:after="0" w:line="240" w:lineRule="auto"/>
        <w:ind w:right="707" w:firstLine="273"/>
        <w:rPr>
          <w:rFonts w:ascii="Georgia" w:hAnsi="Georgia"/>
        </w:rPr>
      </w:pPr>
      <w:r w:rsidRPr="00ED49D7">
        <w:rPr>
          <w:rFonts w:ascii="Georgia" w:hAnsi="Georgia"/>
        </w:rPr>
        <w:t>Revidering av delar i innehåll och referenser.</w:t>
      </w:r>
    </w:p>
    <w:p w14:paraId="1F3DC94B" w14:textId="77777777" w:rsidR="0027189C" w:rsidRPr="00ED49D7" w:rsidRDefault="0027189C" w:rsidP="0027189C">
      <w:pPr>
        <w:pStyle w:val="Rubrik2"/>
        <w:ind w:right="707"/>
        <w:rPr>
          <w:rFonts w:ascii="Verdana" w:hAnsi="Verdana"/>
          <w:sz w:val="36"/>
          <w:szCs w:val="36"/>
        </w:rPr>
      </w:pPr>
      <w:r w:rsidRPr="00ED49D7">
        <w:rPr>
          <w:rFonts w:ascii="Verdana" w:hAnsi="Verdana"/>
          <w:sz w:val="36"/>
          <w:szCs w:val="36"/>
        </w:rPr>
        <w:t>Bakgrund</w:t>
      </w:r>
    </w:p>
    <w:p w14:paraId="20600037" w14:textId="77777777" w:rsidR="0027189C" w:rsidRPr="00ED49D7" w:rsidRDefault="0027189C" w:rsidP="00ED49D7">
      <w:pPr>
        <w:spacing w:after="0" w:line="360" w:lineRule="auto"/>
        <w:ind w:right="707"/>
        <w:rPr>
          <w:rFonts w:ascii="Georgia" w:hAnsi="Georgia"/>
        </w:rPr>
      </w:pPr>
      <w:r w:rsidRPr="00ED49D7">
        <w:rPr>
          <w:rFonts w:ascii="Georgia" w:hAnsi="Georgia"/>
        </w:rPr>
        <w:t>Ventilator-associerad pneumoni (VAP) är vanligtvis en bakteriell pneumoni. VAP kännetecknas av pneumoni som inträffar mer än två dagar efter att patienten intuberats och respiratorvårdats. Incidensen av VAP ligger mellan 5 – 40% och dödligheten beräknas till ≥ 10%. För varje dag som patienten respiratorvårds ökar risken för att få VAP med 1% per dygn. VAP ökar patientens lidande, förlänger sjukhusvistelsen samt ökar sjukhuskostnaderna.</w:t>
      </w:r>
    </w:p>
    <w:p w14:paraId="1DF4F9C7" w14:textId="77777777" w:rsidR="0027189C" w:rsidRDefault="0027189C" w:rsidP="0027189C">
      <w:pPr>
        <w:spacing w:after="0"/>
        <w:ind w:right="707"/>
      </w:pPr>
    </w:p>
    <w:p w14:paraId="5A1EF8D2" w14:textId="77777777" w:rsidR="0027189C" w:rsidRPr="00ED49D7" w:rsidRDefault="0027189C" w:rsidP="00ED49D7">
      <w:pPr>
        <w:pStyle w:val="Brdtext"/>
        <w:spacing w:line="360" w:lineRule="auto"/>
        <w:ind w:left="993" w:right="707"/>
        <w:rPr>
          <w:rFonts w:ascii="Georgia" w:hAnsi="Georgia"/>
          <w:szCs w:val="24"/>
        </w:rPr>
      </w:pPr>
      <w:r w:rsidRPr="00ED49D7">
        <w:rPr>
          <w:rFonts w:ascii="Georgia" w:hAnsi="Georgia"/>
        </w:rPr>
        <w:t xml:space="preserve">Utveckling av VAP tros vara att progression av bakterier från de övreluftvägarna ned till de nedreluftvägarna som leder till pneumoni. </w:t>
      </w:r>
    </w:p>
    <w:p w14:paraId="713C6C99" w14:textId="77777777" w:rsidR="0027189C" w:rsidRPr="00ED49D7" w:rsidRDefault="0027189C" w:rsidP="0027189C">
      <w:pPr>
        <w:pStyle w:val="Rubrik3"/>
        <w:rPr>
          <w:rFonts w:ascii="Verdana" w:hAnsi="Verdana"/>
        </w:rPr>
      </w:pPr>
      <w:r w:rsidRPr="00ED49D7">
        <w:rPr>
          <w:rFonts w:ascii="Verdana" w:hAnsi="Verdana"/>
        </w:rPr>
        <w:t>Riskfaktorer</w:t>
      </w:r>
    </w:p>
    <w:p w14:paraId="361F2165" w14:textId="77777777" w:rsidR="0027189C" w:rsidRPr="00ED49D7" w:rsidRDefault="0027189C" w:rsidP="00ED49D7">
      <w:pPr>
        <w:spacing w:after="0" w:line="360" w:lineRule="auto"/>
        <w:ind w:right="707"/>
        <w:rPr>
          <w:rFonts w:ascii="Georgia" w:hAnsi="Georgia"/>
          <w:iCs/>
        </w:rPr>
      </w:pPr>
      <w:r w:rsidRPr="00ED49D7">
        <w:rPr>
          <w:rFonts w:ascii="Georgia" w:hAnsi="Georgia"/>
        </w:rPr>
        <w:t xml:space="preserve">Några riskfaktorer för att utveckla VAP kan vara </w:t>
      </w:r>
      <w:proofErr w:type="spellStart"/>
      <w:r w:rsidRPr="00ED49D7">
        <w:rPr>
          <w:rFonts w:ascii="Georgia" w:hAnsi="Georgia"/>
        </w:rPr>
        <w:t>reintubering</w:t>
      </w:r>
      <w:proofErr w:type="spellEnd"/>
      <w:r w:rsidRPr="00ED49D7">
        <w:rPr>
          <w:rFonts w:ascii="Georgia" w:hAnsi="Georgia"/>
        </w:rPr>
        <w:t xml:space="preserve">, bronkoskopi, </w:t>
      </w:r>
      <w:proofErr w:type="spellStart"/>
      <w:r w:rsidRPr="00ED49D7">
        <w:rPr>
          <w:rFonts w:ascii="Georgia" w:hAnsi="Georgia"/>
        </w:rPr>
        <w:t>nasogastrik</w:t>
      </w:r>
      <w:proofErr w:type="spellEnd"/>
      <w:r w:rsidRPr="00ED49D7">
        <w:rPr>
          <w:rFonts w:ascii="Georgia" w:hAnsi="Georgia"/>
        </w:rPr>
        <w:t xml:space="preserve"> sond, huvudändan höjd mindre än 30 grader, </w:t>
      </w:r>
      <w:proofErr w:type="spellStart"/>
      <w:r w:rsidRPr="00ED49D7">
        <w:rPr>
          <w:rFonts w:ascii="Georgia" w:hAnsi="Georgia"/>
        </w:rPr>
        <w:t>kufftryck</w:t>
      </w:r>
      <w:proofErr w:type="spellEnd"/>
      <w:r w:rsidRPr="00ED49D7">
        <w:rPr>
          <w:rFonts w:ascii="Georgia" w:hAnsi="Georgia"/>
        </w:rPr>
        <w:t xml:space="preserve"> lägre än 20mmHg, eftersatt munvård, att sekret </w:t>
      </w:r>
      <w:r w:rsidRPr="00ED49D7">
        <w:rPr>
          <w:rFonts w:ascii="Georgia" w:hAnsi="Georgia"/>
        </w:rPr>
        <w:lastRenderedPageBreak/>
        <w:t xml:space="preserve">finns kvar ovan </w:t>
      </w:r>
      <w:proofErr w:type="spellStart"/>
      <w:r w:rsidRPr="00ED49D7">
        <w:rPr>
          <w:rFonts w:ascii="Georgia" w:hAnsi="Georgia"/>
        </w:rPr>
        <w:t>kuff</w:t>
      </w:r>
      <w:proofErr w:type="spellEnd"/>
      <w:r w:rsidRPr="00ED49D7">
        <w:rPr>
          <w:rFonts w:ascii="Georgia" w:hAnsi="Georgia"/>
        </w:rPr>
        <w:t xml:space="preserve">, </w:t>
      </w:r>
      <w:r w:rsidRPr="00ED49D7">
        <w:rPr>
          <w:rFonts w:ascii="Georgia" w:hAnsi="Georgia"/>
          <w:iCs/>
        </w:rPr>
        <w:t xml:space="preserve">lägesändring utan att </w:t>
      </w:r>
      <w:r w:rsidRPr="00ED49D7">
        <w:rPr>
          <w:rFonts w:ascii="Georgia" w:hAnsi="Georgia"/>
        </w:rPr>
        <w:t xml:space="preserve">aspirera sekret ovan </w:t>
      </w:r>
      <w:proofErr w:type="spellStart"/>
      <w:r w:rsidRPr="00ED49D7">
        <w:rPr>
          <w:rFonts w:ascii="Georgia" w:hAnsi="Georgia"/>
        </w:rPr>
        <w:t>kuff</w:t>
      </w:r>
      <w:proofErr w:type="spellEnd"/>
      <w:r w:rsidRPr="00ED49D7">
        <w:rPr>
          <w:rFonts w:ascii="Georgia" w:hAnsi="Georgia"/>
        </w:rPr>
        <w:t xml:space="preserve"> innan lägesändring</w:t>
      </w:r>
      <w:r w:rsidRPr="00ED49D7">
        <w:rPr>
          <w:rFonts w:ascii="Georgia" w:hAnsi="Georgia"/>
          <w:iCs/>
        </w:rPr>
        <w:t>.</w:t>
      </w:r>
    </w:p>
    <w:p w14:paraId="31514CCF" w14:textId="77777777" w:rsidR="0027189C" w:rsidRPr="00DA7D36" w:rsidRDefault="0027189C" w:rsidP="00DA7D36">
      <w:pPr>
        <w:pStyle w:val="Rubrik3"/>
        <w:spacing w:line="360" w:lineRule="auto"/>
        <w:rPr>
          <w:rFonts w:ascii="Georgia" w:hAnsi="Georgia" w:cs="Times New Roman"/>
          <w:b/>
          <w:bCs w:val="0"/>
          <w:sz w:val="24"/>
        </w:rPr>
      </w:pPr>
      <w:r w:rsidRPr="00DA7D36">
        <w:rPr>
          <w:rFonts w:ascii="Verdana" w:hAnsi="Verdana"/>
          <w:sz w:val="28"/>
          <w:szCs w:val="28"/>
        </w:rPr>
        <w:t>Basala hygienrutiner</w:t>
      </w:r>
      <w:r w:rsidRPr="00DA7D36">
        <w:rPr>
          <w:rFonts w:ascii="Verdana" w:hAnsi="Verdana"/>
          <w:sz w:val="28"/>
          <w:szCs w:val="28"/>
        </w:rPr>
        <w:br/>
      </w:r>
      <w:r w:rsidRPr="00DA7D36">
        <w:rPr>
          <w:rFonts w:ascii="Georgia" w:hAnsi="Georgia" w:cs="Times New Roman"/>
          <w:bCs w:val="0"/>
          <w:sz w:val="24"/>
        </w:rPr>
        <w:t>VAP räknas till vårdrelaterade infektioner. Enligt Socialstyrelsen är basala hygienrutiner den mest grundläggande åtgärden för att undvika vårdrelaterade infektioner</w:t>
      </w:r>
      <w:r w:rsidRPr="00DA7D36">
        <w:rPr>
          <w:rFonts w:ascii="Georgia" w:hAnsi="Georgia" w:cs="Times New Roman"/>
          <w:bCs w:val="0"/>
          <w:color w:val="262626"/>
          <w:sz w:val="24"/>
        </w:rPr>
        <w:t>.</w:t>
      </w:r>
      <w:r w:rsidRPr="00DA7D36">
        <w:rPr>
          <w:rFonts w:ascii="Georgia" w:hAnsi="Georgia" w:cs="Times New Roman"/>
          <w:bCs w:val="0"/>
          <w:sz w:val="24"/>
        </w:rPr>
        <w:t xml:space="preserve"> </w:t>
      </w:r>
    </w:p>
    <w:p w14:paraId="16FC67B6" w14:textId="77777777" w:rsidR="0027189C" w:rsidRPr="00A7340A" w:rsidRDefault="0027189C" w:rsidP="0027189C">
      <w:pPr>
        <w:pStyle w:val="Rubrik2"/>
        <w:rPr>
          <w:rFonts w:ascii="Verdana" w:hAnsi="Verdana"/>
          <w:sz w:val="36"/>
          <w:szCs w:val="36"/>
        </w:rPr>
      </w:pPr>
      <w:r w:rsidRPr="00A7340A">
        <w:rPr>
          <w:rFonts w:ascii="Verdana" w:hAnsi="Verdana"/>
          <w:sz w:val="36"/>
          <w:szCs w:val="36"/>
        </w:rPr>
        <w:t>Syfte</w:t>
      </w:r>
    </w:p>
    <w:p w14:paraId="6C2361AB" w14:textId="77777777" w:rsidR="0027189C" w:rsidRPr="00A7340A" w:rsidRDefault="0027189C" w:rsidP="00A7340A">
      <w:pPr>
        <w:spacing w:line="360" w:lineRule="auto"/>
        <w:ind w:right="707"/>
        <w:rPr>
          <w:rFonts w:ascii="Georgia" w:hAnsi="Georgia"/>
        </w:rPr>
      </w:pPr>
      <w:r w:rsidRPr="00A7340A">
        <w:rPr>
          <w:rFonts w:ascii="Georgia" w:hAnsi="Georgia"/>
        </w:rPr>
        <w:t>Förebyggande åtgärder för att minimera uppkomsten av VAP på IVA i NU-sjukvården.</w:t>
      </w:r>
    </w:p>
    <w:p w14:paraId="2466D1F0" w14:textId="77777777" w:rsidR="0027189C" w:rsidRPr="00A7340A" w:rsidRDefault="0027189C" w:rsidP="0027189C">
      <w:pPr>
        <w:pStyle w:val="Rubrik2"/>
        <w:rPr>
          <w:rFonts w:ascii="Verdana" w:hAnsi="Verdana"/>
          <w:sz w:val="36"/>
          <w:szCs w:val="36"/>
        </w:rPr>
      </w:pPr>
      <w:r w:rsidRPr="00A7340A">
        <w:rPr>
          <w:rFonts w:ascii="Verdana" w:hAnsi="Verdana"/>
          <w:sz w:val="36"/>
          <w:szCs w:val="36"/>
        </w:rPr>
        <w:t>Vilka berörs</w:t>
      </w:r>
    </w:p>
    <w:p w14:paraId="17909E8F" w14:textId="77777777" w:rsidR="0027189C" w:rsidRPr="00A7340A" w:rsidRDefault="0027189C" w:rsidP="0027189C">
      <w:pPr>
        <w:ind w:right="707"/>
        <w:rPr>
          <w:rFonts w:ascii="Georgia" w:hAnsi="Georgia"/>
        </w:rPr>
      </w:pPr>
      <w:r w:rsidRPr="00A7340A">
        <w:rPr>
          <w:rFonts w:ascii="Georgia" w:hAnsi="Georgia"/>
        </w:rPr>
        <w:t>Läkare, sjuksköterskor och undersköterskor på IVA i NU-sjukvården.</w:t>
      </w:r>
    </w:p>
    <w:p w14:paraId="221F9A89" w14:textId="426B65D9" w:rsidR="0027189C" w:rsidRPr="00E2152B" w:rsidRDefault="0027189C" w:rsidP="0027189C">
      <w:pPr>
        <w:pStyle w:val="Rubrik2"/>
        <w:rPr>
          <w:rFonts w:ascii="Verdana" w:hAnsi="Verdana"/>
          <w:color w:val="414141"/>
          <w:sz w:val="28"/>
          <w:szCs w:val="28"/>
        </w:rPr>
      </w:pPr>
      <w:r w:rsidRPr="00A7340A">
        <w:rPr>
          <w:rFonts w:ascii="Verdana" w:hAnsi="Verdana"/>
          <w:sz w:val="28"/>
          <w:szCs w:val="28"/>
        </w:rPr>
        <w:t>Metod:</w:t>
      </w:r>
      <w:r>
        <w:br/>
      </w:r>
      <w:r w:rsidRPr="00E2152B">
        <w:rPr>
          <w:rStyle w:val="Rubrik3Char"/>
          <w:rFonts w:ascii="Verdana" w:hAnsi="Verdana"/>
          <w:sz w:val="28"/>
          <w:szCs w:val="28"/>
        </w:rPr>
        <w:t>Kort respiratortid</w:t>
      </w:r>
    </w:p>
    <w:p w14:paraId="3178314B" w14:textId="77777777" w:rsidR="0027189C" w:rsidRPr="00E2152B" w:rsidRDefault="0027189C" w:rsidP="00E2152B">
      <w:pPr>
        <w:numPr>
          <w:ilvl w:val="0"/>
          <w:numId w:val="34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color w:val="414141"/>
        </w:rPr>
      </w:pPr>
      <w:r w:rsidRPr="00E2152B">
        <w:rPr>
          <w:rFonts w:ascii="Georgia" w:hAnsi="Georgia"/>
          <w:color w:val="414141"/>
        </w:rPr>
        <w:t>Minimera respiratorbehandlingstiden</w:t>
      </w:r>
    </w:p>
    <w:p w14:paraId="6B07D493" w14:textId="77777777" w:rsidR="0027189C" w:rsidRPr="00E2152B" w:rsidRDefault="0027189C" w:rsidP="00E2152B">
      <w:pPr>
        <w:numPr>
          <w:ilvl w:val="0"/>
          <w:numId w:val="34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color w:val="414141"/>
        </w:rPr>
      </w:pPr>
      <w:r w:rsidRPr="00E2152B">
        <w:rPr>
          <w:rFonts w:ascii="Georgia" w:hAnsi="Georgia"/>
          <w:color w:val="414141"/>
        </w:rPr>
        <w:t xml:space="preserve">Minimalt med </w:t>
      </w:r>
      <w:proofErr w:type="spellStart"/>
      <w:r w:rsidRPr="00E2152B">
        <w:rPr>
          <w:rFonts w:ascii="Georgia" w:hAnsi="Georgia"/>
          <w:color w:val="414141"/>
        </w:rPr>
        <w:t>sedering</w:t>
      </w:r>
      <w:proofErr w:type="spellEnd"/>
    </w:p>
    <w:p w14:paraId="2672EC70" w14:textId="77777777" w:rsidR="0027189C" w:rsidRPr="00E2152B" w:rsidRDefault="0027189C" w:rsidP="00E2152B">
      <w:pPr>
        <w:numPr>
          <w:ilvl w:val="0"/>
          <w:numId w:val="34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color w:val="414141"/>
        </w:rPr>
      </w:pPr>
      <w:r w:rsidRPr="00E2152B">
        <w:rPr>
          <w:rFonts w:ascii="Georgia" w:hAnsi="Georgia"/>
          <w:color w:val="414141"/>
        </w:rPr>
        <w:t>Bibehålla egenandningen</w:t>
      </w:r>
    </w:p>
    <w:p w14:paraId="21E540DB" w14:textId="77777777" w:rsidR="0027189C" w:rsidRPr="00E2152B" w:rsidRDefault="0027189C" w:rsidP="00E2152B">
      <w:pPr>
        <w:numPr>
          <w:ilvl w:val="0"/>
          <w:numId w:val="34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color w:val="414141"/>
        </w:rPr>
      </w:pPr>
      <w:r w:rsidRPr="00E2152B">
        <w:rPr>
          <w:rFonts w:ascii="Georgia" w:hAnsi="Georgia"/>
          <w:color w:val="414141"/>
        </w:rPr>
        <w:t xml:space="preserve">Överväga </w:t>
      </w:r>
      <w:proofErr w:type="gramStart"/>
      <w:r w:rsidRPr="00E2152B">
        <w:rPr>
          <w:rFonts w:ascii="Georgia" w:hAnsi="Georgia"/>
          <w:color w:val="414141"/>
        </w:rPr>
        <w:t xml:space="preserve">kontinuerligt </w:t>
      </w:r>
      <w:proofErr w:type="spellStart"/>
      <w:r w:rsidRPr="00E2152B">
        <w:rPr>
          <w:rFonts w:ascii="Georgia" w:hAnsi="Georgia"/>
          <w:color w:val="414141"/>
        </w:rPr>
        <w:t>urträning</w:t>
      </w:r>
      <w:proofErr w:type="spellEnd"/>
      <w:proofErr w:type="gramEnd"/>
    </w:p>
    <w:p w14:paraId="72F5E5ED" w14:textId="77777777" w:rsidR="0027189C" w:rsidRPr="00E2152B" w:rsidRDefault="0027189C" w:rsidP="00E2152B">
      <w:pPr>
        <w:numPr>
          <w:ilvl w:val="0"/>
          <w:numId w:val="34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/>
          <w:color w:val="414141"/>
          <w:szCs w:val="18"/>
        </w:rPr>
      </w:pPr>
      <w:r w:rsidRPr="00E2152B">
        <w:rPr>
          <w:rFonts w:ascii="Georgia" w:hAnsi="Georgia"/>
          <w:color w:val="414141"/>
        </w:rPr>
        <w:t xml:space="preserve">Dagligen </w:t>
      </w:r>
      <w:proofErr w:type="spellStart"/>
      <w:r w:rsidRPr="00E2152B">
        <w:rPr>
          <w:rFonts w:ascii="Georgia" w:hAnsi="Georgia"/>
          <w:color w:val="414141"/>
        </w:rPr>
        <w:t>sederingsstopp</w:t>
      </w:r>
      <w:proofErr w:type="spellEnd"/>
    </w:p>
    <w:p w14:paraId="5E82A32A" w14:textId="77777777" w:rsidR="0027189C" w:rsidRPr="00E2152B" w:rsidRDefault="0027189C" w:rsidP="0027189C">
      <w:pPr>
        <w:pStyle w:val="Rubrik2"/>
        <w:rPr>
          <w:rFonts w:ascii="Verdana" w:hAnsi="Verdana"/>
          <w:b/>
          <w:color w:val="414141"/>
          <w:sz w:val="28"/>
          <w:szCs w:val="28"/>
        </w:rPr>
      </w:pPr>
      <w:r w:rsidRPr="00E2152B">
        <w:rPr>
          <w:rFonts w:ascii="Verdana" w:hAnsi="Verdana"/>
          <w:sz w:val="28"/>
          <w:szCs w:val="28"/>
        </w:rPr>
        <w:t>Minskad kolonisation</w:t>
      </w:r>
    </w:p>
    <w:p w14:paraId="54BA7C04" w14:textId="77777777" w:rsidR="0027189C" w:rsidRPr="00E2152B" w:rsidRDefault="0027189C" w:rsidP="0027189C">
      <w:pPr>
        <w:pStyle w:val="Rubrik3"/>
        <w:rPr>
          <w:rFonts w:ascii="Verdana" w:hAnsi="Verdana"/>
          <w:sz w:val="28"/>
          <w:szCs w:val="28"/>
        </w:rPr>
      </w:pPr>
      <w:r w:rsidRPr="00E2152B">
        <w:rPr>
          <w:rFonts w:ascii="Verdana" w:hAnsi="Verdana"/>
          <w:sz w:val="28"/>
          <w:szCs w:val="28"/>
        </w:rPr>
        <w:t>Munvård</w:t>
      </w:r>
    </w:p>
    <w:p w14:paraId="113485AA" w14:textId="77777777" w:rsidR="0027189C" w:rsidRPr="00E2152B" w:rsidRDefault="0027189C" w:rsidP="0027189C">
      <w:pPr>
        <w:numPr>
          <w:ilvl w:val="0"/>
          <w:numId w:val="34"/>
        </w:numPr>
        <w:tabs>
          <w:tab w:val="clear" w:pos="720"/>
        </w:tabs>
        <w:spacing w:after="0" w:line="240" w:lineRule="auto"/>
        <w:ind w:left="142" w:right="707" w:firstLine="851"/>
        <w:rPr>
          <w:rFonts w:ascii="Georgia" w:hAnsi="Georgia"/>
          <w:color w:val="414141"/>
          <w:szCs w:val="18"/>
        </w:rPr>
      </w:pPr>
      <w:r w:rsidRPr="00E2152B">
        <w:rPr>
          <w:rFonts w:ascii="Georgia" w:hAnsi="Georgia"/>
          <w:color w:val="414141"/>
        </w:rPr>
        <w:t>Ar</w:t>
      </w:r>
      <w:r w:rsidRPr="00E2152B">
        <w:rPr>
          <w:rFonts w:ascii="Georgia" w:hAnsi="Georgia"/>
          <w:color w:val="414141"/>
          <w:szCs w:val="18"/>
        </w:rPr>
        <w:t>beta efter vårdinformationsdokument: Rutin Munvård.</w:t>
      </w:r>
    </w:p>
    <w:p w14:paraId="26F886ED" w14:textId="77777777" w:rsidR="0027189C" w:rsidRPr="001018EE" w:rsidRDefault="0027189C" w:rsidP="0027189C">
      <w:pPr>
        <w:spacing w:after="0" w:line="240" w:lineRule="auto"/>
        <w:ind w:left="709" w:right="707"/>
        <w:rPr>
          <w:rFonts w:ascii="Arial" w:hAnsi="Arial"/>
          <w:color w:val="414141"/>
          <w:szCs w:val="18"/>
        </w:rPr>
      </w:pPr>
      <w:r w:rsidRPr="001018EE">
        <w:rPr>
          <w:rFonts w:ascii="Arial" w:hAnsi="Arial"/>
          <w:color w:val="414141"/>
          <w:szCs w:val="18"/>
        </w:rPr>
        <w:tab/>
      </w:r>
    </w:p>
    <w:p w14:paraId="275D0678" w14:textId="77777777" w:rsidR="0027189C" w:rsidRPr="00E2152B" w:rsidRDefault="0027189C" w:rsidP="0027189C">
      <w:pPr>
        <w:pStyle w:val="Rubrik3"/>
        <w:rPr>
          <w:rFonts w:ascii="Verdana" w:hAnsi="Verdana"/>
          <w:sz w:val="28"/>
          <w:szCs w:val="28"/>
        </w:rPr>
      </w:pPr>
      <w:r w:rsidRPr="00E2152B">
        <w:rPr>
          <w:rFonts w:ascii="Verdana" w:hAnsi="Verdana"/>
          <w:sz w:val="28"/>
          <w:szCs w:val="28"/>
        </w:rPr>
        <w:t xml:space="preserve">Minskning av sekret ovan </w:t>
      </w:r>
      <w:proofErr w:type="spellStart"/>
      <w:r w:rsidRPr="00E2152B">
        <w:rPr>
          <w:rFonts w:ascii="Verdana" w:hAnsi="Verdana"/>
          <w:sz w:val="28"/>
          <w:szCs w:val="28"/>
        </w:rPr>
        <w:t>kuff</w:t>
      </w:r>
      <w:proofErr w:type="spellEnd"/>
    </w:p>
    <w:p w14:paraId="36CDF14D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r w:rsidRPr="00E2152B">
        <w:rPr>
          <w:rFonts w:ascii="Georgia" w:hAnsi="Georgia"/>
          <w:bCs/>
          <w:color w:val="414141"/>
        </w:rPr>
        <w:t xml:space="preserve">Alla </w:t>
      </w:r>
      <w:proofErr w:type="spellStart"/>
      <w:r w:rsidRPr="00E2152B">
        <w:rPr>
          <w:rFonts w:ascii="Georgia" w:hAnsi="Georgia"/>
          <w:bCs/>
          <w:color w:val="414141"/>
        </w:rPr>
        <w:t>endotrachaeltuber</w:t>
      </w:r>
      <w:proofErr w:type="spellEnd"/>
      <w:r w:rsidRPr="00E2152B">
        <w:rPr>
          <w:rFonts w:ascii="Georgia" w:hAnsi="Georgia"/>
          <w:bCs/>
          <w:color w:val="414141"/>
        </w:rPr>
        <w:t xml:space="preserve"> och </w:t>
      </w:r>
      <w:proofErr w:type="spellStart"/>
      <w:r w:rsidRPr="00E2152B">
        <w:rPr>
          <w:rFonts w:ascii="Georgia" w:hAnsi="Georgia"/>
          <w:bCs/>
          <w:color w:val="414141"/>
        </w:rPr>
        <w:t>trachealkanyler</w:t>
      </w:r>
      <w:proofErr w:type="spellEnd"/>
      <w:r w:rsidRPr="00E2152B">
        <w:rPr>
          <w:rFonts w:ascii="Georgia" w:hAnsi="Georgia"/>
          <w:bCs/>
          <w:color w:val="414141"/>
        </w:rPr>
        <w:t xml:space="preserve"> som läggs på IVA ska ha </w:t>
      </w:r>
      <w:proofErr w:type="spellStart"/>
      <w:r w:rsidRPr="00E2152B">
        <w:rPr>
          <w:rFonts w:ascii="Georgia" w:hAnsi="Georgia"/>
          <w:bCs/>
          <w:color w:val="414141"/>
        </w:rPr>
        <w:t>subglottiskanal</w:t>
      </w:r>
      <w:proofErr w:type="spellEnd"/>
    </w:p>
    <w:p w14:paraId="15AEEA4C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r w:rsidRPr="00E2152B">
        <w:rPr>
          <w:rFonts w:ascii="Georgia" w:hAnsi="Georgia"/>
          <w:bCs/>
          <w:color w:val="414141"/>
        </w:rPr>
        <w:t>Sug rent i bakre svalg minst 1 g/pass</w:t>
      </w:r>
    </w:p>
    <w:p w14:paraId="725F187C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r w:rsidRPr="00E2152B">
        <w:rPr>
          <w:rFonts w:ascii="Georgia" w:hAnsi="Georgia"/>
          <w:bCs/>
          <w:color w:val="414141"/>
        </w:rPr>
        <w:t xml:space="preserve">Sug med en 5 eller 10 ml spruta i sugglottiskanal innan varje vändning </w:t>
      </w:r>
    </w:p>
    <w:p w14:paraId="453B33B3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r w:rsidRPr="00E2152B">
        <w:rPr>
          <w:rFonts w:ascii="Georgia" w:hAnsi="Georgia"/>
          <w:bCs/>
          <w:color w:val="414141"/>
        </w:rPr>
        <w:t xml:space="preserve">Sug endast vid behov p.g.a. flödesproblem i </w:t>
      </w:r>
      <w:proofErr w:type="spellStart"/>
      <w:r w:rsidRPr="00E2152B">
        <w:rPr>
          <w:rFonts w:ascii="Georgia" w:hAnsi="Georgia"/>
          <w:bCs/>
          <w:color w:val="414141"/>
        </w:rPr>
        <w:t>endotrachaeltuber</w:t>
      </w:r>
      <w:proofErr w:type="spellEnd"/>
      <w:r w:rsidRPr="00E2152B">
        <w:rPr>
          <w:rFonts w:ascii="Georgia" w:hAnsi="Georgia"/>
          <w:bCs/>
          <w:color w:val="414141"/>
        </w:rPr>
        <w:t xml:space="preserve"> och </w:t>
      </w:r>
      <w:proofErr w:type="spellStart"/>
      <w:proofErr w:type="gramStart"/>
      <w:r w:rsidRPr="00E2152B">
        <w:rPr>
          <w:rFonts w:ascii="Georgia" w:hAnsi="Georgia"/>
          <w:bCs/>
          <w:color w:val="414141"/>
        </w:rPr>
        <w:t>trachealkanyler</w:t>
      </w:r>
      <w:proofErr w:type="spellEnd"/>
      <w:r w:rsidRPr="00E2152B">
        <w:rPr>
          <w:rFonts w:ascii="Georgia" w:hAnsi="Georgia"/>
          <w:bCs/>
          <w:color w:val="414141"/>
        </w:rPr>
        <w:t xml:space="preserve"> ,</w:t>
      </w:r>
      <w:proofErr w:type="gramEnd"/>
      <w:r w:rsidRPr="00E2152B">
        <w:rPr>
          <w:rFonts w:ascii="Georgia" w:hAnsi="Georgia"/>
          <w:bCs/>
          <w:color w:val="414141"/>
        </w:rPr>
        <w:t xml:space="preserve"> inte p.g.a. sekretbiljud</w:t>
      </w:r>
    </w:p>
    <w:p w14:paraId="0B3B2E2D" w14:textId="77777777" w:rsidR="0027189C" w:rsidRPr="00E2152B" w:rsidRDefault="0027189C" w:rsidP="00E2152B">
      <w:pPr>
        <w:spacing w:line="360" w:lineRule="auto"/>
        <w:ind w:left="426" w:right="707"/>
        <w:rPr>
          <w:rFonts w:ascii="Georgia" w:hAnsi="Georgia"/>
          <w:bCs/>
          <w:color w:val="414141"/>
        </w:rPr>
      </w:pPr>
    </w:p>
    <w:p w14:paraId="78672725" w14:textId="77777777" w:rsidR="0027189C" w:rsidRPr="00E2152B" w:rsidRDefault="0027189C" w:rsidP="0027189C">
      <w:pPr>
        <w:pStyle w:val="Rubrik3"/>
        <w:rPr>
          <w:rFonts w:ascii="Verdana" w:hAnsi="Verdana"/>
          <w:sz w:val="28"/>
          <w:szCs w:val="28"/>
        </w:rPr>
      </w:pPr>
      <w:r w:rsidRPr="00E2152B">
        <w:rPr>
          <w:rFonts w:ascii="Verdana" w:hAnsi="Verdana"/>
          <w:sz w:val="28"/>
          <w:szCs w:val="28"/>
        </w:rPr>
        <w:t>Minskad aspirationsrisk</w:t>
      </w:r>
    </w:p>
    <w:p w14:paraId="2855BC7D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r w:rsidRPr="00E2152B">
        <w:rPr>
          <w:rFonts w:ascii="Georgia" w:hAnsi="Georgia"/>
          <w:bCs/>
          <w:color w:val="414141"/>
        </w:rPr>
        <w:t xml:space="preserve">Höjd </w:t>
      </w:r>
      <w:proofErr w:type="gramStart"/>
      <w:r w:rsidRPr="00E2152B">
        <w:rPr>
          <w:rFonts w:ascii="Georgia" w:hAnsi="Georgia"/>
          <w:bCs/>
          <w:color w:val="414141"/>
        </w:rPr>
        <w:t>huvudända &gt;</w:t>
      </w:r>
      <w:proofErr w:type="gramEnd"/>
      <w:r w:rsidRPr="00E2152B">
        <w:rPr>
          <w:rFonts w:ascii="Georgia" w:hAnsi="Georgia"/>
          <w:bCs/>
          <w:color w:val="414141"/>
        </w:rPr>
        <w:t xml:space="preserve"> 30 – 45 grader</w:t>
      </w:r>
    </w:p>
    <w:p w14:paraId="7C2CDF99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r w:rsidRPr="00E2152B">
        <w:rPr>
          <w:rFonts w:ascii="Georgia" w:hAnsi="Georgia"/>
          <w:bCs/>
          <w:color w:val="414141"/>
        </w:rPr>
        <w:t xml:space="preserve">Kontrollera </w:t>
      </w:r>
      <w:proofErr w:type="spellStart"/>
      <w:r w:rsidRPr="00E2152B">
        <w:rPr>
          <w:rFonts w:ascii="Georgia" w:hAnsi="Georgia"/>
          <w:bCs/>
          <w:color w:val="414141"/>
        </w:rPr>
        <w:t>kufftryck</w:t>
      </w:r>
      <w:proofErr w:type="spellEnd"/>
      <w:r w:rsidRPr="00E2152B">
        <w:rPr>
          <w:rFonts w:ascii="Georgia" w:hAnsi="Georgia"/>
          <w:bCs/>
          <w:color w:val="414141"/>
        </w:rPr>
        <w:t xml:space="preserve"> minst varje pass samt vid behov</w:t>
      </w:r>
      <w:r w:rsidRPr="00E2152B">
        <w:rPr>
          <w:rFonts w:ascii="Georgia" w:hAnsi="Georgia"/>
          <w:bCs/>
          <w:color w:val="414141"/>
        </w:rPr>
        <w:br/>
        <w:t xml:space="preserve">Tryck mellan </w:t>
      </w:r>
      <w:proofErr w:type="gramStart"/>
      <w:r w:rsidRPr="00E2152B">
        <w:rPr>
          <w:rFonts w:ascii="Georgia" w:hAnsi="Georgia"/>
          <w:bCs/>
          <w:color w:val="414141"/>
        </w:rPr>
        <w:t>25-30</w:t>
      </w:r>
      <w:proofErr w:type="gramEnd"/>
      <w:r w:rsidRPr="00E2152B">
        <w:rPr>
          <w:rFonts w:ascii="Georgia" w:hAnsi="Georgia"/>
          <w:bCs/>
          <w:color w:val="414141"/>
        </w:rPr>
        <w:t xml:space="preserve"> </w:t>
      </w:r>
      <w:proofErr w:type="spellStart"/>
      <w:r w:rsidRPr="00E2152B">
        <w:rPr>
          <w:rFonts w:ascii="Georgia" w:hAnsi="Georgia"/>
          <w:bCs/>
          <w:color w:val="414141"/>
        </w:rPr>
        <w:t>mmHg</w:t>
      </w:r>
      <w:proofErr w:type="spellEnd"/>
      <w:r w:rsidRPr="00E2152B">
        <w:rPr>
          <w:rFonts w:ascii="Georgia" w:hAnsi="Georgia"/>
          <w:bCs/>
          <w:color w:val="414141"/>
        </w:rPr>
        <w:t xml:space="preserve">, högre </w:t>
      </w:r>
      <w:proofErr w:type="spellStart"/>
      <w:r w:rsidRPr="00E2152B">
        <w:rPr>
          <w:rFonts w:ascii="Georgia" w:hAnsi="Georgia"/>
          <w:bCs/>
          <w:color w:val="414141"/>
        </w:rPr>
        <w:t>kufftryck</w:t>
      </w:r>
      <w:proofErr w:type="spellEnd"/>
      <w:r w:rsidRPr="00E2152B">
        <w:rPr>
          <w:rFonts w:ascii="Georgia" w:hAnsi="Georgia"/>
          <w:bCs/>
          <w:color w:val="414141"/>
        </w:rPr>
        <w:t xml:space="preserve"> endast på ordination, OBS </w:t>
      </w:r>
      <w:proofErr w:type="spellStart"/>
      <w:r w:rsidRPr="00E2152B">
        <w:rPr>
          <w:rFonts w:ascii="Georgia" w:hAnsi="Georgia"/>
          <w:bCs/>
          <w:color w:val="414141"/>
        </w:rPr>
        <w:t>kuffa</w:t>
      </w:r>
      <w:proofErr w:type="spellEnd"/>
      <w:r w:rsidRPr="00E2152B">
        <w:rPr>
          <w:rFonts w:ascii="Georgia" w:hAnsi="Georgia"/>
          <w:bCs/>
          <w:color w:val="414141"/>
        </w:rPr>
        <w:t xml:space="preserve"> inte ur vid kontroll</w:t>
      </w:r>
    </w:p>
    <w:p w14:paraId="608AE8C4" w14:textId="77777777" w:rsidR="0027189C" w:rsidRPr="00E2152B" w:rsidRDefault="0027189C" w:rsidP="00E2152B">
      <w:pPr>
        <w:numPr>
          <w:ilvl w:val="0"/>
          <w:numId w:val="35"/>
        </w:numPr>
        <w:tabs>
          <w:tab w:val="clear" w:pos="720"/>
        </w:tabs>
        <w:spacing w:after="0" w:line="360" w:lineRule="auto"/>
        <w:ind w:left="1418" w:right="707" w:hanging="425"/>
        <w:rPr>
          <w:rFonts w:ascii="Georgia" w:hAnsi="Georgia"/>
          <w:bCs/>
          <w:color w:val="414141"/>
        </w:rPr>
      </w:pPr>
      <w:proofErr w:type="spellStart"/>
      <w:r w:rsidRPr="00E2152B">
        <w:rPr>
          <w:rFonts w:ascii="Georgia" w:hAnsi="Georgia"/>
          <w:bCs/>
          <w:color w:val="414141"/>
        </w:rPr>
        <w:t>Rensug</w:t>
      </w:r>
      <w:proofErr w:type="spellEnd"/>
      <w:r w:rsidRPr="00E2152B">
        <w:rPr>
          <w:rFonts w:ascii="Georgia" w:hAnsi="Georgia"/>
          <w:bCs/>
          <w:color w:val="414141"/>
        </w:rPr>
        <w:t xml:space="preserve"> i svalget, ovan </w:t>
      </w:r>
      <w:proofErr w:type="spellStart"/>
      <w:r w:rsidRPr="00E2152B">
        <w:rPr>
          <w:rFonts w:ascii="Georgia" w:hAnsi="Georgia"/>
          <w:bCs/>
          <w:color w:val="414141"/>
        </w:rPr>
        <w:t>kuffen</w:t>
      </w:r>
      <w:proofErr w:type="spellEnd"/>
      <w:r w:rsidRPr="00E2152B">
        <w:rPr>
          <w:rFonts w:ascii="Georgia" w:hAnsi="Georgia"/>
          <w:bCs/>
          <w:color w:val="414141"/>
        </w:rPr>
        <w:t xml:space="preserve"> vid munvård samt vid behov</w:t>
      </w:r>
    </w:p>
    <w:p w14:paraId="4C108E87" w14:textId="77777777" w:rsidR="0027189C" w:rsidRPr="00E2152B" w:rsidRDefault="0027189C" w:rsidP="0027189C">
      <w:pPr>
        <w:pStyle w:val="Rubrik2"/>
        <w:rPr>
          <w:rFonts w:ascii="Verdana" w:hAnsi="Verdana"/>
          <w:b/>
          <w:sz w:val="36"/>
          <w:szCs w:val="36"/>
        </w:rPr>
      </w:pPr>
      <w:r w:rsidRPr="00E2152B">
        <w:rPr>
          <w:rFonts w:ascii="Verdana" w:hAnsi="Verdana"/>
          <w:sz w:val="36"/>
          <w:szCs w:val="36"/>
        </w:rPr>
        <w:t>Referenser</w:t>
      </w:r>
    </w:p>
    <w:p w14:paraId="3238BD64" w14:textId="77777777" w:rsidR="0027189C" w:rsidRDefault="0027189C" w:rsidP="0027189C">
      <w:pPr>
        <w:pStyle w:val="Brdtext"/>
        <w:ind w:right="707"/>
        <w:rPr>
          <w:rFonts w:ascii="Arial" w:hAnsi="Arial"/>
          <w:b/>
          <w:sz w:val="28"/>
        </w:rPr>
      </w:pPr>
    </w:p>
    <w:p w14:paraId="45C671D4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  <w:r w:rsidRPr="00E2152B">
        <w:rPr>
          <w:rFonts w:ascii="Georgia" w:hAnsi="Georgia"/>
        </w:rPr>
        <w:t xml:space="preserve">Akbiyik, A., Hepçivici, Z., Eşer, I., Uyar, M., &amp; Çetin, P. (2021). </w:t>
      </w:r>
      <w:r w:rsidRPr="00E2152B">
        <w:rPr>
          <w:rFonts w:ascii="Georgia" w:hAnsi="Georgia"/>
          <w:lang w:val="en-GB"/>
        </w:rPr>
        <w:t xml:space="preserve">The effect of oropharyngeal aspiration before position change on reducing the incidence of ventilator- associated pneumonia. </w:t>
      </w:r>
      <w:r w:rsidRPr="00E2152B">
        <w:rPr>
          <w:rFonts w:ascii="Georgia" w:hAnsi="Georgia"/>
          <w:i/>
          <w:lang w:val="en-GB"/>
        </w:rPr>
        <w:t>European Journal of Clinical Microbiology &amp; Infectious Diseases, 40</w:t>
      </w:r>
      <w:r w:rsidRPr="00E2152B">
        <w:rPr>
          <w:rFonts w:ascii="Georgia" w:hAnsi="Georgia"/>
          <w:lang w:val="en-GB"/>
        </w:rPr>
        <w:t xml:space="preserve">(3), 615-622. https://doi.org/10.1007/s10096-019-03789-4 </w:t>
      </w:r>
    </w:p>
    <w:p w14:paraId="6909BD50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35B08419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  <w:r w:rsidRPr="00E2152B">
        <w:rPr>
          <w:rFonts w:ascii="Georgia" w:hAnsi="Georgia"/>
        </w:rPr>
        <w:t xml:space="preserve">Güner, C. K., &amp; Kutlutürkan, S. (2022, Sep). </w:t>
      </w:r>
      <w:r w:rsidRPr="00E2152B">
        <w:rPr>
          <w:rFonts w:ascii="Georgia" w:hAnsi="Georgia"/>
          <w:lang w:val="en-GB"/>
        </w:rPr>
        <w:t xml:space="preserve">Role of head-of-bed elevation in preventing ventilator-associated pneumonia bed elevation and pneumonia. </w:t>
      </w:r>
      <w:r w:rsidRPr="00E2152B">
        <w:rPr>
          <w:rFonts w:ascii="Georgia" w:hAnsi="Georgia"/>
          <w:i/>
          <w:lang w:val="en-GB"/>
        </w:rPr>
        <w:t>Nurs Crit Care, 27</w:t>
      </w:r>
      <w:r w:rsidRPr="00E2152B">
        <w:rPr>
          <w:rFonts w:ascii="Georgia" w:hAnsi="Georgia"/>
          <w:lang w:val="en-GB"/>
        </w:rPr>
        <w:t xml:space="preserve">(5), 635-645. https://doi.org/10.1111/nicc.12633 </w:t>
      </w:r>
    </w:p>
    <w:p w14:paraId="4FC88B59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5B96AE1F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  <w:r w:rsidRPr="00E2152B">
        <w:rPr>
          <w:rFonts w:ascii="Georgia" w:hAnsi="Georgia"/>
          <w:lang w:val="en-GB"/>
        </w:rPr>
        <w:t xml:space="preserve">Kohbodi, G. A., Rajasurya, V., &amp; Noor, A. (2023). Ventilator-associated Pneumonia. In </w:t>
      </w:r>
      <w:r w:rsidRPr="00E2152B">
        <w:rPr>
          <w:rFonts w:ascii="Georgia" w:hAnsi="Georgia"/>
          <w:i/>
          <w:lang w:val="en-GB"/>
        </w:rPr>
        <w:t>StatPearls</w:t>
      </w:r>
      <w:r w:rsidRPr="00E2152B">
        <w:rPr>
          <w:rFonts w:ascii="Georgia" w:hAnsi="Georgia"/>
          <w:lang w:val="en-GB"/>
        </w:rPr>
        <w:t xml:space="preserve">. StatPearls Publishing Copyright © 2023, StatPearls Publishing LLC. </w:t>
      </w:r>
    </w:p>
    <w:p w14:paraId="3EA2BE78" w14:textId="77777777" w:rsidR="0027189C" w:rsidRPr="00E2152B" w:rsidRDefault="0027189C" w:rsidP="00E2152B">
      <w:pPr>
        <w:pStyle w:val="EndNoteBibliography"/>
        <w:spacing w:line="360" w:lineRule="auto"/>
        <w:ind w:right="707"/>
        <w:rPr>
          <w:rFonts w:ascii="Georgia" w:hAnsi="Georgia"/>
          <w:strike/>
          <w:lang w:val="en-GB"/>
        </w:rPr>
      </w:pPr>
    </w:p>
    <w:p w14:paraId="0471C7F5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  <w:r w:rsidRPr="00E2152B">
        <w:rPr>
          <w:rFonts w:ascii="Georgia" w:hAnsi="Georgia"/>
        </w:rPr>
        <w:t xml:space="preserve">Papazian, L., Klompas, M., &amp; Luyt, C.-E. (2020). </w:t>
      </w:r>
      <w:r w:rsidRPr="00E2152B">
        <w:rPr>
          <w:rFonts w:ascii="Georgia" w:hAnsi="Georgia"/>
          <w:lang w:val="en-GB"/>
        </w:rPr>
        <w:t xml:space="preserve">Ventilator-associated pneumonia in adults: a narrative review. </w:t>
      </w:r>
      <w:r w:rsidRPr="00E2152B">
        <w:rPr>
          <w:rFonts w:ascii="Georgia" w:hAnsi="Georgia"/>
          <w:i/>
          <w:lang w:val="en-GB"/>
        </w:rPr>
        <w:t>Intensive care medicine, 46</w:t>
      </w:r>
      <w:r w:rsidRPr="00E2152B">
        <w:rPr>
          <w:rFonts w:ascii="Georgia" w:hAnsi="Georgia"/>
          <w:lang w:val="en-GB"/>
        </w:rPr>
        <w:t xml:space="preserve">(5), 888-906. https://doi.org/10.1007/s00134-020-05980-0 </w:t>
      </w:r>
    </w:p>
    <w:p w14:paraId="1C10A4A0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45883E74" w14:textId="77777777" w:rsidR="0027189C" w:rsidRPr="00E2152B" w:rsidRDefault="0027189C" w:rsidP="00E2152B">
      <w:pPr>
        <w:pStyle w:val="EndNoteBibliography"/>
        <w:spacing w:line="360" w:lineRule="auto"/>
        <w:ind w:left="993"/>
        <w:rPr>
          <w:rFonts w:ascii="Georgia" w:hAnsi="Georgia"/>
          <w:lang w:val="en-GB"/>
        </w:rPr>
      </w:pPr>
      <w:r w:rsidRPr="00E2152B">
        <w:rPr>
          <w:rFonts w:ascii="Georgia" w:hAnsi="Georgia"/>
          <w:lang w:val="en-GB"/>
        </w:rPr>
        <w:t xml:space="preserve">Sabrah, N. Y. A., Pellegrino, J. L., Mansour, H. E., Mostafa, M. F., &amp; Kandeel, N. A. (2024, Oct-Dec 01). Care Bundle Approach for Oral Health Maintenance and Reduction of Ventilator-Associated Pneumonia. </w:t>
      </w:r>
      <w:r w:rsidRPr="00E2152B">
        <w:rPr>
          <w:rFonts w:ascii="Georgia" w:hAnsi="Georgia"/>
          <w:i/>
          <w:lang w:val="en-GB"/>
        </w:rPr>
        <w:t xml:space="preserve">Crit </w:t>
      </w:r>
      <w:r w:rsidRPr="00E2152B">
        <w:rPr>
          <w:rFonts w:ascii="Georgia" w:hAnsi="Georgia"/>
          <w:i/>
          <w:lang w:val="en-GB"/>
        </w:rPr>
        <w:lastRenderedPageBreak/>
        <w:t>Care Nurs Q, 47</w:t>
      </w:r>
      <w:r w:rsidRPr="00E2152B">
        <w:rPr>
          <w:rFonts w:ascii="Georgia" w:hAnsi="Georgia"/>
          <w:lang w:val="en-GB"/>
        </w:rPr>
        <w:t>(4), 335-345. https://doi.org/10.1097//cnq.0000000000000522</w:t>
      </w:r>
    </w:p>
    <w:p w14:paraId="16D0C80D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62976161" w14:textId="77777777" w:rsidR="0027189C" w:rsidRPr="00E2152B" w:rsidRDefault="0027189C" w:rsidP="00E2152B">
      <w:pPr>
        <w:pStyle w:val="EndNoteBibliography"/>
        <w:spacing w:line="360" w:lineRule="auto"/>
        <w:ind w:left="982"/>
        <w:rPr>
          <w:rFonts w:ascii="Georgia" w:hAnsi="Georgia"/>
          <w:lang w:val="en-GB"/>
        </w:rPr>
      </w:pPr>
      <w:r w:rsidRPr="00E2152B">
        <w:rPr>
          <w:rFonts w:ascii="Georgia" w:hAnsi="Georgia"/>
          <w:lang w:val="en-GB"/>
        </w:rPr>
        <w:t xml:space="preserve">Sharma, S., Hashmi, M. F., &amp; Valentino, I. D. (2025). Sedation Vacation in the ICU. In </w:t>
      </w:r>
      <w:r w:rsidRPr="00E2152B">
        <w:rPr>
          <w:rFonts w:ascii="Georgia" w:hAnsi="Georgia"/>
          <w:i/>
          <w:lang w:val="en-GB"/>
        </w:rPr>
        <w:t>StatPearls</w:t>
      </w:r>
      <w:r w:rsidRPr="00E2152B">
        <w:rPr>
          <w:rFonts w:ascii="Georgia" w:hAnsi="Georgia"/>
          <w:lang w:val="en-GB"/>
        </w:rPr>
        <w:t xml:space="preserve">. StatPearls Publishing Copyright © 2025, StatPearls Publishing LLC. </w:t>
      </w:r>
    </w:p>
    <w:p w14:paraId="647FAB17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10D37DEE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  <w:r w:rsidRPr="00E2152B">
        <w:rPr>
          <w:rFonts w:ascii="Georgia" w:hAnsi="Georgia"/>
          <w:lang w:val="en-GB"/>
        </w:rPr>
        <w:t xml:space="preserve">Socialstyrelsen. (2024). </w:t>
      </w:r>
      <w:r w:rsidRPr="00E2152B">
        <w:rPr>
          <w:rFonts w:ascii="Georgia" w:hAnsi="Georgia"/>
          <w:i/>
          <w:lang w:val="en-GB"/>
        </w:rPr>
        <w:t>Basala hygienrutiner och god hygienisk standard</w:t>
      </w:r>
      <w:r w:rsidRPr="00E2152B">
        <w:rPr>
          <w:rFonts w:ascii="Georgia" w:hAnsi="Georgia"/>
          <w:lang w:val="en-GB"/>
        </w:rPr>
        <w:t xml:space="preserve">. Retrieved 240108 </w:t>
      </w:r>
      <w:r w:rsidRPr="00E2152B">
        <w:rPr>
          <w:rFonts w:ascii="Georgia" w:hAnsi="Georgia"/>
          <w:strike/>
          <w:lang w:val="en-GB"/>
        </w:rPr>
        <w:t>from</w:t>
      </w:r>
      <w:r w:rsidRPr="00E2152B">
        <w:rPr>
          <w:rFonts w:ascii="Georgia" w:hAnsi="Georgia"/>
          <w:lang w:val="en-GB"/>
        </w:rPr>
        <w:t xml:space="preserve"> </w:t>
      </w:r>
    </w:p>
    <w:p w14:paraId="1C92CE82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470909CC" w14:textId="77777777" w:rsidR="0027189C" w:rsidRPr="00E2152B" w:rsidRDefault="0027189C" w:rsidP="00E2152B">
      <w:pPr>
        <w:pStyle w:val="EndNoteBibliography"/>
        <w:spacing w:line="360" w:lineRule="auto"/>
        <w:ind w:left="982"/>
        <w:rPr>
          <w:rFonts w:ascii="Georgia" w:hAnsi="Georgia"/>
          <w:lang w:val="en-GB"/>
        </w:rPr>
      </w:pPr>
      <w:r w:rsidRPr="00E2152B">
        <w:rPr>
          <w:rFonts w:ascii="Georgia" w:hAnsi="Georgia"/>
          <w:lang w:val="en-GB"/>
        </w:rPr>
        <w:t xml:space="preserve">Suclupe, S., Efrain Pantoja Bustillos, P., Bracchiglione, J., Requeijo, C., Salas-Gama, K., Solà, I., Merchán-Galvis, A., Uya Muntaña, J., Robleda, G., &amp; Martinez-Zapata, M. J. (2023, 2023/09/01/). Effectiveness of nonpharmacological interventions to prevent adverse events in the intensive care unit: A review of systematic reviews. </w:t>
      </w:r>
      <w:r w:rsidRPr="00E2152B">
        <w:rPr>
          <w:rFonts w:ascii="Georgia" w:hAnsi="Georgia"/>
          <w:i/>
          <w:lang w:val="en-GB"/>
        </w:rPr>
        <w:t>Australian Critical Care, 36</w:t>
      </w:r>
      <w:r w:rsidRPr="00E2152B">
        <w:rPr>
          <w:rFonts w:ascii="Georgia" w:hAnsi="Georgia"/>
          <w:lang w:val="en-GB"/>
        </w:rPr>
        <w:t>(5), 902-914. https://doi.org/10.1016/j.aucc.2022.11.003</w:t>
      </w:r>
    </w:p>
    <w:p w14:paraId="40C9B645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156242C5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  <w:lang w:val="en-GB"/>
        </w:rPr>
      </w:pPr>
    </w:p>
    <w:p w14:paraId="75A840E7" w14:textId="77777777" w:rsidR="0027189C" w:rsidRPr="00E2152B" w:rsidRDefault="0027189C" w:rsidP="00E2152B">
      <w:pPr>
        <w:pStyle w:val="EndNoteBibliography"/>
        <w:spacing w:line="360" w:lineRule="auto"/>
        <w:ind w:left="993" w:right="707" w:hanging="11"/>
        <w:rPr>
          <w:rFonts w:ascii="Georgia" w:hAnsi="Georgia"/>
        </w:rPr>
      </w:pPr>
      <w:r w:rsidRPr="00E2152B">
        <w:rPr>
          <w:rFonts w:ascii="Georgia" w:hAnsi="Georgia"/>
          <w:lang w:val="en-GB"/>
        </w:rPr>
        <w:t xml:space="preserve">Wu, D., Wu, C., Zhang, S., &amp; Zhong, Y. (2019). Risk factors of ventilator-associated pneumonia in critically III patients. </w:t>
      </w:r>
      <w:r w:rsidRPr="00E2152B">
        <w:rPr>
          <w:rFonts w:ascii="Georgia" w:hAnsi="Georgia"/>
          <w:i/>
        </w:rPr>
        <w:t>Frontiers in pharmacology, 10</w:t>
      </w:r>
      <w:r w:rsidRPr="00E2152B">
        <w:rPr>
          <w:rFonts w:ascii="Georgia" w:hAnsi="Georgia"/>
        </w:rPr>
        <w:t xml:space="preserve">, 482. </w:t>
      </w:r>
    </w:p>
    <w:p w14:paraId="52CEC6BE" w14:textId="77777777" w:rsidR="0027189C" w:rsidRPr="00E2152B" w:rsidRDefault="0027189C" w:rsidP="00E2152B">
      <w:pPr>
        <w:pStyle w:val="EndNoteBibliography"/>
        <w:spacing w:line="360" w:lineRule="auto"/>
        <w:ind w:right="707" w:hanging="11"/>
        <w:rPr>
          <w:rFonts w:ascii="Georgia" w:hAnsi="Georgia"/>
        </w:rPr>
      </w:pPr>
    </w:p>
    <w:p w14:paraId="61AB455B" w14:textId="77777777" w:rsidR="0027189C" w:rsidRDefault="0027189C" w:rsidP="00E2152B">
      <w:pPr>
        <w:pStyle w:val="Brdtext"/>
        <w:spacing w:line="360" w:lineRule="auto"/>
        <w:ind w:right="707"/>
        <w:rPr>
          <w:b/>
          <w:bCs/>
          <w:iCs/>
          <w:szCs w:val="24"/>
        </w:rPr>
      </w:pPr>
    </w:p>
    <w:p w14:paraId="0290A834" w14:textId="77777777" w:rsidR="0027189C" w:rsidRDefault="0027189C" w:rsidP="00E2152B">
      <w:pPr>
        <w:pStyle w:val="EndNoteBibliography"/>
        <w:spacing w:line="360" w:lineRule="auto"/>
        <w:ind w:left="720" w:right="707" w:hanging="720"/>
        <w:rPr>
          <w:b/>
          <w:bCs/>
          <w:iCs/>
          <w:szCs w:val="24"/>
        </w:rPr>
      </w:pPr>
    </w:p>
    <w:p w14:paraId="029174D6" w14:textId="77777777" w:rsidR="0027189C" w:rsidRPr="001B3E81" w:rsidRDefault="0027189C" w:rsidP="00E2152B">
      <w:pPr>
        <w:keepNext/>
        <w:spacing w:after="0" w:line="360" w:lineRule="auto"/>
        <w:ind w:left="993" w:right="707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A512264" w14:textId="77777777" w:rsidR="001B3E81" w:rsidRDefault="001B3E81" w:rsidP="00E2152B">
      <w:pPr>
        <w:keepNext/>
        <w:spacing w:after="0" w:line="360" w:lineRule="auto"/>
        <w:ind w:left="993"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sectPr w:rsidR="001B3E81" w:rsidSect="001B3E8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5BA163"/>
    <w:multiLevelType w:val="hybridMultilevel"/>
    <w:tmpl w:val="9D88F41C"/>
    <w:lvl w:ilvl="0" w:tplc="7CB2251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86C9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EE7C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A88B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22B1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6A17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2680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D06C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722A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404897"/>
    <w:multiLevelType w:val="hybridMultilevel"/>
    <w:tmpl w:val="C9124F90"/>
    <w:lvl w:ilvl="0" w:tplc="D6725E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3284D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667F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300D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6476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A604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169E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74B9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524C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B8BEA4"/>
    <w:multiLevelType w:val="hybridMultilevel"/>
    <w:tmpl w:val="BD585F7C"/>
    <w:lvl w:ilvl="0" w:tplc="B58414C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59465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AFD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0A15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F86A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5616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0EDD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8E9E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6418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822AFF"/>
    <w:multiLevelType w:val="hybridMultilevel"/>
    <w:tmpl w:val="07E4FEC0"/>
    <w:lvl w:ilvl="0" w:tplc="D474E0B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AD2EF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D08C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401A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A4C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EE9D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FE17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E4A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62BB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CC6647"/>
    <w:multiLevelType w:val="hybridMultilevel"/>
    <w:tmpl w:val="E97CCF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1DC3840"/>
    <w:multiLevelType w:val="hybridMultilevel"/>
    <w:tmpl w:val="C42452E8"/>
    <w:lvl w:ilvl="0" w:tplc="EB4C4D8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8C648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C8C7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8211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2A1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FEE2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475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B473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E4A2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D42245A"/>
    <w:multiLevelType w:val="hybridMultilevel"/>
    <w:tmpl w:val="59FC89E0"/>
    <w:lvl w:ilvl="0" w:tplc="CF4E9C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DC22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5069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1E50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E490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161D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E896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3882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249E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83863"/>
    <w:multiLevelType w:val="hybridMultilevel"/>
    <w:tmpl w:val="DECCB27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B21DEB"/>
    <w:multiLevelType w:val="hybridMultilevel"/>
    <w:tmpl w:val="3588242E"/>
    <w:lvl w:ilvl="0" w:tplc="7F8801F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5522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C4EE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3EF3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E201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A497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9CD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1EAE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903F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2F4AEC"/>
    <w:multiLevelType w:val="hybridMultilevel"/>
    <w:tmpl w:val="0CEC2A2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8D86AD"/>
    <w:multiLevelType w:val="hybridMultilevel"/>
    <w:tmpl w:val="ADAAC6B0"/>
    <w:lvl w:ilvl="0" w:tplc="D652B9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CC88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188F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D40A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08E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4A19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44FA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DA6F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96EC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9B47313"/>
    <w:multiLevelType w:val="hybridMultilevel"/>
    <w:tmpl w:val="EBEA25BE"/>
    <w:lvl w:ilvl="0" w:tplc="61EAB7B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389F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2D80E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EA4B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20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B649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982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2A7C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6E54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BB002"/>
    <w:multiLevelType w:val="hybridMultilevel"/>
    <w:tmpl w:val="DDCA2E34"/>
    <w:lvl w:ilvl="0" w:tplc="FAD2DA0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7FE60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B2EC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206B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DC43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92C6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7C7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9875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66E0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360BA7"/>
    <w:multiLevelType w:val="hybridMultilevel"/>
    <w:tmpl w:val="17465096"/>
    <w:lvl w:ilvl="0" w:tplc="F4BED1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65EFC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5007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C6B7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707A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9EA4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16AA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941D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1A83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54310C"/>
    <w:multiLevelType w:val="hybridMultilevel"/>
    <w:tmpl w:val="958CB68E"/>
    <w:lvl w:ilvl="0" w:tplc="EA7E7D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0AA73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D6C5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E2F1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F49E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D2FD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7625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54DC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2806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0F59EE9"/>
    <w:multiLevelType w:val="hybridMultilevel"/>
    <w:tmpl w:val="31B2CC2C"/>
    <w:lvl w:ilvl="0" w:tplc="41C695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89A71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ACAE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502C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7C6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62F5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688B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506A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8E88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32734F"/>
    <w:multiLevelType w:val="hybridMultilevel"/>
    <w:tmpl w:val="10340BC0"/>
    <w:lvl w:ilvl="0" w:tplc="079C6D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9D0D9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3C04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B028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F63A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BCE7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8CAF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3434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80C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4E23D5"/>
    <w:multiLevelType w:val="hybridMultilevel"/>
    <w:tmpl w:val="C984658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4543235">
    <w:abstractNumId w:val="30"/>
  </w:num>
  <w:num w:numId="2" w16cid:durableId="1530217370">
    <w:abstractNumId w:val="33"/>
  </w:num>
  <w:num w:numId="3" w16cid:durableId="2001083725">
    <w:abstractNumId w:val="27"/>
  </w:num>
  <w:num w:numId="4" w16cid:durableId="884172759">
    <w:abstractNumId w:val="2"/>
  </w:num>
  <w:num w:numId="5" w16cid:durableId="268589995">
    <w:abstractNumId w:val="29"/>
  </w:num>
  <w:num w:numId="6" w16cid:durableId="1063140484">
    <w:abstractNumId w:val="23"/>
  </w:num>
  <w:num w:numId="7" w16cid:durableId="1777014815">
    <w:abstractNumId w:val="28"/>
  </w:num>
  <w:num w:numId="8" w16cid:durableId="77871652">
    <w:abstractNumId w:val="21"/>
  </w:num>
  <w:num w:numId="9" w16cid:durableId="2141259260">
    <w:abstractNumId w:val="14"/>
  </w:num>
  <w:num w:numId="10" w16cid:durableId="1797748198">
    <w:abstractNumId w:val="6"/>
  </w:num>
  <w:num w:numId="11" w16cid:durableId="1219634128">
    <w:abstractNumId w:val="5"/>
  </w:num>
  <w:num w:numId="12" w16cid:durableId="2070036258">
    <w:abstractNumId w:val="32"/>
  </w:num>
  <w:num w:numId="13" w16cid:durableId="792940871">
    <w:abstractNumId w:val="7"/>
  </w:num>
  <w:num w:numId="14" w16cid:durableId="2035224141">
    <w:abstractNumId w:val="17"/>
  </w:num>
  <w:num w:numId="15" w16cid:durableId="8917816">
    <w:abstractNumId w:val="36"/>
  </w:num>
  <w:num w:numId="16" w16cid:durableId="445928237">
    <w:abstractNumId w:val="26"/>
  </w:num>
  <w:num w:numId="17" w16cid:durableId="1377196286">
    <w:abstractNumId w:val="0"/>
  </w:num>
  <w:num w:numId="18" w16cid:durableId="13657160">
    <w:abstractNumId w:val="12"/>
  </w:num>
  <w:num w:numId="19" w16cid:durableId="510413025">
    <w:abstractNumId w:val="31"/>
  </w:num>
  <w:num w:numId="20" w16cid:durableId="1724602057">
    <w:abstractNumId w:val="3"/>
  </w:num>
  <w:num w:numId="21" w16cid:durableId="1714766739">
    <w:abstractNumId w:val="20"/>
  </w:num>
  <w:num w:numId="22" w16cid:durableId="162820112">
    <w:abstractNumId w:val="15"/>
  </w:num>
  <w:num w:numId="23" w16cid:durableId="1594851211">
    <w:abstractNumId w:val="1"/>
  </w:num>
  <w:num w:numId="24" w16cid:durableId="493842463">
    <w:abstractNumId w:val="1"/>
  </w:num>
  <w:num w:numId="25" w16cid:durableId="1305088704">
    <w:abstractNumId w:val="4"/>
  </w:num>
  <w:num w:numId="26" w16cid:durableId="193929815">
    <w:abstractNumId w:val="8"/>
  </w:num>
  <w:num w:numId="27" w16cid:durableId="588540085">
    <w:abstractNumId w:val="25"/>
  </w:num>
  <w:num w:numId="28" w16cid:durableId="16011420">
    <w:abstractNumId w:val="16"/>
  </w:num>
  <w:num w:numId="29" w16cid:durableId="1684437825">
    <w:abstractNumId w:val="13"/>
  </w:num>
  <w:num w:numId="30" w16cid:durableId="484274148">
    <w:abstractNumId w:val="24"/>
  </w:num>
  <w:num w:numId="31" w16cid:durableId="2146729356">
    <w:abstractNumId w:val="9"/>
  </w:num>
  <w:num w:numId="32" w16cid:durableId="1916088327">
    <w:abstractNumId w:val="19"/>
  </w:num>
  <w:num w:numId="33" w16cid:durableId="1436360342">
    <w:abstractNumId w:val="35"/>
  </w:num>
  <w:num w:numId="34" w16cid:durableId="1344937161">
    <w:abstractNumId w:val="18"/>
  </w:num>
  <w:num w:numId="35" w16cid:durableId="2048487556">
    <w:abstractNumId w:val="34"/>
  </w:num>
  <w:num w:numId="36" w16cid:durableId="1353728555">
    <w:abstractNumId w:val="10"/>
  </w:num>
  <w:num w:numId="37" w16cid:durableId="788355341">
    <w:abstractNumId w:val="22"/>
  </w:num>
  <w:num w:numId="38" w16cid:durableId="20895794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46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7D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8EE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074"/>
    <w:rsid w:val="00157D5B"/>
    <w:rsid w:val="00161FE6"/>
    <w:rsid w:val="001647EA"/>
    <w:rsid w:val="00164C3D"/>
    <w:rsid w:val="00166D3A"/>
    <w:rsid w:val="00181FDC"/>
    <w:rsid w:val="001860B9"/>
    <w:rsid w:val="00186CAC"/>
    <w:rsid w:val="00186F2B"/>
    <w:rsid w:val="001874D6"/>
    <w:rsid w:val="0019632A"/>
    <w:rsid w:val="001A4E7C"/>
    <w:rsid w:val="001B3E81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89C"/>
    <w:rsid w:val="00280A85"/>
    <w:rsid w:val="00284119"/>
    <w:rsid w:val="00290B5C"/>
    <w:rsid w:val="00294791"/>
    <w:rsid w:val="002B0B30"/>
    <w:rsid w:val="002B0C78"/>
    <w:rsid w:val="002B6AA9"/>
    <w:rsid w:val="002C0C02"/>
    <w:rsid w:val="002C1277"/>
    <w:rsid w:val="002C60AD"/>
    <w:rsid w:val="002D0E0E"/>
    <w:rsid w:val="002D6023"/>
    <w:rsid w:val="002D7CA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A4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04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BEB"/>
    <w:rsid w:val="00451935"/>
    <w:rsid w:val="00460ED0"/>
    <w:rsid w:val="00465651"/>
    <w:rsid w:val="00470CE7"/>
    <w:rsid w:val="00470F4F"/>
    <w:rsid w:val="00471D18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9F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87B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3D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71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888"/>
    <w:rsid w:val="00A65FD4"/>
    <w:rsid w:val="00A7340A"/>
    <w:rsid w:val="00A81198"/>
    <w:rsid w:val="00A81E48"/>
    <w:rsid w:val="00A82035"/>
    <w:rsid w:val="00A90D77"/>
    <w:rsid w:val="00A92E07"/>
    <w:rsid w:val="00A940E1"/>
    <w:rsid w:val="00AA0B3A"/>
    <w:rsid w:val="00AA6EB4"/>
    <w:rsid w:val="00AA767D"/>
    <w:rsid w:val="00AB0CC9"/>
    <w:rsid w:val="00AC3FF6"/>
    <w:rsid w:val="00AD556E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AE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4BA"/>
    <w:rsid w:val="00CC52D9"/>
    <w:rsid w:val="00CD045C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D36"/>
    <w:rsid w:val="00DD2BE0"/>
    <w:rsid w:val="00DE4447"/>
    <w:rsid w:val="00DE5DA2"/>
    <w:rsid w:val="00DF0033"/>
    <w:rsid w:val="00E026BF"/>
    <w:rsid w:val="00E07B1B"/>
    <w:rsid w:val="00E11853"/>
    <w:rsid w:val="00E2152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49D7"/>
    <w:rsid w:val="00ED6CE8"/>
    <w:rsid w:val="00ED7AA6"/>
    <w:rsid w:val="00EE1965"/>
    <w:rsid w:val="00EE2A56"/>
    <w:rsid w:val="00EE3818"/>
    <w:rsid w:val="00EF5595"/>
    <w:rsid w:val="00F22264"/>
    <w:rsid w:val="00F2564D"/>
    <w:rsid w:val="00F35B05"/>
    <w:rsid w:val="00F413D9"/>
    <w:rsid w:val="00F426B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3DE7D8"/>
    <w:rsid w:val="647B2B65"/>
    <w:rsid w:val="6895D088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0937DC"/>
    <w:pPr>
      <w:spacing w:after="0" w:line="240" w:lineRule="auto"/>
      <w:ind w:left="0" w:right="0"/>
    </w:pPr>
    <w:rPr>
      <w:color w:val="414141"/>
      <w:szCs w:val="18"/>
    </w:rPr>
  </w:style>
  <w:style w:type="character" w:customStyle="1" w:styleId="BrdtextChar">
    <w:name w:val="Brödtext Char"/>
    <w:basedOn w:val="Standardstycketeckensnitt"/>
    <w:link w:val="Brdtext"/>
    <w:semiHidden/>
    <w:rsid w:val="000937DC"/>
    <w:rPr>
      <w:color w:val="414141"/>
      <w:sz w:val="24"/>
      <w:szCs w:val="18"/>
    </w:rPr>
  </w:style>
  <w:style w:type="paragraph" w:customStyle="1" w:styleId="EndNoteBibliography">
    <w:name w:val="EndNote Bibliography"/>
    <w:basedOn w:val="Normal"/>
    <w:link w:val="EndNoteBibliographyChar"/>
    <w:rsid w:val="000937DC"/>
    <w:pPr>
      <w:spacing w:after="0" w:line="240" w:lineRule="auto"/>
      <w:ind w:left="0" w:right="0"/>
    </w:pPr>
    <w:rPr>
      <w:noProof/>
      <w:szCs w:val="20"/>
    </w:rPr>
  </w:style>
  <w:style w:type="character" w:customStyle="1" w:styleId="EndNoteBibliographyChar">
    <w:name w:val="EndNote Bibliography Char"/>
    <w:link w:val="EndNoteBibliography"/>
    <w:rsid w:val="000937DC"/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4</Pages>
  <Words>556</Words>
  <Characters>3704</Characters>
  <Application>Microsoft Office Word</Application>
  <DocSecurity>0</DocSecurity>
  <Lines>30</Lines>
  <Paragraphs>8</Paragraphs>
  <ScaleCrop>false</ScaleCrop>
  <Manager/>
  <Company/>
  <LinksUpToDate>false</LinksUpToDate>
  <CharactersWithSpaces>4252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VAP (Förebygga ventilator associerad pneumoni)</dc:title>
  <dc:subject/>
  <dc:creator>patrik.jens.johansson@vgregion.se</dc:creator>
  <keywords/>
  <lastModifiedBy>Carina Isbrand Fransson</lastModifiedBy>
  <revision>30</revision>
  <lastPrinted>2016-03-31T10:56:00.0000000Z</lastPrinted>
  <dcterms:created xsi:type="dcterms:W3CDTF">2022-05-23T07:40:00.0000000Z</dcterms:created>
  <dcterms:modified xsi:type="dcterms:W3CDTF">2025-12-18T07:42:00.0000000Z</dcterms:modified>
</coreProperties>
</file>