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435264" w14:textId="77777777" w:rsidR="00931DBD" w:rsidRDefault="00931DBD" w:rsidP="00F35B05">
      <w:pPr>
        <w:pStyle w:val="Rubrik2"/>
        <w:sectPr w:rsidR="00931DBD" w:rsidSect="00931DB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4BC98FA" w14:textId="77777777" w:rsidR="00931DBD" w:rsidRPr="00931DBD" w:rsidRDefault="00931DBD" w:rsidP="00931DBD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931DBD" w:rsidRPr="00931DBD" w14:paraId="5CDB5821" w14:textId="77777777" w:rsidTr="009D16B1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22456FB6" w14:textId="77777777" w:rsidR="00931DBD" w:rsidRPr="00931DBD" w:rsidRDefault="00931DBD" w:rsidP="004B7EDD">
            <w:pPr>
              <w:pStyle w:val="Rubrik1"/>
            </w:pPr>
            <w:proofErr w:type="spellStart"/>
            <w:r w:rsidRPr="00931DBD">
              <w:t>Vankomycin</w:t>
            </w:r>
            <w:proofErr w:type="spellEnd"/>
            <w:r w:rsidRPr="00931DBD">
              <w:t xml:space="preserve">, kontinuerlig infusion  </w:t>
            </w:r>
          </w:p>
        </w:tc>
      </w:tr>
    </w:tbl>
    <w:p w14:paraId="65D0E0F9" w14:textId="77777777" w:rsidR="00931DBD" w:rsidRPr="00931DBD" w:rsidRDefault="00931DBD" w:rsidP="00931DBD">
      <w:pPr>
        <w:spacing w:after="0" w:line="240" w:lineRule="auto"/>
        <w:ind w:left="426" w:right="0"/>
        <w:rPr>
          <w:szCs w:val="20"/>
        </w:rPr>
      </w:pPr>
    </w:p>
    <w:p w14:paraId="19539B62" w14:textId="611EFE4B" w:rsidR="00931DBD" w:rsidRPr="00931DBD" w:rsidRDefault="00931DBD" w:rsidP="00C35213">
      <w:pPr>
        <w:spacing w:after="0" w:line="240" w:lineRule="auto"/>
        <w:ind w:left="993" w:right="565"/>
        <w:rPr>
          <w:szCs w:val="20"/>
        </w:rPr>
      </w:pPr>
      <w:r w:rsidRPr="004B7EDD">
        <w:rPr>
          <w:rStyle w:val="Rubrik2Char"/>
        </w:rPr>
        <w:t>Revidering i denna version</w:t>
      </w:r>
      <w:r w:rsidRPr="00931DBD">
        <w:rPr>
          <w:rFonts w:ascii="Calibri" w:hAnsi="Calibri" w:cs="Calibri"/>
          <w:szCs w:val="20"/>
        </w:rPr>
        <w:t xml:space="preserve"> </w:t>
      </w:r>
      <w:r w:rsidRPr="00931DBD">
        <w:rPr>
          <w:rFonts w:ascii="Calibri" w:hAnsi="Calibri" w:cs="Calibri"/>
          <w:szCs w:val="20"/>
        </w:rPr>
        <w:br/>
      </w:r>
      <w:r w:rsidR="004B7EDD">
        <w:rPr>
          <w:szCs w:val="20"/>
        </w:rPr>
        <w:t xml:space="preserve">Inga förändringar. </w:t>
      </w:r>
    </w:p>
    <w:p w14:paraId="377CB9CC" w14:textId="77777777" w:rsidR="00931DBD" w:rsidRPr="00931DBD" w:rsidRDefault="00931DBD" w:rsidP="00C35213">
      <w:pPr>
        <w:pStyle w:val="Rubrik2"/>
        <w:ind w:right="565"/>
      </w:pPr>
      <w:r w:rsidRPr="00931DBD">
        <w:t xml:space="preserve">Sammanfattning/syfte </w:t>
      </w:r>
    </w:p>
    <w:p w14:paraId="1575BD51" w14:textId="3C876D94" w:rsidR="00931DBD" w:rsidRPr="00931DBD" w:rsidRDefault="00931DBD" w:rsidP="00C35213">
      <w:pPr>
        <w:spacing w:after="0" w:line="276" w:lineRule="auto"/>
        <w:ind w:left="993" w:right="565"/>
        <w:rPr>
          <w:szCs w:val="20"/>
        </w:rPr>
      </w:pPr>
      <w:r w:rsidRPr="00931DBD">
        <w:rPr>
          <w:szCs w:val="20"/>
        </w:rPr>
        <w:t xml:space="preserve">Syftet med denna rutin är att beskriva administrering och dosering av </w:t>
      </w:r>
      <w:proofErr w:type="spellStart"/>
      <w:r w:rsidRPr="00931DBD">
        <w:rPr>
          <w:szCs w:val="20"/>
        </w:rPr>
        <w:t>vankomycin</w:t>
      </w:r>
      <w:proofErr w:type="spellEnd"/>
      <w:r w:rsidRPr="00931DBD">
        <w:rPr>
          <w:szCs w:val="20"/>
        </w:rPr>
        <w:t xml:space="preserve"> givet som kontinuerlig infusion.</w:t>
      </w:r>
    </w:p>
    <w:p w14:paraId="60EC9AE0" w14:textId="77777777" w:rsidR="00931DBD" w:rsidRPr="00931DBD" w:rsidRDefault="00931DBD" w:rsidP="00C35213">
      <w:pPr>
        <w:pStyle w:val="Rubrik2"/>
      </w:pPr>
      <w:r w:rsidRPr="00931DBD">
        <w:t>Vilka berörs</w:t>
      </w:r>
    </w:p>
    <w:p w14:paraId="6FFE6408" w14:textId="77777777" w:rsidR="00931DBD" w:rsidRPr="00931DBD" w:rsidRDefault="00931DBD" w:rsidP="00C35213">
      <w:pPr>
        <w:spacing w:after="0" w:line="240" w:lineRule="auto"/>
        <w:ind w:left="993" w:right="565"/>
        <w:rPr>
          <w:szCs w:val="20"/>
        </w:rPr>
      </w:pPr>
      <w:bookmarkStart w:id="1" w:name="_Toc501440351"/>
      <w:r w:rsidRPr="00931DBD">
        <w:rPr>
          <w:szCs w:val="20"/>
        </w:rPr>
        <w:t xml:space="preserve">Denna rutin gäller för Intensivvårdsavdelningen, NU-sjukvården. </w:t>
      </w:r>
    </w:p>
    <w:bookmarkEnd w:id="1"/>
    <w:p w14:paraId="0D506CE3" w14:textId="77777777" w:rsidR="00931DBD" w:rsidRPr="00931DBD" w:rsidRDefault="00931DBD" w:rsidP="00C35213">
      <w:pPr>
        <w:spacing w:after="0" w:line="240" w:lineRule="auto"/>
        <w:ind w:left="993" w:right="565"/>
        <w:rPr>
          <w:szCs w:val="20"/>
        </w:rPr>
      </w:pPr>
    </w:p>
    <w:p w14:paraId="616DFC2E" w14:textId="77777777" w:rsidR="00931DBD" w:rsidRPr="00C35213" w:rsidRDefault="00931DBD" w:rsidP="00C35213">
      <w:pPr>
        <w:keepNext/>
        <w:spacing w:line="276" w:lineRule="auto"/>
        <w:ind w:left="993" w:right="565"/>
        <w:outlineLvl w:val="2"/>
        <w:rPr>
          <w:rStyle w:val="Rubrik2Char"/>
        </w:rPr>
      </w:pPr>
      <w:r w:rsidRPr="00C35213">
        <w:rPr>
          <w:rStyle w:val="Rubrik2Char"/>
        </w:rPr>
        <w:t>Ansvar</w:t>
      </w:r>
      <w:r w:rsidRPr="00C35213">
        <w:rPr>
          <w:rStyle w:val="Rubrik2Char"/>
        </w:rPr>
        <w:br/>
      </w:r>
      <w:r w:rsidRPr="00931DBD">
        <w:rPr>
          <w:szCs w:val="20"/>
        </w:rPr>
        <w:t xml:space="preserve">Gäller för läkare och sjuksköterskor i NU-sjukvården som administrerar </w:t>
      </w:r>
      <w:proofErr w:type="spellStart"/>
      <w:r w:rsidRPr="00931DBD">
        <w:rPr>
          <w:szCs w:val="20"/>
        </w:rPr>
        <w:t>vankomycin</w:t>
      </w:r>
      <w:proofErr w:type="spellEnd"/>
      <w:r w:rsidRPr="00931DBD">
        <w:rPr>
          <w:szCs w:val="20"/>
        </w:rPr>
        <w:t xml:space="preserve"> som kontinuerlig infusion. </w:t>
      </w:r>
      <w:r w:rsidRPr="00931DBD">
        <w:rPr>
          <w:szCs w:val="20"/>
        </w:rPr>
        <w:br/>
      </w:r>
      <w:r w:rsidRPr="00931DBD">
        <w:rPr>
          <w:szCs w:val="20"/>
        </w:rPr>
        <w:br/>
      </w:r>
      <w:r w:rsidRPr="00C35213">
        <w:rPr>
          <w:rStyle w:val="Rubrik2Char"/>
        </w:rPr>
        <w:t>Arbetsbeskrivning</w:t>
      </w:r>
    </w:p>
    <w:p w14:paraId="537067FF" w14:textId="77777777" w:rsidR="00931DBD" w:rsidRPr="00931DBD" w:rsidRDefault="00931DBD" w:rsidP="00C35213">
      <w:pPr>
        <w:pStyle w:val="Rubrik3"/>
      </w:pPr>
      <w:r w:rsidRPr="00931DBD">
        <w:t xml:space="preserve">Bakgrund  </w:t>
      </w:r>
    </w:p>
    <w:p w14:paraId="1A528212" w14:textId="77777777" w:rsidR="00931DBD" w:rsidRPr="00931DBD" w:rsidRDefault="00931DBD" w:rsidP="00C35213">
      <w:pPr>
        <w:spacing w:after="0" w:line="276" w:lineRule="auto"/>
        <w:ind w:left="993" w:right="565"/>
        <w:rPr>
          <w:rFonts w:eastAsia="SimSun"/>
          <w:bCs/>
          <w:szCs w:val="20"/>
        </w:rPr>
      </w:pPr>
      <w:r w:rsidRPr="00931DBD">
        <w:rPr>
          <w:szCs w:val="20"/>
        </w:rPr>
        <w:t xml:space="preserve">Parenteralt givet </w:t>
      </w:r>
      <w:proofErr w:type="spellStart"/>
      <w:r w:rsidRPr="00931DBD">
        <w:rPr>
          <w:szCs w:val="20"/>
        </w:rPr>
        <w:t>vankomycin</w:t>
      </w:r>
      <w:proofErr w:type="spellEnd"/>
      <w:r w:rsidRPr="00931DBD">
        <w:rPr>
          <w:szCs w:val="20"/>
        </w:rPr>
        <w:t xml:space="preserve"> används för behandling av infektioner med grampositiva bakterier (framför allt stafylokocker, streptokocker och enterokocker) när bakterien är eller misstänks vara resistent mot </w:t>
      </w:r>
      <w:proofErr w:type="spellStart"/>
      <w:r w:rsidRPr="00931DBD">
        <w:rPr>
          <w:szCs w:val="20"/>
        </w:rPr>
        <w:t>betalaktamantibiotika</w:t>
      </w:r>
      <w:proofErr w:type="spellEnd"/>
      <w:r w:rsidRPr="00931DBD">
        <w:rPr>
          <w:szCs w:val="20"/>
        </w:rPr>
        <w:t xml:space="preserve"> eller när behandling med </w:t>
      </w:r>
      <w:proofErr w:type="spellStart"/>
      <w:r w:rsidRPr="00931DBD">
        <w:rPr>
          <w:szCs w:val="20"/>
        </w:rPr>
        <w:t>betalaktamantibiotika</w:t>
      </w:r>
      <w:proofErr w:type="spellEnd"/>
      <w:r w:rsidRPr="00931DBD">
        <w:rPr>
          <w:szCs w:val="20"/>
        </w:rPr>
        <w:t xml:space="preserve"> ej kan ges av annan anledning (ex. allergi). </w:t>
      </w:r>
      <w:r w:rsidRPr="00931DBD">
        <w:rPr>
          <w:rFonts w:eastAsia="SimSun"/>
          <w:bCs/>
          <w:szCs w:val="20"/>
        </w:rPr>
        <w:t xml:space="preserve">Fördelar med </w:t>
      </w:r>
      <w:r w:rsidRPr="00931DBD">
        <w:rPr>
          <w:szCs w:val="20"/>
        </w:rPr>
        <w:t xml:space="preserve">kontinuerlig infusion </w:t>
      </w:r>
      <w:proofErr w:type="gramStart"/>
      <w:r w:rsidRPr="00931DBD">
        <w:rPr>
          <w:szCs w:val="20"/>
        </w:rPr>
        <w:t>istället</w:t>
      </w:r>
      <w:proofErr w:type="gramEnd"/>
      <w:r w:rsidRPr="00931DBD">
        <w:rPr>
          <w:szCs w:val="20"/>
        </w:rPr>
        <w:t xml:space="preserve"> för intermittenta doser</w:t>
      </w:r>
      <w:r w:rsidRPr="00931DBD">
        <w:rPr>
          <w:rFonts w:eastAsia="SimSun"/>
          <w:bCs/>
          <w:szCs w:val="20"/>
        </w:rPr>
        <w:t xml:space="preserve"> är att man snabbt når målkoncentration (20 mg/L) och får en stabil serumkoncentrationsnivå. Risken för </w:t>
      </w:r>
      <w:proofErr w:type="spellStart"/>
      <w:r w:rsidRPr="00931DBD">
        <w:rPr>
          <w:rFonts w:eastAsia="SimSun"/>
          <w:bCs/>
          <w:szCs w:val="20"/>
        </w:rPr>
        <w:t>nefrotoxicitet</w:t>
      </w:r>
      <w:proofErr w:type="spellEnd"/>
      <w:r w:rsidRPr="00931DBD">
        <w:rPr>
          <w:rFonts w:eastAsia="SimSun"/>
          <w:bCs/>
          <w:szCs w:val="20"/>
        </w:rPr>
        <w:t xml:space="preserve"> (som ökar vid koncentrationer &gt;25 mg/L) är sannolikt också lägre med kontinuerlig infusion. Den totala dygnsdosen blir vanligen lägre än om </w:t>
      </w:r>
      <w:proofErr w:type="spellStart"/>
      <w:r w:rsidRPr="00931DBD">
        <w:rPr>
          <w:rFonts w:eastAsia="SimSun"/>
          <w:bCs/>
          <w:szCs w:val="20"/>
        </w:rPr>
        <w:t>vankomycin</w:t>
      </w:r>
      <w:proofErr w:type="spellEnd"/>
      <w:r w:rsidRPr="00931DBD">
        <w:rPr>
          <w:rFonts w:eastAsia="SimSun"/>
          <w:bCs/>
          <w:szCs w:val="20"/>
        </w:rPr>
        <w:t xml:space="preserve"> givits som intermittenta doser. Kontinuerlig infusion av </w:t>
      </w:r>
      <w:proofErr w:type="spellStart"/>
      <w:r w:rsidRPr="00931DBD">
        <w:rPr>
          <w:rFonts w:eastAsia="SimSun"/>
          <w:bCs/>
          <w:szCs w:val="20"/>
        </w:rPr>
        <w:lastRenderedPageBreak/>
        <w:t>vankomycin</w:t>
      </w:r>
      <w:proofErr w:type="spellEnd"/>
      <w:r w:rsidRPr="00931DBD">
        <w:rPr>
          <w:rFonts w:eastAsia="SimSun"/>
          <w:bCs/>
          <w:szCs w:val="20"/>
        </w:rPr>
        <w:t xml:space="preserve"> är framför allt aktuellt inom intensivvården samt när det är svårt att nå målvärdet för serumkoncentrationen av </w:t>
      </w:r>
      <w:proofErr w:type="spellStart"/>
      <w:r w:rsidRPr="00931DBD">
        <w:rPr>
          <w:rFonts w:eastAsia="SimSun"/>
          <w:bCs/>
          <w:szCs w:val="20"/>
        </w:rPr>
        <w:t>vankomycin</w:t>
      </w:r>
      <w:proofErr w:type="spellEnd"/>
      <w:r w:rsidRPr="00931DBD">
        <w:rPr>
          <w:rFonts w:eastAsia="SimSun"/>
          <w:bCs/>
          <w:szCs w:val="20"/>
        </w:rPr>
        <w:t xml:space="preserve"> med intermittent dosering.</w:t>
      </w:r>
    </w:p>
    <w:p w14:paraId="4FFAF80A" w14:textId="77777777" w:rsidR="00931DBD" w:rsidRPr="00931DBD" w:rsidRDefault="00931DBD" w:rsidP="00C35213">
      <w:pPr>
        <w:pStyle w:val="Rubrik2"/>
      </w:pPr>
      <w:r w:rsidRPr="00931DBD">
        <w:t>Beredning</w:t>
      </w:r>
    </w:p>
    <w:p w14:paraId="6A0A86D3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</w:rPr>
      </w:pPr>
      <w:proofErr w:type="spellStart"/>
      <w:r w:rsidRPr="00931DBD">
        <w:rPr>
          <w:szCs w:val="20"/>
        </w:rPr>
        <w:t>Vankomycin</w:t>
      </w:r>
      <w:proofErr w:type="spellEnd"/>
      <w:r w:rsidRPr="00931DBD">
        <w:rPr>
          <w:szCs w:val="20"/>
        </w:rPr>
        <w:t xml:space="preserve"> 1000 mg löses upp i 20 ml sterilt vatten och späds vidare med 180 ml </w:t>
      </w:r>
      <w:proofErr w:type="spellStart"/>
      <w:r w:rsidRPr="00931DBD">
        <w:rPr>
          <w:szCs w:val="20"/>
        </w:rPr>
        <w:t>NaCl</w:t>
      </w:r>
      <w:proofErr w:type="spellEnd"/>
      <w:r w:rsidRPr="00931DBD">
        <w:rPr>
          <w:szCs w:val="20"/>
        </w:rPr>
        <w:t xml:space="preserve"> till 5 mg/ml (1000 mg </w:t>
      </w:r>
      <w:proofErr w:type="spellStart"/>
      <w:r w:rsidRPr="00931DBD">
        <w:rPr>
          <w:szCs w:val="20"/>
        </w:rPr>
        <w:t>vankomycin</w:t>
      </w:r>
      <w:proofErr w:type="spellEnd"/>
      <w:r w:rsidRPr="00931DBD">
        <w:rPr>
          <w:szCs w:val="20"/>
        </w:rPr>
        <w:t>/200 ml). Hållbarheten för beredd infusionsvätska är 12h i rumstemperatur.</w:t>
      </w:r>
    </w:p>
    <w:p w14:paraId="6FB844C0" w14:textId="77777777" w:rsidR="00931DBD" w:rsidRPr="00931DBD" w:rsidRDefault="00931DBD" w:rsidP="00C35213">
      <w:pPr>
        <w:pStyle w:val="Rubrik3"/>
      </w:pPr>
      <w:r w:rsidRPr="00931DBD">
        <w:t>Initial dosering vuxna</w:t>
      </w:r>
    </w:p>
    <w:p w14:paraId="0B3265A6" w14:textId="77777777" w:rsidR="00931DBD" w:rsidRPr="00931DBD" w:rsidRDefault="00931DBD" w:rsidP="00C35213">
      <w:pPr>
        <w:numPr>
          <w:ilvl w:val="0"/>
          <w:numId w:val="21"/>
        </w:numPr>
        <w:spacing w:after="0" w:line="276" w:lineRule="auto"/>
        <w:ind w:left="993" w:right="565" w:firstLine="0"/>
        <w:rPr>
          <w:szCs w:val="20"/>
        </w:rPr>
      </w:pPr>
      <w:r w:rsidRPr="00931DBD">
        <w:rPr>
          <w:szCs w:val="20"/>
        </w:rPr>
        <w:t xml:space="preserve">Bolusdos om </w:t>
      </w:r>
      <w:r w:rsidRPr="00931DBD">
        <w:rPr>
          <w:b/>
          <w:szCs w:val="20"/>
        </w:rPr>
        <w:t>30 mg/kg</w:t>
      </w:r>
      <w:r w:rsidRPr="00931DBD">
        <w:rPr>
          <w:szCs w:val="20"/>
        </w:rPr>
        <w:t xml:space="preserve"> (max 2 g) ges på 3h, oberoende av njurfunktion. </w:t>
      </w:r>
    </w:p>
    <w:p w14:paraId="27725A5D" w14:textId="1AB107DD" w:rsidR="00931DBD" w:rsidRPr="00931DBD" w:rsidRDefault="00931DBD" w:rsidP="00C35213">
      <w:pPr>
        <w:numPr>
          <w:ilvl w:val="0"/>
          <w:numId w:val="24"/>
        </w:numPr>
        <w:spacing w:after="0" w:line="276" w:lineRule="auto"/>
        <w:ind w:left="993" w:right="565" w:firstLine="0"/>
        <w:rPr>
          <w:szCs w:val="20"/>
        </w:rPr>
      </w:pPr>
      <w:r w:rsidRPr="00931DBD">
        <w:rPr>
          <w:szCs w:val="20"/>
        </w:rPr>
        <w:t xml:space="preserve">Om patienten redan behandlas med </w:t>
      </w:r>
      <w:proofErr w:type="spellStart"/>
      <w:r w:rsidRPr="00931DBD">
        <w:rPr>
          <w:szCs w:val="20"/>
        </w:rPr>
        <w:t>vankomycin</w:t>
      </w:r>
      <w:proofErr w:type="spellEnd"/>
      <w:r w:rsidRPr="00931DBD">
        <w:rPr>
          <w:szCs w:val="20"/>
        </w:rPr>
        <w:t xml:space="preserve"> i intermittent dosering </w:t>
      </w:r>
      <w:r w:rsidR="00C35213">
        <w:rPr>
          <w:szCs w:val="20"/>
        </w:rPr>
        <w:tab/>
      </w:r>
      <w:r w:rsidRPr="00931DBD">
        <w:rPr>
          <w:szCs w:val="20"/>
        </w:rPr>
        <w:t xml:space="preserve">ska bolusdos </w:t>
      </w:r>
      <w:r w:rsidRPr="00931DBD">
        <w:rPr>
          <w:b/>
          <w:szCs w:val="20"/>
        </w:rPr>
        <w:t>ej ges</w:t>
      </w:r>
      <w:r w:rsidRPr="00931DBD">
        <w:rPr>
          <w:szCs w:val="20"/>
        </w:rPr>
        <w:t xml:space="preserve">. Infusionen startas då </w:t>
      </w:r>
      <w:proofErr w:type="gramStart"/>
      <w:r w:rsidRPr="00931DBD">
        <w:rPr>
          <w:szCs w:val="20"/>
        </w:rPr>
        <w:t>istället</w:t>
      </w:r>
      <w:proofErr w:type="gramEnd"/>
      <w:r w:rsidRPr="00931DBD">
        <w:rPr>
          <w:szCs w:val="20"/>
        </w:rPr>
        <w:t xml:space="preserve"> direkt efter senaste dos.</w:t>
      </w:r>
    </w:p>
    <w:p w14:paraId="69015914" w14:textId="3937F395" w:rsidR="00931DBD" w:rsidRPr="00931DBD" w:rsidRDefault="00931DBD" w:rsidP="00C35213">
      <w:pPr>
        <w:numPr>
          <w:ilvl w:val="0"/>
          <w:numId w:val="21"/>
        </w:numPr>
        <w:spacing w:after="0" w:line="276" w:lineRule="auto"/>
        <w:ind w:left="993" w:right="565" w:firstLine="0"/>
        <w:rPr>
          <w:szCs w:val="20"/>
        </w:rPr>
      </w:pPr>
      <w:r w:rsidRPr="00931DBD">
        <w:rPr>
          <w:szCs w:val="20"/>
        </w:rPr>
        <w:t xml:space="preserve">Därefter startas infusion som initialt anpassas efter vikt och </w:t>
      </w:r>
      <w:r w:rsidR="00364A36">
        <w:rPr>
          <w:szCs w:val="20"/>
        </w:rPr>
        <w:tab/>
      </w:r>
      <w:proofErr w:type="spellStart"/>
      <w:r w:rsidRPr="00931DBD">
        <w:rPr>
          <w:szCs w:val="20"/>
        </w:rPr>
        <w:t>kreatininclearance</w:t>
      </w:r>
      <w:proofErr w:type="spellEnd"/>
      <w:r w:rsidRPr="00931DBD">
        <w:rPr>
          <w:szCs w:val="20"/>
        </w:rPr>
        <w:t xml:space="preserve"> enligt följande tabell:</w:t>
      </w:r>
    </w:p>
    <w:p w14:paraId="73C3566A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</w:rPr>
      </w:pPr>
    </w:p>
    <w:tbl>
      <w:tblPr>
        <w:tblW w:w="8967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1559"/>
        <w:gridCol w:w="1335"/>
        <w:gridCol w:w="1404"/>
        <w:gridCol w:w="1514"/>
        <w:gridCol w:w="1312"/>
      </w:tblGrid>
      <w:tr w:rsidR="00A8776D" w:rsidRPr="00931DBD" w14:paraId="686E1E41" w14:textId="77777777" w:rsidTr="00A8776D">
        <w:trPr>
          <w:trHeight w:val="762"/>
        </w:trPr>
        <w:tc>
          <w:tcPr>
            <w:tcW w:w="1843" w:type="dxa"/>
            <w:shd w:val="clear" w:color="auto" w:fill="auto"/>
            <w:vAlign w:val="center"/>
          </w:tcPr>
          <w:p w14:paraId="27D70DE8" w14:textId="77777777" w:rsidR="00931DBD" w:rsidRPr="00931DBD" w:rsidRDefault="00931DBD" w:rsidP="00C54752">
            <w:pPr>
              <w:spacing w:after="0" w:line="276" w:lineRule="auto"/>
              <w:ind w:left="-59" w:right="-17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931DBD">
              <w:rPr>
                <w:rFonts w:ascii="Arial" w:hAnsi="Arial" w:cs="Arial"/>
                <w:sz w:val="18"/>
                <w:szCs w:val="18"/>
              </w:rPr>
              <w:t>Kreatininclearance</w:t>
            </w:r>
            <w:proofErr w:type="spellEnd"/>
          </w:p>
        </w:tc>
        <w:tc>
          <w:tcPr>
            <w:tcW w:w="1559" w:type="dxa"/>
            <w:shd w:val="clear" w:color="auto" w:fill="auto"/>
            <w:vAlign w:val="center"/>
          </w:tcPr>
          <w:p w14:paraId="003D3841" w14:textId="77777777" w:rsidR="00931DBD" w:rsidRPr="00931DBD" w:rsidRDefault="00931DBD" w:rsidP="002C4894">
            <w:pPr>
              <w:spacing w:after="0" w:line="276" w:lineRule="auto"/>
              <w:ind w:left="-106" w:right="-106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1DBD">
              <w:rPr>
                <w:rFonts w:ascii="Arial" w:hAnsi="Arial" w:cs="Arial"/>
                <w:sz w:val="18"/>
                <w:szCs w:val="18"/>
              </w:rPr>
              <w:t xml:space="preserve">&gt;120 </w:t>
            </w:r>
            <w:proofErr w:type="spellStart"/>
            <w:r w:rsidRPr="00931DBD">
              <w:rPr>
                <w:rFonts w:ascii="Arial" w:hAnsi="Arial" w:cs="Arial"/>
                <w:sz w:val="18"/>
                <w:szCs w:val="18"/>
              </w:rPr>
              <w:t>mL</w:t>
            </w:r>
            <w:proofErr w:type="spellEnd"/>
            <w:r w:rsidRPr="00931DBD">
              <w:rPr>
                <w:rFonts w:ascii="Arial" w:hAnsi="Arial" w:cs="Arial"/>
                <w:sz w:val="18"/>
                <w:szCs w:val="18"/>
              </w:rPr>
              <w:t>/min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47A3C737" w14:textId="77777777" w:rsidR="00931DBD" w:rsidRPr="00931DBD" w:rsidRDefault="00931DBD" w:rsidP="00E1571E">
            <w:pPr>
              <w:spacing w:after="0" w:line="276" w:lineRule="auto"/>
              <w:ind w:left="-102" w:right="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931DBD">
              <w:rPr>
                <w:rFonts w:ascii="Arial" w:hAnsi="Arial" w:cs="Arial"/>
                <w:sz w:val="18"/>
                <w:szCs w:val="18"/>
              </w:rPr>
              <w:t>120-80</w:t>
            </w:r>
            <w:proofErr w:type="gramEnd"/>
            <w:r w:rsidRPr="00931DB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931DBD">
              <w:rPr>
                <w:rFonts w:ascii="Arial" w:hAnsi="Arial" w:cs="Arial"/>
                <w:sz w:val="18"/>
                <w:szCs w:val="18"/>
              </w:rPr>
              <w:t>mL</w:t>
            </w:r>
            <w:proofErr w:type="spellEnd"/>
            <w:r w:rsidRPr="00931DBD">
              <w:rPr>
                <w:rFonts w:ascii="Arial" w:hAnsi="Arial" w:cs="Arial"/>
                <w:sz w:val="18"/>
                <w:szCs w:val="18"/>
              </w:rPr>
              <w:t>/min</w:t>
            </w:r>
          </w:p>
        </w:tc>
        <w:tc>
          <w:tcPr>
            <w:tcW w:w="1404" w:type="dxa"/>
            <w:shd w:val="clear" w:color="auto" w:fill="auto"/>
            <w:vAlign w:val="center"/>
          </w:tcPr>
          <w:p w14:paraId="711E6C42" w14:textId="77777777" w:rsidR="00931DBD" w:rsidRPr="00931DBD" w:rsidRDefault="00931DBD" w:rsidP="00E1571E">
            <w:pPr>
              <w:spacing w:after="0" w:line="276" w:lineRule="auto"/>
              <w:ind w:left="-109" w:right="-112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931DBD">
              <w:rPr>
                <w:rFonts w:ascii="Arial" w:hAnsi="Arial" w:cs="Arial"/>
                <w:sz w:val="18"/>
                <w:szCs w:val="18"/>
              </w:rPr>
              <w:t>80-40</w:t>
            </w:r>
            <w:proofErr w:type="gramEnd"/>
            <w:r w:rsidRPr="00931DB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931DBD">
              <w:rPr>
                <w:rFonts w:ascii="Arial" w:hAnsi="Arial" w:cs="Arial"/>
                <w:sz w:val="18"/>
                <w:szCs w:val="18"/>
              </w:rPr>
              <w:t>mL</w:t>
            </w:r>
            <w:proofErr w:type="spellEnd"/>
            <w:r w:rsidRPr="00931DBD">
              <w:rPr>
                <w:rFonts w:ascii="Arial" w:hAnsi="Arial" w:cs="Arial"/>
                <w:sz w:val="18"/>
                <w:szCs w:val="18"/>
              </w:rPr>
              <w:t>/min</w:t>
            </w:r>
          </w:p>
        </w:tc>
        <w:tc>
          <w:tcPr>
            <w:tcW w:w="1514" w:type="dxa"/>
            <w:shd w:val="clear" w:color="auto" w:fill="auto"/>
            <w:vAlign w:val="center"/>
          </w:tcPr>
          <w:p w14:paraId="372C220E" w14:textId="77777777" w:rsidR="00931DBD" w:rsidRPr="00931DBD" w:rsidRDefault="00931DBD" w:rsidP="0030137E">
            <w:pPr>
              <w:spacing w:after="0" w:line="276" w:lineRule="auto"/>
              <w:ind w:left="30" w:right="29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931DBD">
              <w:rPr>
                <w:rFonts w:ascii="Arial" w:hAnsi="Arial" w:cs="Arial"/>
                <w:sz w:val="18"/>
                <w:szCs w:val="18"/>
              </w:rPr>
              <w:t>40-20</w:t>
            </w:r>
            <w:proofErr w:type="gramEnd"/>
            <w:r w:rsidRPr="00931DB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931DBD">
              <w:rPr>
                <w:rFonts w:ascii="Arial" w:hAnsi="Arial" w:cs="Arial"/>
                <w:sz w:val="18"/>
                <w:szCs w:val="18"/>
              </w:rPr>
              <w:t>mL</w:t>
            </w:r>
            <w:proofErr w:type="spellEnd"/>
            <w:r w:rsidRPr="00931DBD">
              <w:rPr>
                <w:rFonts w:ascii="Arial" w:hAnsi="Arial" w:cs="Arial"/>
                <w:sz w:val="18"/>
                <w:szCs w:val="18"/>
              </w:rPr>
              <w:t>/min</w:t>
            </w:r>
          </w:p>
        </w:tc>
        <w:tc>
          <w:tcPr>
            <w:tcW w:w="1312" w:type="dxa"/>
            <w:shd w:val="clear" w:color="auto" w:fill="auto"/>
            <w:vAlign w:val="center"/>
          </w:tcPr>
          <w:p w14:paraId="33233327" w14:textId="77777777" w:rsidR="00931DBD" w:rsidRPr="00931DBD" w:rsidRDefault="00931DBD" w:rsidP="0030137E">
            <w:pPr>
              <w:spacing w:after="0" w:line="276" w:lineRule="auto"/>
              <w:ind w:left="33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1DBD">
              <w:rPr>
                <w:rFonts w:ascii="Arial" w:hAnsi="Arial" w:cs="Arial"/>
                <w:sz w:val="18"/>
                <w:szCs w:val="18"/>
              </w:rPr>
              <w:t xml:space="preserve">&lt;20 </w:t>
            </w:r>
            <w:proofErr w:type="spellStart"/>
            <w:r w:rsidRPr="00931DBD">
              <w:rPr>
                <w:rFonts w:ascii="Arial" w:hAnsi="Arial" w:cs="Arial"/>
                <w:sz w:val="18"/>
                <w:szCs w:val="18"/>
              </w:rPr>
              <w:t>mL</w:t>
            </w:r>
            <w:proofErr w:type="spellEnd"/>
            <w:r w:rsidRPr="00931DBD">
              <w:rPr>
                <w:rFonts w:ascii="Arial" w:hAnsi="Arial" w:cs="Arial"/>
                <w:sz w:val="18"/>
                <w:szCs w:val="18"/>
              </w:rPr>
              <w:t>/min</w:t>
            </w:r>
          </w:p>
        </w:tc>
      </w:tr>
      <w:tr w:rsidR="00914647" w:rsidRPr="00931DBD" w14:paraId="06490D1F" w14:textId="77777777" w:rsidTr="00A8776D">
        <w:trPr>
          <w:trHeight w:val="1115"/>
        </w:trPr>
        <w:tc>
          <w:tcPr>
            <w:tcW w:w="1843" w:type="dxa"/>
            <w:shd w:val="clear" w:color="auto" w:fill="auto"/>
            <w:vAlign w:val="center"/>
          </w:tcPr>
          <w:p w14:paraId="638BA191" w14:textId="77777777" w:rsidR="00931DBD" w:rsidRPr="00931DBD" w:rsidRDefault="00931DBD" w:rsidP="00035618">
            <w:pPr>
              <w:spacing w:after="0" w:line="276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31DBD">
              <w:rPr>
                <w:rFonts w:ascii="Arial" w:hAnsi="Arial" w:cs="Arial"/>
                <w:sz w:val="18"/>
                <w:szCs w:val="18"/>
              </w:rPr>
              <w:t xml:space="preserve">Dygnsdos </w:t>
            </w:r>
            <w:proofErr w:type="spellStart"/>
            <w:r w:rsidRPr="00931DBD">
              <w:rPr>
                <w:rFonts w:ascii="Arial" w:hAnsi="Arial" w:cs="Arial"/>
                <w:sz w:val="18"/>
                <w:szCs w:val="18"/>
              </w:rPr>
              <w:t>Vankomycin</w:t>
            </w:r>
            <w:proofErr w:type="spellEnd"/>
          </w:p>
        </w:tc>
        <w:tc>
          <w:tcPr>
            <w:tcW w:w="1559" w:type="dxa"/>
            <w:shd w:val="clear" w:color="auto" w:fill="auto"/>
            <w:vAlign w:val="center"/>
          </w:tcPr>
          <w:p w14:paraId="7EC21E79" w14:textId="77777777" w:rsidR="00931DBD" w:rsidRPr="00931DBD" w:rsidRDefault="00931DBD" w:rsidP="00663011">
            <w:pPr>
              <w:spacing w:after="0" w:line="276" w:lineRule="auto"/>
              <w:ind w:left="41" w:right="3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1DBD">
              <w:rPr>
                <w:rFonts w:ascii="Arial" w:hAnsi="Arial" w:cs="Arial"/>
                <w:sz w:val="18"/>
                <w:szCs w:val="18"/>
              </w:rPr>
              <w:t>40 mg/kg/dygn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78181040" w14:textId="77777777" w:rsidR="00931DBD" w:rsidRPr="00931DBD" w:rsidRDefault="00931DBD" w:rsidP="00663011">
            <w:pPr>
              <w:spacing w:after="0" w:line="276" w:lineRule="auto"/>
              <w:ind w:left="0" w:right="-10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1DBD">
              <w:rPr>
                <w:rFonts w:ascii="Arial" w:hAnsi="Arial" w:cs="Arial"/>
                <w:sz w:val="18"/>
                <w:szCs w:val="18"/>
              </w:rPr>
              <w:t>30 mg/kg/dygn</w:t>
            </w:r>
          </w:p>
        </w:tc>
        <w:tc>
          <w:tcPr>
            <w:tcW w:w="1404" w:type="dxa"/>
            <w:shd w:val="clear" w:color="auto" w:fill="auto"/>
            <w:vAlign w:val="center"/>
          </w:tcPr>
          <w:p w14:paraId="4E3450AC" w14:textId="77777777" w:rsidR="00931DBD" w:rsidRPr="00931DBD" w:rsidRDefault="00931DBD" w:rsidP="00914647">
            <w:pPr>
              <w:spacing w:after="0" w:line="276" w:lineRule="auto"/>
              <w:ind w:left="-39" w:right="0"/>
              <w:rPr>
                <w:rFonts w:ascii="Arial" w:hAnsi="Arial" w:cs="Arial"/>
                <w:sz w:val="18"/>
                <w:szCs w:val="18"/>
              </w:rPr>
            </w:pPr>
            <w:r w:rsidRPr="00931DBD">
              <w:rPr>
                <w:rFonts w:ascii="Arial" w:hAnsi="Arial" w:cs="Arial"/>
                <w:sz w:val="18"/>
                <w:szCs w:val="18"/>
              </w:rPr>
              <w:t>20 mg/kg/dygn</w:t>
            </w:r>
          </w:p>
        </w:tc>
        <w:tc>
          <w:tcPr>
            <w:tcW w:w="1514" w:type="dxa"/>
            <w:shd w:val="clear" w:color="auto" w:fill="auto"/>
            <w:vAlign w:val="center"/>
          </w:tcPr>
          <w:p w14:paraId="4807C634" w14:textId="77777777" w:rsidR="00931DBD" w:rsidRPr="00931DBD" w:rsidRDefault="00931DBD" w:rsidP="0059590C">
            <w:pPr>
              <w:spacing w:after="0" w:line="276" w:lineRule="auto"/>
              <w:ind w:left="31" w:right="29"/>
              <w:rPr>
                <w:rFonts w:ascii="Arial" w:hAnsi="Arial" w:cs="Arial"/>
                <w:sz w:val="18"/>
                <w:szCs w:val="18"/>
              </w:rPr>
            </w:pPr>
            <w:r w:rsidRPr="00931DBD">
              <w:rPr>
                <w:rFonts w:ascii="Arial" w:hAnsi="Arial" w:cs="Arial"/>
                <w:sz w:val="18"/>
                <w:szCs w:val="18"/>
              </w:rPr>
              <w:t>10 mg/kg/dygn</w:t>
            </w:r>
          </w:p>
        </w:tc>
        <w:tc>
          <w:tcPr>
            <w:tcW w:w="1312" w:type="dxa"/>
            <w:shd w:val="clear" w:color="auto" w:fill="auto"/>
            <w:vAlign w:val="center"/>
          </w:tcPr>
          <w:p w14:paraId="6D4B8C0F" w14:textId="77777777" w:rsidR="00931DBD" w:rsidRPr="00931DBD" w:rsidRDefault="00931DBD" w:rsidP="0059590C">
            <w:pPr>
              <w:spacing w:after="0" w:line="276" w:lineRule="auto"/>
              <w:ind w:left="31" w:right="29"/>
              <w:rPr>
                <w:rFonts w:ascii="Arial" w:hAnsi="Arial" w:cs="Arial"/>
                <w:sz w:val="18"/>
                <w:szCs w:val="18"/>
              </w:rPr>
            </w:pPr>
            <w:r w:rsidRPr="00931DBD">
              <w:rPr>
                <w:rFonts w:ascii="Arial" w:hAnsi="Arial" w:cs="Arial"/>
                <w:sz w:val="18"/>
                <w:szCs w:val="18"/>
              </w:rPr>
              <w:t>Individuell bedömning</w:t>
            </w:r>
          </w:p>
        </w:tc>
      </w:tr>
    </w:tbl>
    <w:p w14:paraId="3B890081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</w:rPr>
      </w:pPr>
    </w:p>
    <w:p w14:paraId="11E52F15" w14:textId="77777777" w:rsidR="00931DBD" w:rsidRPr="00931DBD" w:rsidRDefault="00931DBD" w:rsidP="00C35213">
      <w:pPr>
        <w:numPr>
          <w:ilvl w:val="0"/>
          <w:numId w:val="22"/>
        </w:numPr>
        <w:spacing w:after="0" w:line="276" w:lineRule="auto"/>
        <w:ind w:left="993" w:right="565" w:firstLine="0"/>
        <w:rPr>
          <w:szCs w:val="20"/>
        </w:rPr>
      </w:pPr>
      <w:r w:rsidRPr="00931DBD">
        <w:rPr>
          <w:szCs w:val="20"/>
        </w:rPr>
        <w:t xml:space="preserve">För patienter som behandlas med </w:t>
      </w:r>
      <w:r w:rsidRPr="00931DBD">
        <w:rPr>
          <w:b/>
          <w:szCs w:val="20"/>
        </w:rPr>
        <w:t>CRRT</w:t>
      </w:r>
      <w:r w:rsidRPr="00931DBD">
        <w:rPr>
          <w:szCs w:val="20"/>
        </w:rPr>
        <w:t xml:space="preserve"> (</w:t>
      </w:r>
      <w:proofErr w:type="spellStart"/>
      <w:r w:rsidRPr="00931DBD">
        <w:rPr>
          <w:szCs w:val="20"/>
        </w:rPr>
        <w:t>continuous</w:t>
      </w:r>
      <w:proofErr w:type="spellEnd"/>
      <w:r w:rsidRPr="00931DBD">
        <w:rPr>
          <w:szCs w:val="20"/>
        </w:rPr>
        <w:t xml:space="preserve"> </w:t>
      </w:r>
      <w:proofErr w:type="spellStart"/>
      <w:r w:rsidRPr="00931DBD">
        <w:rPr>
          <w:szCs w:val="20"/>
        </w:rPr>
        <w:t>renal</w:t>
      </w:r>
      <w:proofErr w:type="spellEnd"/>
      <w:r w:rsidRPr="00931DBD">
        <w:rPr>
          <w:szCs w:val="20"/>
        </w:rPr>
        <w:t xml:space="preserve"> </w:t>
      </w:r>
      <w:proofErr w:type="spellStart"/>
      <w:r w:rsidRPr="00931DBD">
        <w:rPr>
          <w:szCs w:val="20"/>
        </w:rPr>
        <w:t>replacement</w:t>
      </w:r>
      <w:proofErr w:type="spellEnd"/>
      <w:r w:rsidRPr="00931DBD">
        <w:rPr>
          <w:szCs w:val="20"/>
        </w:rPr>
        <w:t xml:space="preserve"> </w:t>
      </w:r>
      <w:proofErr w:type="spellStart"/>
      <w:r w:rsidRPr="00931DBD">
        <w:rPr>
          <w:szCs w:val="20"/>
        </w:rPr>
        <w:t>therapy</w:t>
      </w:r>
      <w:proofErr w:type="spellEnd"/>
      <w:r w:rsidRPr="00931DBD">
        <w:rPr>
          <w:szCs w:val="20"/>
        </w:rPr>
        <w:t xml:space="preserve">) startas infusion med </w:t>
      </w:r>
      <w:r w:rsidRPr="00931DBD">
        <w:rPr>
          <w:b/>
          <w:szCs w:val="20"/>
        </w:rPr>
        <w:t>15 mg/kg/dygn</w:t>
      </w:r>
    </w:p>
    <w:p w14:paraId="204BE06B" w14:textId="77777777" w:rsidR="00931DBD" w:rsidRPr="0059590C" w:rsidRDefault="00931DBD" w:rsidP="0059590C">
      <w:pPr>
        <w:spacing w:after="0" w:line="276" w:lineRule="auto"/>
        <w:ind w:left="31" w:right="29"/>
        <w:rPr>
          <w:rFonts w:ascii="Arial" w:hAnsi="Arial" w:cs="Arial"/>
          <w:sz w:val="18"/>
          <w:szCs w:val="18"/>
        </w:rPr>
      </w:pPr>
    </w:p>
    <w:p w14:paraId="19ED2DA8" w14:textId="77777777" w:rsidR="00931DBD" w:rsidRPr="00931DBD" w:rsidRDefault="00931DBD" w:rsidP="00035618">
      <w:pPr>
        <w:pStyle w:val="Rubrik3"/>
      </w:pPr>
      <w:r w:rsidRPr="00931DBD">
        <w:t>Initial dosering barn (</w:t>
      </w:r>
      <w:proofErr w:type="spellStart"/>
      <w:r w:rsidRPr="00931DBD">
        <w:t>gestationsålder</w:t>
      </w:r>
      <w:proofErr w:type="spellEnd"/>
      <w:r w:rsidRPr="00931DBD">
        <w:t xml:space="preserve"> vid </w:t>
      </w:r>
      <w:proofErr w:type="spellStart"/>
      <w:r w:rsidRPr="00931DBD">
        <w:t>partus</w:t>
      </w:r>
      <w:proofErr w:type="spellEnd"/>
      <w:r w:rsidRPr="00931DBD">
        <w:t xml:space="preserve"> ≥33 veckor)</w:t>
      </w:r>
    </w:p>
    <w:p w14:paraId="3AFD5621" w14:textId="77777777" w:rsidR="00931DBD" w:rsidRPr="00931DBD" w:rsidRDefault="00931DBD" w:rsidP="00C35213">
      <w:pPr>
        <w:numPr>
          <w:ilvl w:val="0"/>
          <w:numId w:val="23"/>
        </w:numPr>
        <w:spacing w:after="0" w:line="276" w:lineRule="auto"/>
        <w:ind w:left="993" w:right="565" w:firstLine="0"/>
        <w:rPr>
          <w:szCs w:val="20"/>
        </w:rPr>
      </w:pPr>
      <w:r w:rsidRPr="00931DBD">
        <w:rPr>
          <w:szCs w:val="20"/>
        </w:rPr>
        <w:t xml:space="preserve">Bolusdos om </w:t>
      </w:r>
      <w:r w:rsidRPr="00931DBD">
        <w:rPr>
          <w:b/>
          <w:szCs w:val="20"/>
        </w:rPr>
        <w:t>20 mg/kg</w:t>
      </w:r>
      <w:r w:rsidRPr="00931DBD">
        <w:rPr>
          <w:szCs w:val="20"/>
        </w:rPr>
        <w:t xml:space="preserve"> ges på 1h. </w:t>
      </w:r>
    </w:p>
    <w:p w14:paraId="23DE107F" w14:textId="1484BB4E" w:rsidR="00931DBD" w:rsidRPr="00931DBD" w:rsidRDefault="00931DBD" w:rsidP="0086414B">
      <w:pPr>
        <w:numPr>
          <w:ilvl w:val="1"/>
          <w:numId w:val="23"/>
        </w:numPr>
        <w:spacing w:after="0" w:line="276" w:lineRule="auto"/>
        <w:ind w:left="1701" w:right="565" w:hanging="567"/>
        <w:rPr>
          <w:szCs w:val="20"/>
        </w:rPr>
      </w:pPr>
      <w:r w:rsidRPr="00931DBD">
        <w:rPr>
          <w:szCs w:val="20"/>
        </w:rPr>
        <w:t xml:space="preserve">Om patienten redan behandlas med </w:t>
      </w:r>
      <w:proofErr w:type="spellStart"/>
      <w:r w:rsidRPr="00931DBD">
        <w:rPr>
          <w:szCs w:val="20"/>
        </w:rPr>
        <w:t>vankomycin</w:t>
      </w:r>
      <w:proofErr w:type="spellEnd"/>
      <w:r w:rsidRPr="00931DBD">
        <w:rPr>
          <w:szCs w:val="20"/>
        </w:rPr>
        <w:t xml:space="preserve"> i intermittent dosering </w:t>
      </w:r>
      <w:r w:rsidR="0086414B">
        <w:rPr>
          <w:szCs w:val="20"/>
        </w:rPr>
        <w:tab/>
      </w:r>
      <w:r w:rsidRPr="00931DBD">
        <w:rPr>
          <w:szCs w:val="20"/>
        </w:rPr>
        <w:t xml:space="preserve">ska bolusdos </w:t>
      </w:r>
      <w:r w:rsidRPr="00931DBD">
        <w:rPr>
          <w:b/>
          <w:szCs w:val="20"/>
        </w:rPr>
        <w:t>ej ges</w:t>
      </w:r>
      <w:r w:rsidRPr="00931DBD">
        <w:rPr>
          <w:szCs w:val="20"/>
        </w:rPr>
        <w:t xml:space="preserve">. Infusionen startas då </w:t>
      </w:r>
      <w:proofErr w:type="gramStart"/>
      <w:r w:rsidRPr="00931DBD">
        <w:rPr>
          <w:szCs w:val="20"/>
        </w:rPr>
        <w:t>istället</w:t>
      </w:r>
      <w:proofErr w:type="gramEnd"/>
      <w:r w:rsidRPr="00931DBD">
        <w:rPr>
          <w:szCs w:val="20"/>
        </w:rPr>
        <w:t xml:space="preserve"> direkt efter senaste dos.</w:t>
      </w:r>
    </w:p>
    <w:p w14:paraId="192BB02E" w14:textId="77777777" w:rsidR="00931DBD" w:rsidRPr="00931DBD" w:rsidRDefault="00931DBD" w:rsidP="00C35213">
      <w:pPr>
        <w:numPr>
          <w:ilvl w:val="0"/>
          <w:numId w:val="23"/>
        </w:numPr>
        <w:spacing w:after="0" w:line="276" w:lineRule="auto"/>
        <w:ind w:left="993" w:right="565" w:firstLine="0"/>
        <w:rPr>
          <w:szCs w:val="20"/>
        </w:rPr>
      </w:pPr>
      <w:r w:rsidRPr="00931DBD">
        <w:rPr>
          <w:szCs w:val="20"/>
        </w:rPr>
        <w:t>Därefter startas infusion med följande doser beroende njurfunktion</w:t>
      </w:r>
    </w:p>
    <w:p w14:paraId="3C129899" w14:textId="77777777" w:rsidR="00931DBD" w:rsidRPr="00931DBD" w:rsidRDefault="00931DBD" w:rsidP="0086414B">
      <w:pPr>
        <w:numPr>
          <w:ilvl w:val="1"/>
          <w:numId w:val="23"/>
        </w:numPr>
        <w:spacing w:after="0" w:line="276" w:lineRule="auto"/>
        <w:ind w:left="1701" w:right="565" w:hanging="567"/>
        <w:rPr>
          <w:szCs w:val="20"/>
        </w:rPr>
      </w:pPr>
      <w:r w:rsidRPr="00931DBD">
        <w:rPr>
          <w:szCs w:val="20"/>
        </w:rPr>
        <w:t xml:space="preserve">Barn med normal njurfunktion ges </w:t>
      </w:r>
      <w:r w:rsidRPr="00185763">
        <w:rPr>
          <w:b/>
          <w:bCs/>
          <w:szCs w:val="20"/>
        </w:rPr>
        <w:t xml:space="preserve">40 mg/kg/dygn </w:t>
      </w:r>
      <w:r w:rsidRPr="00931DBD">
        <w:rPr>
          <w:szCs w:val="20"/>
        </w:rPr>
        <w:t>(oberoende av ålder).</w:t>
      </w:r>
    </w:p>
    <w:p w14:paraId="3074EECA" w14:textId="77777777" w:rsidR="00931DBD" w:rsidRPr="00931DBD" w:rsidRDefault="00931DBD" w:rsidP="0086414B">
      <w:pPr>
        <w:numPr>
          <w:ilvl w:val="1"/>
          <w:numId w:val="23"/>
        </w:numPr>
        <w:spacing w:after="0" w:line="276" w:lineRule="auto"/>
        <w:ind w:left="1701" w:right="565" w:hanging="567"/>
        <w:rPr>
          <w:szCs w:val="20"/>
        </w:rPr>
      </w:pPr>
      <w:r w:rsidRPr="00931DBD">
        <w:rPr>
          <w:szCs w:val="20"/>
        </w:rPr>
        <w:t>För barn med nedsatt njurfunktion bör dosen reduceras utifrån njurfunktionsnedsättningen. Exakta rekommendationer kan ej ges men viss ledning kan fås från rekommendationerna för vuxna.</w:t>
      </w:r>
    </w:p>
    <w:p w14:paraId="10F9809F" w14:textId="77777777" w:rsidR="00931DBD" w:rsidRPr="00D7171D" w:rsidRDefault="00931DBD" w:rsidP="0086414B">
      <w:pPr>
        <w:numPr>
          <w:ilvl w:val="1"/>
          <w:numId w:val="23"/>
        </w:numPr>
        <w:spacing w:after="0" w:line="276" w:lineRule="auto"/>
        <w:ind w:left="1701" w:right="565" w:hanging="567"/>
        <w:rPr>
          <w:b/>
          <w:bCs/>
          <w:szCs w:val="20"/>
        </w:rPr>
      </w:pPr>
      <w:r w:rsidRPr="00931DBD">
        <w:rPr>
          <w:szCs w:val="20"/>
        </w:rPr>
        <w:t xml:space="preserve">Barn som behandlas med </w:t>
      </w:r>
      <w:r w:rsidRPr="00D7171D">
        <w:rPr>
          <w:b/>
          <w:bCs/>
          <w:szCs w:val="20"/>
        </w:rPr>
        <w:t>CRRT</w:t>
      </w:r>
      <w:r w:rsidRPr="00931DBD">
        <w:rPr>
          <w:szCs w:val="20"/>
        </w:rPr>
        <w:t xml:space="preserve"> ges </w:t>
      </w:r>
      <w:r w:rsidRPr="00D7171D">
        <w:rPr>
          <w:b/>
          <w:bCs/>
          <w:szCs w:val="20"/>
        </w:rPr>
        <w:t xml:space="preserve">20 mg/kg/dygn. </w:t>
      </w:r>
    </w:p>
    <w:p w14:paraId="4EC800F1" w14:textId="77777777" w:rsidR="00931DBD" w:rsidRPr="00931DBD" w:rsidRDefault="00931DBD" w:rsidP="0086414B">
      <w:pPr>
        <w:numPr>
          <w:ilvl w:val="1"/>
          <w:numId w:val="23"/>
        </w:numPr>
        <w:spacing w:after="0" w:line="276" w:lineRule="auto"/>
        <w:ind w:left="1701" w:right="565" w:hanging="567"/>
        <w:rPr>
          <w:szCs w:val="20"/>
        </w:rPr>
      </w:pPr>
      <w:r w:rsidRPr="00931DBD">
        <w:rPr>
          <w:szCs w:val="20"/>
        </w:rPr>
        <w:t xml:space="preserve">Barn som behandlas med </w:t>
      </w:r>
      <w:proofErr w:type="spellStart"/>
      <w:r w:rsidRPr="00D7171D">
        <w:rPr>
          <w:b/>
          <w:bCs/>
          <w:szCs w:val="20"/>
        </w:rPr>
        <w:t>peritonealdialys</w:t>
      </w:r>
      <w:proofErr w:type="spellEnd"/>
      <w:r w:rsidRPr="00931DBD">
        <w:rPr>
          <w:szCs w:val="20"/>
        </w:rPr>
        <w:t xml:space="preserve"> ges </w:t>
      </w:r>
      <w:r w:rsidRPr="00D7171D">
        <w:rPr>
          <w:b/>
          <w:bCs/>
          <w:szCs w:val="20"/>
        </w:rPr>
        <w:t>10 mg/kg/dygn</w:t>
      </w:r>
      <w:r w:rsidRPr="00931DBD">
        <w:rPr>
          <w:szCs w:val="20"/>
        </w:rPr>
        <w:t>.</w:t>
      </w:r>
    </w:p>
    <w:p w14:paraId="69D90BB1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</w:rPr>
      </w:pPr>
    </w:p>
    <w:p w14:paraId="46A285F4" w14:textId="77777777" w:rsidR="00931DBD" w:rsidRPr="00931DBD" w:rsidRDefault="00931DBD" w:rsidP="005C5EB8">
      <w:pPr>
        <w:pStyle w:val="Rubrik3"/>
      </w:pPr>
      <w:r w:rsidRPr="00931DBD">
        <w:lastRenderedPageBreak/>
        <w:t>Koncentrationsbestämning</w:t>
      </w:r>
    </w:p>
    <w:p w14:paraId="63F9B6C2" w14:textId="77777777" w:rsidR="00931DBD" w:rsidRPr="00931DBD" w:rsidRDefault="00931DBD" w:rsidP="005C5EB8">
      <w:pPr>
        <w:numPr>
          <w:ilvl w:val="0"/>
          <w:numId w:val="23"/>
        </w:numPr>
        <w:spacing w:after="0" w:line="276" w:lineRule="auto"/>
        <w:ind w:left="1276" w:right="565" w:hanging="283"/>
        <w:rPr>
          <w:szCs w:val="20"/>
        </w:rPr>
      </w:pPr>
      <w:r w:rsidRPr="00931DBD">
        <w:rPr>
          <w:szCs w:val="20"/>
        </w:rPr>
        <w:t xml:space="preserve">Koncentrationsprov tas varje morgon och infusionshastigheten kan sedan justeras vid förmiddagsronden. Efter hand kan koncentrationsproverna tas mera sällan. Önskad </w:t>
      </w:r>
      <w:r w:rsidRPr="00931DBD">
        <w:rPr>
          <w:b/>
          <w:szCs w:val="20"/>
        </w:rPr>
        <w:t>målkoncentration är 20 (</w:t>
      </w:r>
      <w:proofErr w:type="gramStart"/>
      <w:r w:rsidRPr="00931DBD">
        <w:rPr>
          <w:b/>
          <w:szCs w:val="20"/>
        </w:rPr>
        <w:t>15-25</w:t>
      </w:r>
      <w:proofErr w:type="gramEnd"/>
      <w:r w:rsidRPr="00931DBD">
        <w:rPr>
          <w:b/>
          <w:szCs w:val="20"/>
        </w:rPr>
        <w:t>) mg/L</w:t>
      </w:r>
      <w:r w:rsidRPr="00931DBD">
        <w:rPr>
          <w:szCs w:val="20"/>
        </w:rPr>
        <w:t>.</w:t>
      </w:r>
    </w:p>
    <w:p w14:paraId="58C38056" w14:textId="77777777" w:rsidR="00931DBD" w:rsidRPr="00931DBD" w:rsidRDefault="00931DBD" w:rsidP="005C5EB8">
      <w:pPr>
        <w:pStyle w:val="Rubrik2"/>
      </w:pPr>
      <w:r w:rsidRPr="00931DBD">
        <w:t>Kunskapsöversikt</w:t>
      </w:r>
    </w:p>
    <w:p w14:paraId="5F1F4060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</w:rPr>
      </w:pPr>
      <w:r w:rsidRPr="00931DBD">
        <w:rPr>
          <w:szCs w:val="20"/>
        </w:rPr>
        <w:t xml:space="preserve">RAF:s </w:t>
      </w:r>
      <w:proofErr w:type="spellStart"/>
      <w:r w:rsidRPr="00931DBD">
        <w:rPr>
          <w:szCs w:val="20"/>
        </w:rPr>
        <w:t>Rationaldokument</w:t>
      </w:r>
      <w:proofErr w:type="spellEnd"/>
      <w:r w:rsidRPr="00931DBD">
        <w:rPr>
          <w:szCs w:val="20"/>
        </w:rPr>
        <w:t xml:space="preserve">: </w:t>
      </w:r>
      <w:proofErr w:type="spellStart"/>
      <w:r w:rsidRPr="00931DBD">
        <w:rPr>
          <w:szCs w:val="20"/>
        </w:rPr>
        <w:t>Vankomycindosering</w:t>
      </w:r>
      <w:proofErr w:type="spellEnd"/>
    </w:p>
    <w:p w14:paraId="4CF59A9C" w14:textId="77777777" w:rsidR="00931DBD" w:rsidRPr="00931DBD" w:rsidRDefault="00000000" w:rsidP="00C35213">
      <w:pPr>
        <w:spacing w:after="0" w:line="276" w:lineRule="auto"/>
        <w:ind w:left="993" w:right="565"/>
        <w:rPr>
          <w:szCs w:val="20"/>
        </w:rPr>
      </w:pPr>
      <w:hyperlink r:id="rId17" w:history="1">
        <w:r w:rsidR="00931DBD" w:rsidRPr="00931DBD">
          <w:rPr>
            <w:color w:val="0000FF"/>
            <w:szCs w:val="20"/>
            <w:u w:val="single"/>
          </w:rPr>
          <w:t>http://www.sls.se/Global/RAF/Dokument/Kunskap/raf-rationaldokument-vankomycin-2010.pdf</w:t>
        </w:r>
      </w:hyperlink>
    </w:p>
    <w:p w14:paraId="0539368E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</w:rPr>
      </w:pPr>
    </w:p>
    <w:p w14:paraId="7EEE9DEE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  <w:lang w:val="en-US"/>
        </w:rPr>
      </w:pPr>
      <w:r w:rsidRPr="00931DBD">
        <w:rPr>
          <w:szCs w:val="20"/>
          <w:lang w:val="en-US"/>
        </w:rPr>
        <w:t xml:space="preserve">Rybak, M. et al. (2009). Therapeutic monitoring of vancomycin in adult patients: a consensus review of the American Society of Health-System Pharmacists, the Infectious Diseases Society of America, and the Society of Infectious Diseases Pharmacists. </w:t>
      </w:r>
      <w:r w:rsidRPr="00931DBD">
        <w:rPr>
          <w:i/>
          <w:iCs/>
          <w:szCs w:val="20"/>
          <w:lang w:val="en-US"/>
        </w:rPr>
        <w:t>American journal of health-system pharmacy: AJHP: official journal of the American Society of Health-System Pharmacists</w:t>
      </w:r>
      <w:r w:rsidRPr="00931DBD">
        <w:rPr>
          <w:szCs w:val="20"/>
          <w:lang w:val="en-US"/>
        </w:rPr>
        <w:t xml:space="preserve">, </w:t>
      </w:r>
      <w:r w:rsidRPr="00931DBD">
        <w:rPr>
          <w:i/>
          <w:iCs/>
          <w:szCs w:val="20"/>
          <w:lang w:val="en-US"/>
        </w:rPr>
        <w:t>66</w:t>
      </w:r>
      <w:r w:rsidRPr="00931DBD">
        <w:rPr>
          <w:szCs w:val="20"/>
          <w:lang w:val="en-US"/>
        </w:rPr>
        <w:t>(1), 82–98.</w:t>
      </w:r>
    </w:p>
    <w:p w14:paraId="232DA415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  <w:lang w:val="en-US"/>
        </w:rPr>
      </w:pPr>
    </w:p>
    <w:p w14:paraId="28FC6D68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  <w:lang w:val="en-US"/>
        </w:rPr>
      </w:pPr>
      <w:r w:rsidRPr="00931DBD">
        <w:rPr>
          <w:szCs w:val="20"/>
          <w:lang w:val="en-US"/>
        </w:rPr>
        <w:t xml:space="preserve">Roberts, J. et al. (2011). Vancomycin dosing in critically ill patients: robust methods for improved continuous-infusion regimens. </w:t>
      </w:r>
      <w:r w:rsidRPr="00931DBD">
        <w:rPr>
          <w:i/>
          <w:iCs/>
          <w:szCs w:val="20"/>
          <w:lang w:val="en-US"/>
        </w:rPr>
        <w:t>Antimicrobial Agents and Chemotherapy</w:t>
      </w:r>
      <w:r w:rsidRPr="00931DBD">
        <w:rPr>
          <w:szCs w:val="20"/>
          <w:lang w:val="en-US"/>
        </w:rPr>
        <w:t xml:space="preserve">, </w:t>
      </w:r>
      <w:r w:rsidRPr="00931DBD">
        <w:rPr>
          <w:i/>
          <w:iCs/>
          <w:szCs w:val="20"/>
          <w:lang w:val="en-US"/>
        </w:rPr>
        <w:t>55</w:t>
      </w:r>
      <w:r w:rsidRPr="00931DBD">
        <w:rPr>
          <w:szCs w:val="20"/>
          <w:lang w:val="en-US"/>
        </w:rPr>
        <w:t xml:space="preserve">(6), 2704–2709. </w:t>
      </w:r>
    </w:p>
    <w:p w14:paraId="76FDF5F6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  <w:lang w:val="en-US"/>
        </w:rPr>
      </w:pPr>
    </w:p>
    <w:p w14:paraId="07D1CDA4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  <w:lang w:val="en-US"/>
        </w:rPr>
      </w:pPr>
      <w:proofErr w:type="spellStart"/>
      <w:r w:rsidRPr="00931DBD">
        <w:rPr>
          <w:szCs w:val="20"/>
          <w:lang w:val="en-US"/>
        </w:rPr>
        <w:t>Beumier</w:t>
      </w:r>
      <w:proofErr w:type="spellEnd"/>
      <w:r w:rsidRPr="00931DBD">
        <w:rPr>
          <w:szCs w:val="20"/>
          <w:lang w:val="en-US"/>
        </w:rPr>
        <w:t xml:space="preserve">, M. et al. (2013). A new regimen for continuous infusion of vancomycin during continuous renal replacement therapy. </w:t>
      </w:r>
      <w:r w:rsidRPr="00931DBD">
        <w:rPr>
          <w:i/>
          <w:iCs/>
          <w:szCs w:val="20"/>
          <w:lang w:val="en-US"/>
        </w:rPr>
        <w:t>The Journal of antimicrobial chemotherapy</w:t>
      </w:r>
      <w:r w:rsidRPr="00931DBD">
        <w:rPr>
          <w:szCs w:val="20"/>
          <w:lang w:val="en-US"/>
        </w:rPr>
        <w:t xml:space="preserve">, </w:t>
      </w:r>
      <w:r w:rsidRPr="00931DBD">
        <w:rPr>
          <w:i/>
          <w:iCs/>
          <w:szCs w:val="20"/>
          <w:lang w:val="en-US"/>
        </w:rPr>
        <w:t>68</w:t>
      </w:r>
      <w:r w:rsidRPr="00931DBD">
        <w:rPr>
          <w:szCs w:val="20"/>
          <w:lang w:val="en-US"/>
        </w:rPr>
        <w:t xml:space="preserve">(12), 2859–2865. </w:t>
      </w:r>
    </w:p>
    <w:p w14:paraId="16CAB604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  <w:lang w:val="en-US"/>
        </w:rPr>
      </w:pPr>
    </w:p>
    <w:p w14:paraId="79B57C16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  <w:lang w:val="en-US"/>
        </w:rPr>
      </w:pPr>
      <w:r w:rsidRPr="00931DBD">
        <w:rPr>
          <w:szCs w:val="20"/>
          <w:lang w:val="en-US"/>
        </w:rPr>
        <w:t xml:space="preserve">McKamy, S. et al. (2012). Evaluation of a pediatric continuous-infusion vancomycin therapy guideline. </w:t>
      </w:r>
      <w:r w:rsidRPr="00931DBD">
        <w:rPr>
          <w:i/>
          <w:iCs/>
          <w:szCs w:val="20"/>
          <w:lang w:val="en-US"/>
        </w:rPr>
        <w:t xml:space="preserve">American journal of health-system pharmacy: </w:t>
      </w:r>
      <w:proofErr w:type="gramStart"/>
      <w:r w:rsidRPr="00931DBD">
        <w:rPr>
          <w:i/>
          <w:iCs/>
          <w:szCs w:val="20"/>
          <w:lang w:val="en-US"/>
        </w:rPr>
        <w:t>AJHP :</w:t>
      </w:r>
      <w:proofErr w:type="gramEnd"/>
      <w:r w:rsidRPr="00931DBD">
        <w:rPr>
          <w:i/>
          <w:iCs/>
          <w:szCs w:val="20"/>
          <w:lang w:val="en-US"/>
        </w:rPr>
        <w:t xml:space="preserve"> official journal of the American Society of Health-System Pharmacists</w:t>
      </w:r>
      <w:r w:rsidRPr="00931DBD">
        <w:rPr>
          <w:szCs w:val="20"/>
          <w:lang w:val="en-US"/>
        </w:rPr>
        <w:t xml:space="preserve">, </w:t>
      </w:r>
      <w:r w:rsidRPr="00931DBD">
        <w:rPr>
          <w:i/>
          <w:iCs/>
          <w:szCs w:val="20"/>
          <w:lang w:val="en-US"/>
        </w:rPr>
        <w:t>69</w:t>
      </w:r>
      <w:r w:rsidRPr="00931DBD">
        <w:rPr>
          <w:szCs w:val="20"/>
          <w:lang w:val="en-US"/>
        </w:rPr>
        <w:t>(23), 2066–2071.</w:t>
      </w:r>
    </w:p>
    <w:p w14:paraId="42664084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  <w:lang w:val="en-US"/>
        </w:rPr>
      </w:pPr>
    </w:p>
    <w:p w14:paraId="67C5F0C7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  <w:lang w:val="en-US"/>
        </w:rPr>
      </w:pPr>
      <w:r w:rsidRPr="00931DBD">
        <w:rPr>
          <w:szCs w:val="20"/>
          <w:lang w:val="en-US"/>
        </w:rPr>
        <w:t xml:space="preserve">Patel AD et al. (2013). Continuous infusion of vancomycin in neonates. </w:t>
      </w:r>
      <w:r w:rsidRPr="00931DBD">
        <w:rPr>
          <w:i/>
          <w:szCs w:val="20"/>
          <w:lang w:val="en-US"/>
        </w:rPr>
        <w:t>Arch Dis Child</w:t>
      </w:r>
      <w:r w:rsidRPr="00931DBD">
        <w:rPr>
          <w:szCs w:val="20"/>
          <w:lang w:val="en-US"/>
        </w:rPr>
        <w:t>. Jun;98(6):478–9.</w:t>
      </w:r>
    </w:p>
    <w:p w14:paraId="2FB2E08E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  <w:lang w:val="en-US"/>
        </w:rPr>
      </w:pPr>
    </w:p>
    <w:p w14:paraId="2760E51F" w14:textId="317E2A88" w:rsidR="00931DBD" w:rsidRPr="00931DBD" w:rsidRDefault="00931DBD" w:rsidP="00C35213">
      <w:pPr>
        <w:spacing w:after="0" w:line="276" w:lineRule="auto"/>
        <w:ind w:left="993" w:right="565"/>
        <w:rPr>
          <w:szCs w:val="20"/>
          <w:lang w:val="fi-FI"/>
        </w:rPr>
      </w:pPr>
      <w:r w:rsidRPr="00931DBD">
        <w:rPr>
          <w:szCs w:val="20"/>
          <w:lang w:val="en-US"/>
        </w:rPr>
        <w:t xml:space="preserve">Álvarez, R et al (2016). Optimizing the Clinical Use of Vancomycin. </w:t>
      </w:r>
      <w:proofErr w:type="spellStart"/>
      <w:r w:rsidRPr="00931DBD">
        <w:rPr>
          <w:i/>
          <w:szCs w:val="20"/>
        </w:rPr>
        <w:t>Antimicrobial</w:t>
      </w:r>
      <w:proofErr w:type="spellEnd"/>
      <w:r w:rsidRPr="00931DBD">
        <w:rPr>
          <w:i/>
          <w:szCs w:val="20"/>
        </w:rPr>
        <w:t xml:space="preserve"> Agents and </w:t>
      </w:r>
      <w:proofErr w:type="spellStart"/>
      <w:r w:rsidRPr="00931DBD">
        <w:rPr>
          <w:i/>
          <w:szCs w:val="20"/>
        </w:rPr>
        <w:t>Chemotherapy</w:t>
      </w:r>
      <w:proofErr w:type="spellEnd"/>
      <w:r w:rsidRPr="00931DBD">
        <w:rPr>
          <w:szCs w:val="20"/>
        </w:rPr>
        <w:t>. May;60(5):2601–9.</w:t>
      </w:r>
    </w:p>
    <w:p w14:paraId="4B42943A" w14:textId="77777777" w:rsidR="00931DBD" w:rsidRPr="00931DBD" w:rsidRDefault="00931DBD" w:rsidP="005C5EB8">
      <w:pPr>
        <w:pStyle w:val="Rubrik3"/>
      </w:pPr>
      <w:r w:rsidRPr="00931DBD">
        <w:t>Granskare/Arbetsgrupp</w:t>
      </w:r>
    </w:p>
    <w:p w14:paraId="543D573A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</w:rPr>
      </w:pPr>
      <w:r w:rsidRPr="00931DBD">
        <w:rPr>
          <w:szCs w:val="20"/>
        </w:rPr>
        <w:t xml:space="preserve">Daniel </w:t>
      </w:r>
      <w:proofErr w:type="spellStart"/>
      <w:r w:rsidRPr="00931DBD">
        <w:rPr>
          <w:szCs w:val="20"/>
        </w:rPr>
        <w:t>Bremell</w:t>
      </w:r>
      <w:proofErr w:type="spellEnd"/>
      <w:r w:rsidRPr="00931DBD">
        <w:rPr>
          <w:szCs w:val="20"/>
        </w:rPr>
        <w:t>, överläkare, Infektion, Östra sjukhuset</w:t>
      </w:r>
    </w:p>
    <w:p w14:paraId="504823F6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</w:rPr>
      </w:pPr>
      <w:r w:rsidRPr="00931DBD">
        <w:rPr>
          <w:szCs w:val="20"/>
        </w:rPr>
        <w:t>Magnus Brink, överläkare, Infektion, Östra sjukhuset</w:t>
      </w:r>
    </w:p>
    <w:p w14:paraId="7A9870AD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</w:rPr>
      </w:pPr>
      <w:r w:rsidRPr="00931DBD">
        <w:rPr>
          <w:szCs w:val="20"/>
        </w:rPr>
        <w:t>Ola Ingemansson, överläkare, BIVA, DSBUS</w:t>
      </w:r>
      <w:r w:rsidRPr="00931DBD">
        <w:rPr>
          <w:szCs w:val="20"/>
        </w:rPr>
        <w:br/>
        <w:t>Johan Sellgren, överläkare, Thoraxanestesi och intensivvård, Sahlgrenska sjukhuset</w:t>
      </w:r>
    </w:p>
    <w:p w14:paraId="76B9F95B" w14:textId="62BFB5D7" w:rsidR="00536A5A" w:rsidRPr="00536A5A" w:rsidRDefault="00931DBD" w:rsidP="005C5EB8">
      <w:pPr>
        <w:spacing w:after="0" w:line="276" w:lineRule="auto"/>
        <w:ind w:left="993" w:right="565"/>
      </w:pPr>
      <w:r w:rsidRPr="00931DBD">
        <w:rPr>
          <w:szCs w:val="20"/>
        </w:rPr>
        <w:t xml:space="preserve">Marie </w:t>
      </w:r>
      <w:proofErr w:type="spellStart"/>
      <w:r w:rsidRPr="00931DBD">
        <w:rPr>
          <w:szCs w:val="20"/>
        </w:rPr>
        <w:t>Studahl</w:t>
      </w:r>
      <w:proofErr w:type="spellEnd"/>
      <w:r w:rsidRPr="00931DBD">
        <w:rPr>
          <w:szCs w:val="20"/>
        </w:rPr>
        <w:t>, överläkare, Infektion, Östra sjukhuset</w:t>
      </w:r>
      <w:bookmarkEnd w:id="0"/>
    </w:p>
    <w:sectPr w:rsidR="00536A5A" w:rsidRPr="00536A5A" w:rsidSect="00931DB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BAF0E3" w14:textId="77777777" w:rsidR="00963832" w:rsidRDefault="00963832">
      <w:r>
        <w:separator/>
      </w:r>
    </w:p>
  </w:endnote>
  <w:endnote w:type="continuationSeparator" w:id="0">
    <w:p w14:paraId="62B33087" w14:textId="77777777" w:rsidR="00963832" w:rsidRDefault="00963832">
      <w:r>
        <w:continuationSeparator/>
      </w:r>
    </w:p>
  </w:endnote>
  <w:endnote w:type="continuationNotice" w:id="1">
    <w:p w14:paraId="785FC2DD" w14:textId="77777777" w:rsidR="00963832" w:rsidRDefault="0096383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ndalus">
    <w:altName w:val="Times New Roman"/>
    <w:charset w:val="00"/>
    <w:family w:val="roman"/>
    <w:pitch w:val="variable"/>
    <w:sig w:usb0="00000000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0" name="Bildobjekt 3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3858F9" w14:textId="77777777" w:rsidR="00963832" w:rsidRDefault="00963832"/>
  </w:footnote>
  <w:footnote w:type="continuationSeparator" w:id="0">
    <w:p w14:paraId="76D7DEF1" w14:textId="77777777" w:rsidR="00963832" w:rsidRDefault="00963832">
      <w:r>
        <w:continuationSeparator/>
      </w:r>
    </w:p>
  </w:footnote>
  <w:footnote w:type="continuationNotice" w:id="1">
    <w:p w14:paraId="179E4A42" w14:textId="77777777" w:rsidR="00963832" w:rsidRDefault="0096383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9" name="Bildobjekt 2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680044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E1630B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2B4437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FF45AF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522618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72090A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6D2E02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8EACA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968A65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8A10DD"/>
    <w:multiLevelType w:val="hybridMultilevel"/>
    <w:tmpl w:val="5E40558C"/>
    <w:lvl w:ilvl="0" w:tplc="BC1C08A0">
      <w:start w:val="1"/>
      <w:numFmt w:val="bullet"/>
      <w:lvlText w:val="-"/>
      <w:lvlJc w:val="left"/>
      <w:pPr>
        <w:ind w:left="1664" w:hanging="360"/>
      </w:pPr>
      <w:rPr>
        <w:rFonts w:ascii="Andalus" w:hAnsi="Andalus" w:hint="default"/>
      </w:rPr>
    </w:lvl>
    <w:lvl w:ilvl="1" w:tplc="2726490C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A3C0ABF8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ED36DC48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6914BC62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79203D38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E060B2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1E0ACEF8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8C422DA8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4D7706"/>
    <w:multiLevelType w:val="hybridMultilevel"/>
    <w:tmpl w:val="D5E68C3E"/>
    <w:lvl w:ilvl="0" w:tplc="2710FA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B149F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EF0C33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96606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19476F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39A50E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C0F65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65C5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91A0D7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6F4059C"/>
    <w:multiLevelType w:val="hybridMultilevel"/>
    <w:tmpl w:val="B7C6C5E6"/>
    <w:lvl w:ilvl="0" w:tplc="247E47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04AB41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74774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D2CD9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8EEE6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A46AF8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58DAB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A1AF97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D384E9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3336DF2"/>
    <w:multiLevelType w:val="hybridMultilevel"/>
    <w:tmpl w:val="FC5624A2"/>
    <w:lvl w:ilvl="0" w:tplc="7332B2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F9AB3C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BF6256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A52EAA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7FE82F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BE2424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00023C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F20645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6FC9D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56483996">
    <w:abstractNumId w:val="22"/>
  </w:num>
  <w:num w:numId="2" w16cid:durableId="1617829314">
    <w:abstractNumId w:val="18"/>
  </w:num>
  <w:num w:numId="3" w16cid:durableId="827523805">
    <w:abstractNumId w:val="0"/>
  </w:num>
  <w:num w:numId="4" w16cid:durableId="1363750490">
    <w:abstractNumId w:val="7"/>
  </w:num>
  <w:num w:numId="5" w16cid:durableId="1854026231">
    <w:abstractNumId w:val="20"/>
  </w:num>
  <w:num w:numId="6" w16cid:durableId="1975595256">
    <w:abstractNumId w:val="2"/>
  </w:num>
  <w:num w:numId="7" w16cid:durableId="1073310688">
    <w:abstractNumId w:val="13"/>
  </w:num>
  <w:num w:numId="8" w16cid:durableId="1755854791">
    <w:abstractNumId w:val="10"/>
  </w:num>
  <w:num w:numId="9" w16cid:durableId="225461162">
    <w:abstractNumId w:val="1"/>
  </w:num>
  <w:num w:numId="10" w16cid:durableId="203952643">
    <w:abstractNumId w:val="1"/>
  </w:num>
  <w:num w:numId="11" w16cid:durableId="1994287500">
    <w:abstractNumId w:val="3"/>
  </w:num>
  <w:num w:numId="12" w16cid:durableId="1493175731">
    <w:abstractNumId w:val="4"/>
  </w:num>
  <w:num w:numId="13" w16cid:durableId="1752851040">
    <w:abstractNumId w:val="16"/>
  </w:num>
  <w:num w:numId="14" w16cid:durableId="1060792305">
    <w:abstractNumId w:val="11"/>
  </w:num>
  <w:num w:numId="15" w16cid:durableId="1143962031">
    <w:abstractNumId w:val="8"/>
  </w:num>
  <w:num w:numId="16" w16cid:durableId="96482420">
    <w:abstractNumId w:val="15"/>
  </w:num>
  <w:num w:numId="17" w16cid:durableId="1886984107">
    <w:abstractNumId w:val="5"/>
  </w:num>
  <w:num w:numId="18" w16cid:durableId="1552305353">
    <w:abstractNumId w:val="12"/>
  </w:num>
  <w:num w:numId="19" w16cid:durableId="2004577221">
    <w:abstractNumId w:val="21"/>
  </w:num>
  <w:num w:numId="20" w16cid:durableId="1122072953">
    <w:abstractNumId w:val="6"/>
  </w:num>
  <w:num w:numId="21" w16cid:durableId="1705713929">
    <w:abstractNumId w:val="19"/>
  </w:num>
  <w:num w:numId="22" w16cid:durableId="2107997646">
    <w:abstractNumId w:val="17"/>
  </w:num>
  <w:num w:numId="23" w16cid:durableId="381368506">
    <w:abstractNumId w:val="14"/>
  </w:num>
  <w:num w:numId="24" w16cid:durableId="189781306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618"/>
    <w:rsid w:val="00050500"/>
    <w:rsid w:val="0005691C"/>
    <w:rsid w:val="00056ECB"/>
    <w:rsid w:val="00056ED5"/>
    <w:rsid w:val="000655CC"/>
    <w:rsid w:val="000700AE"/>
    <w:rsid w:val="00084024"/>
    <w:rsid w:val="0009062C"/>
    <w:rsid w:val="00091221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5763"/>
    <w:rsid w:val="001860B9"/>
    <w:rsid w:val="00186F2B"/>
    <w:rsid w:val="001874D6"/>
    <w:rsid w:val="0019632A"/>
    <w:rsid w:val="001A4E7C"/>
    <w:rsid w:val="001B762C"/>
    <w:rsid w:val="001C4D0A"/>
    <w:rsid w:val="001C5FEF"/>
    <w:rsid w:val="001F5F5B"/>
    <w:rsid w:val="00206DFA"/>
    <w:rsid w:val="00211487"/>
    <w:rsid w:val="00211D91"/>
    <w:rsid w:val="00217DEC"/>
    <w:rsid w:val="00235B57"/>
    <w:rsid w:val="00250F24"/>
    <w:rsid w:val="002523C5"/>
    <w:rsid w:val="0025380B"/>
    <w:rsid w:val="00254B9E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4894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37E"/>
    <w:rsid w:val="003066D0"/>
    <w:rsid w:val="00311401"/>
    <w:rsid w:val="0031505D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4A36"/>
    <w:rsid w:val="0036594C"/>
    <w:rsid w:val="00367D19"/>
    <w:rsid w:val="00371BED"/>
    <w:rsid w:val="00380ED2"/>
    <w:rsid w:val="00384019"/>
    <w:rsid w:val="003854F1"/>
    <w:rsid w:val="0039118E"/>
    <w:rsid w:val="00397F54"/>
    <w:rsid w:val="003A0D43"/>
    <w:rsid w:val="003A13FC"/>
    <w:rsid w:val="003B2A4B"/>
    <w:rsid w:val="003C4624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584E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7EDD"/>
    <w:rsid w:val="004C2559"/>
    <w:rsid w:val="004D7BA3"/>
    <w:rsid w:val="004E7F24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3104"/>
    <w:rsid w:val="00564A62"/>
    <w:rsid w:val="00565129"/>
    <w:rsid w:val="00565CD0"/>
    <w:rsid w:val="00567820"/>
    <w:rsid w:val="005770AD"/>
    <w:rsid w:val="00581414"/>
    <w:rsid w:val="00582490"/>
    <w:rsid w:val="005826FA"/>
    <w:rsid w:val="0059590C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5EB8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43F"/>
    <w:rsid w:val="0065595B"/>
    <w:rsid w:val="00660269"/>
    <w:rsid w:val="00663011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2648"/>
    <w:rsid w:val="00733A9C"/>
    <w:rsid w:val="00736574"/>
    <w:rsid w:val="007367E0"/>
    <w:rsid w:val="00736DD3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16AC"/>
    <w:rsid w:val="00821A1B"/>
    <w:rsid w:val="008262E9"/>
    <w:rsid w:val="00827E69"/>
    <w:rsid w:val="00835C4D"/>
    <w:rsid w:val="00843F48"/>
    <w:rsid w:val="0084426C"/>
    <w:rsid w:val="00851423"/>
    <w:rsid w:val="008519C7"/>
    <w:rsid w:val="00857848"/>
    <w:rsid w:val="0086414B"/>
    <w:rsid w:val="008654B6"/>
    <w:rsid w:val="0087139C"/>
    <w:rsid w:val="00880E83"/>
    <w:rsid w:val="00883665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647"/>
    <w:rsid w:val="00914D58"/>
    <w:rsid w:val="00921F47"/>
    <w:rsid w:val="009228AB"/>
    <w:rsid w:val="0093085B"/>
    <w:rsid w:val="00931C57"/>
    <w:rsid w:val="00931DBD"/>
    <w:rsid w:val="009347A5"/>
    <w:rsid w:val="00942257"/>
    <w:rsid w:val="009471BF"/>
    <w:rsid w:val="00950E4E"/>
    <w:rsid w:val="009529BD"/>
    <w:rsid w:val="009533B4"/>
    <w:rsid w:val="00963832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76D"/>
    <w:rsid w:val="00A90D77"/>
    <w:rsid w:val="00A92E07"/>
    <w:rsid w:val="00AA0B3A"/>
    <w:rsid w:val="00AA6EB4"/>
    <w:rsid w:val="00AA767D"/>
    <w:rsid w:val="00AB0CC9"/>
    <w:rsid w:val="00AC3FF6"/>
    <w:rsid w:val="00AD0A1C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434"/>
    <w:rsid w:val="00B60C6C"/>
    <w:rsid w:val="00B619A9"/>
    <w:rsid w:val="00B65A9D"/>
    <w:rsid w:val="00B66D60"/>
    <w:rsid w:val="00B71C15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6943"/>
    <w:rsid w:val="00C35213"/>
    <w:rsid w:val="00C4115D"/>
    <w:rsid w:val="00C43BDD"/>
    <w:rsid w:val="00C47778"/>
    <w:rsid w:val="00C5011E"/>
    <w:rsid w:val="00C50EE5"/>
    <w:rsid w:val="00C5240A"/>
    <w:rsid w:val="00C5398F"/>
    <w:rsid w:val="00C54752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4DE2"/>
    <w:rsid w:val="00D47AD7"/>
    <w:rsid w:val="00D51529"/>
    <w:rsid w:val="00D7171D"/>
    <w:rsid w:val="00D85218"/>
    <w:rsid w:val="00D915B1"/>
    <w:rsid w:val="00DA299D"/>
    <w:rsid w:val="00DA65C4"/>
    <w:rsid w:val="00DD2BE0"/>
    <w:rsid w:val="00DD66F5"/>
    <w:rsid w:val="00DE4447"/>
    <w:rsid w:val="00DE5DA2"/>
    <w:rsid w:val="00DF0033"/>
    <w:rsid w:val="00E026BF"/>
    <w:rsid w:val="00E07B1B"/>
    <w:rsid w:val="00E11853"/>
    <w:rsid w:val="00E1571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B9D"/>
    <w:rsid w:val="00EA3FCD"/>
    <w:rsid w:val="00EA42A0"/>
    <w:rsid w:val="00EA7F5E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3459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sls.se/Global/RAF/Dokument/Kunskap/raf-rationaldokument-vankomycin-2010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44</TotalTime>
  <Pages>3</Pages>
  <Words>772</Words>
  <Characters>4092</Characters>
  <Application>Microsoft Office Word</Application>
  <DocSecurity>0</DocSecurity>
  <Lines>34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Vankomycin, kontinuerlig infusion</vt:lpstr>
    </vt:vector>
  </TitlesOfParts>
  <Manager/>
  <Company/>
  <LinksUpToDate>false</LinksUpToDate>
  <CharactersWithSpaces>4855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Vankomycin, kontinuerlig infusion</dc:title>
  <dc:subject/>
  <dc:creator>patrik.jens.johansson@vgregion.se</dc:creator>
  <keywords/>
  <lastModifiedBy>Carina Isbrand Fransson</lastModifiedBy>
  <revision>49</revision>
  <lastPrinted>2016-03-31T10:56:00.0000000Z</lastPrinted>
  <dcterms:created xsi:type="dcterms:W3CDTF">2022-05-23T07:40:00.0000000Z</dcterms:created>
  <dcterms:modified xsi:type="dcterms:W3CDTF">2024-03-13T10:45:00.0000000Z</dcterms:modified>
</coreProperties>
</file>