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1803D495" w:rsidR="00184167" w:rsidRDefault="00535316" w:rsidP="009A32ED">
      <w:pPr>
        <w:pStyle w:val="Rubrik1"/>
      </w:pPr>
      <w:bookmarkStart w:id="0" w:name="_Toc240007460"/>
      <w:r>
        <w:t xml:space="preserve">Sedering, medvetande och smärtuppskattning på IVA/IMA/post </w:t>
      </w:r>
      <w:proofErr w:type="spellStart"/>
      <w:r>
        <w:t>op</w:t>
      </w:r>
      <w:bookmarkEnd w:id="0"/>
      <w:proofErr w:type="spellEnd"/>
      <w:r w:rsidR="00A264BE" w:rsidRPr="005A627D">
        <w:t xml:space="preserve"> </w:t>
      </w:r>
      <w:bookmarkStart w:id="1" w:name="_Toc321146591"/>
    </w:p>
    <w:p w14:paraId="11BC1DCA" w14:textId="77777777" w:rsidR="009A32ED" w:rsidRDefault="009A32ED" w:rsidP="009A32ED">
      <w:pPr>
        <w:pStyle w:val="Rubrik2"/>
        <w:ind w:right="-143"/>
      </w:pPr>
      <w:bookmarkStart w:id="2" w:name="_Toc100327184"/>
      <w:bookmarkStart w:id="3" w:name="_Toc181866756"/>
      <w:bookmarkStart w:id="4" w:name="_Toc240007461"/>
      <w:bookmarkEnd w:id="1"/>
      <w:r>
        <w:t>Förändringar sedan föregående version</w:t>
      </w:r>
      <w:bookmarkEnd w:id="2"/>
      <w:bookmarkEnd w:id="3"/>
      <w:bookmarkEnd w:id="4"/>
    </w:p>
    <w:p w14:paraId="14CDF61D" w14:textId="129C98C2" w:rsidR="00B93240" w:rsidRDefault="00B93240" w:rsidP="00B93240">
      <w:pPr>
        <w:rPr>
          <w:bCs/>
        </w:rPr>
      </w:pPr>
      <w:bookmarkStart w:id="5" w:name="_Toc72840807"/>
      <w:bookmarkStart w:id="6" w:name="_Toc181866757"/>
      <w:bookmarkStart w:id="7" w:name="_Toc100327185"/>
      <w:r w:rsidRPr="00B93240">
        <w:t xml:space="preserve">Denna version är uppdaterad med bedömningsskalan Nu-DESC samt information gällande </w:t>
      </w:r>
      <w:proofErr w:type="spellStart"/>
      <w:r w:rsidRPr="00B93240">
        <w:t>Centricity</w:t>
      </w:r>
      <w:proofErr w:type="spellEnd"/>
      <w:r w:rsidRPr="00B93240">
        <w:t xml:space="preserve"> </w:t>
      </w:r>
      <w:proofErr w:type="spellStart"/>
      <w:r w:rsidRPr="00B93240">
        <w:t>High</w:t>
      </w:r>
      <w:proofErr w:type="spellEnd"/>
      <w:r w:rsidRPr="00B93240">
        <w:t xml:space="preserve"> </w:t>
      </w:r>
      <w:proofErr w:type="spellStart"/>
      <w:r w:rsidRPr="00B93240">
        <w:t>Acuity</w:t>
      </w:r>
      <w:proofErr w:type="spellEnd"/>
      <w:r w:rsidRPr="00B93240">
        <w:t xml:space="preserve"> </w:t>
      </w:r>
      <w:proofErr w:type="spellStart"/>
      <w:r w:rsidRPr="00B93240">
        <w:t>Critical</w:t>
      </w:r>
      <w:proofErr w:type="spellEnd"/>
      <w:r w:rsidRPr="00B93240">
        <w:t xml:space="preserve"> Care (CHA)</w:t>
      </w:r>
      <w:r>
        <w:t>.</w:t>
      </w:r>
    </w:p>
    <w:bookmarkEnd w:id="7" w:displacedByCustomXml="next"/>
    <w:bookmarkEnd w:id="6" w:displacedByCustomXml="next"/>
    <w:sdt>
      <w:sdtPr>
        <w:rPr>
          <w:rFonts w:ascii="Georgia" w:eastAsia="Times New Roman" w:hAnsi="Georgia" w:cs="Times New Roman"/>
          <w:bCs w:val="0"/>
          <w:color w:val="auto"/>
          <w:sz w:val="24"/>
          <w:szCs w:val="24"/>
        </w:rPr>
        <w:id w:val="-1958398574"/>
        <w:docPartObj>
          <w:docPartGallery w:val="Table of Contents"/>
          <w:docPartUnique/>
        </w:docPartObj>
      </w:sdtPr>
      <w:sdtEndPr>
        <w:rPr>
          <w:b/>
        </w:rPr>
      </w:sdtEndPr>
      <w:sdtContent>
        <w:p w14:paraId="53C457A5" w14:textId="1BC3ADE2" w:rsidR="00D33954" w:rsidRPr="00D33954" w:rsidRDefault="00D33954" w:rsidP="00D33954">
          <w:pPr>
            <w:pStyle w:val="Rubrik2"/>
          </w:pPr>
          <w:r>
            <w:t>Innehållsförteckning</w:t>
          </w:r>
          <w:r>
            <w:fldChar w:fldCharType="begin"/>
          </w:r>
          <w:r>
            <w:instrText xml:space="preserve"> TOC \o "1-3" \h \z \u </w:instrText>
          </w:r>
          <w:r>
            <w:fldChar w:fldCharType="separate"/>
          </w:r>
        </w:p>
        <w:p w14:paraId="56261FB4" w14:textId="180E5A9A" w:rsidR="00D33954" w:rsidRPr="00D33954" w:rsidRDefault="00D33954" w:rsidP="00D33954">
          <w:pPr>
            <w:pStyle w:val="Innehll2"/>
            <w:rPr>
              <w:rFonts w:asciiTheme="minorHAnsi" w:eastAsiaTheme="minorEastAsia" w:hAnsiTheme="minorHAnsi" w:cstheme="minorBidi"/>
              <w:kern w:val="2"/>
              <w14:ligatures w14:val="standardContextual"/>
            </w:rPr>
          </w:pPr>
          <w:hyperlink w:anchor="_Toc240007462" w:history="1">
            <w:r w:rsidRPr="00D33954">
              <w:rPr>
                <w:rStyle w:val="Hyperlnk"/>
              </w:rPr>
              <w:t>Bakgrund och syfte</w:t>
            </w:r>
            <w:r w:rsidRPr="00D33954">
              <w:rPr>
                <w:webHidden/>
              </w:rPr>
              <w:tab/>
            </w:r>
            <w:r w:rsidRPr="00D33954">
              <w:rPr>
                <w:webHidden/>
              </w:rPr>
              <w:fldChar w:fldCharType="begin"/>
            </w:r>
            <w:r w:rsidRPr="00D33954">
              <w:rPr>
                <w:webHidden/>
              </w:rPr>
              <w:instrText xml:space="preserve"> PAGEREF _Toc240007462 \h </w:instrText>
            </w:r>
            <w:r w:rsidRPr="00D33954">
              <w:rPr>
                <w:webHidden/>
              </w:rPr>
            </w:r>
            <w:r w:rsidRPr="00D33954">
              <w:rPr>
                <w:webHidden/>
              </w:rPr>
              <w:fldChar w:fldCharType="separate"/>
            </w:r>
            <w:r w:rsidRPr="00D33954">
              <w:rPr>
                <w:webHidden/>
              </w:rPr>
              <w:t>2</w:t>
            </w:r>
            <w:r w:rsidRPr="00D33954">
              <w:rPr>
                <w:webHidden/>
              </w:rPr>
              <w:fldChar w:fldCharType="end"/>
            </w:r>
          </w:hyperlink>
        </w:p>
        <w:p w14:paraId="0F9B1B07" w14:textId="690C4E04" w:rsidR="00D33954" w:rsidRDefault="00D33954" w:rsidP="00D33954">
          <w:pPr>
            <w:pStyle w:val="Innehll2"/>
            <w:rPr>
              <w:rFonts w:asciiTheme="minorHAnsi" w:eastAsiaTheme="minorEastAsia" w:hAnsiTheme="minorHAnsi" w:cstheme="minorBidi"/>
              <w:kern w:val="2"/>
              <w14:ligatures w14:val="standardContextual"/>
            </w:rPr>
          </w:pPr>
          <w:hyperlink w:anchor="_Toc240007463" w:history="1">
            <w:r w:rsidRPr="00D6065F">
              <w:rPr>
                <w:rStyle w:val="Hyperlnk"/>
              </w:rPr>
              <w:t>Denna rutin gäller för</w:t>
            </w:r>
            <w:r>
              <w:rPr>
                <w:webHidden/>
              </w:rPr>
              <w:tab/>
            </w:r>
            <w:r>
              <w:rPr>
                <w:webHidden/>
              </w:rPr>
              <w:fldChar w:fldCharType="begin"/>
            </w:r>
            <w:r>
              <w:rPr>
                <w:webHidden/>
              </w:rPr>
              <w:instrText xml:space="preserve"> PAGEREF _Toc240007463 \h </w:instrText>
            </w:r>
            <w:r>
              <w:rPr>
                <w:webHidden/>
              </w:rPr>
            </w:r>
            <w:r>
              <w:rPr>
                <w:webHidden/>
              </w:rPr>
              <w:fldChar w:fldCharType="separate"/>
            </w:r>
            <w:r>
              <w:rPr>
                <w:webHidden/>
              </w:rPr>
              <w:t>2</w:t>
            </w:r>
            <w:r>
              <w:rPr>
                <w:webHidden/>
              </w:rPr>
              <w:fldChar w:fldCharType="end"/>
            </w:r>
          </w:hyperlink>
        </w:p>
        <w:p w14:paraId="4C689ED4" w14:textId="32CFF6F3" w:rsidR="00D33954" w:rsidRDefault="00D33954" w:rsidP="00D33954">
          <w:pPr>
            <w:pStyle w:val="Innehll2"/>
            <w:rPr>
              <w:rFonts w:asciiTheme="minorHAnsi" w:eastAsiaTheme="minorEastAsia" w:hAnsiTheme="minorHAnsi" w:cstheme="minorBidi"/>
              <w:kern w:val="2"/>
              <w14:ligatures w14:val="standardContextual"/>
            </w:rPr>
          </w:pPr>
          <w:hyperlink w:anchor="_Toc240007464" w:history="1">
            <w:r w:rsidRPr="00D6065F">
              <w:rPr>
                <w:rStyle w:val="Hyperlnk"/>
              </w:rPr>
              <w:t>Utförande</w:t>
            </w:r>
            <w:r>
              <w:rPr>
                <w:webHidden/>
              </w:rPr>
              <w:tab/>
            </w:r>
            <w:r>
              <w:rPr>
                <w:webHidden/>
              </w:rPr>
              <w:fldChar w:fldCharType="begin"/>
            </w:r>
            <w:r>
              <w:rPr>
                <w:webHidden/>
              </w:rPr>
              <w:instrText xml:space="preserve"> PAGEREF _Toc240007464 \h </w:instrText>
            </w:r>
            <w:r>
              <w:rPr>
                <w:webHidden/>
              </w:rPr>
            </w:r>
            <w:r>
              <w:rPr>
                <w:webHidden/>
              </w:rPr>
              <w:fldChar w:fldCharType="separate"/>
            </w:r>
            <w:r>
              <w:rPr>
                <w:webHidden/>
              </w:rPr>
              <w:t>2</w:t>
            </w:r>
            <w:r>
              <w:rPr>
                <w:webHidden/>
              </w:rPr>
              <w:fldChar w:fldCharType="end"/>
            </w:r>
          </w:hyperlink>
        </w:p>
        <w:p w14:paraId="64A20933" w14:textId="4387EF7C"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65" w:history="1">
            <w:r w:rsidRPr="00D6065F">
              <w:rPr>
                <w:rStyle w:val="Hyperlnk"/>
                <w:noProof/>
              </w:rPr>
              <w:t>Verktyg</w:t>
            </w:r>
            <w:r>
              <w:rPr>
                <w:noProof/>
                <w:webHidden/>
              </w:rPr>
              <w:tab/>
            </w:r>
            <w:r>
              <w:rPr>
                <w:noProof/>
                <w:webHidden/>
              </w:rPr>
              <w:fldChar w:fldCharType="begin"/>
            </w:r>
            <w:r>
              <w:rPr>
                <w:noProof/>
                <w:webHidden/>
              </w:rPr>
              <w:instrText xml:space="preserve"> PAGEREF _Toc240007465 \h </w:instrText>
            </w:r>
            <w:r>
              <w:rPr>
                <w:noProof/>
                <w:webHidden/>
              </w:rPr>
            </w:r>
            <w:r>
              <w:rPr>
                <w:noProof/>
                <w:webHidden/>
              </w:rPr>
              <w:fldChar w:fldCharType="separate"/>
            </w:r>
            <w:r>
              <w:rPr>
                <w:noProof/>
                <w:webHidden/>
              </w:rPr>
              <w:t>2</w:t>
            </w:r>
            <w:r>
              <w:rPr>
                <w:noProof/>
                <w:webHidden/>
              </w:rPr>
              <w:fldChar w:fldCharType="end"/>
            </w:r>
          </w:hyperlink>
        </w:p>
        <w:p w14:paraId="3747CFBB" w14:textId="5282EE7B"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66" w:history="1">
            <w:r w:rsidRPr="00D6065F">
              <w:rPr>
                <w:rStyle w:val="Hyperlnk"/>
                <w:noProof/>
              </w:rPr>
              <w:t>Uppskattning av medvetande</w:t>
            </w:r>
            <w:r>
              <w:rPr>
                <w:noProof/>
                <w:webHidden/>
              </w:rPr>
              <w:tab/>
            </w:r>
            <w:r>
              <w:rPr>
                <w:noProof/>
                <w:webHidden/>
              </w:rPr>
              <w:fldChar w:fldCharType="begin"/>
            </w:r>
            <w:r>
              <w:rPr>
                <w:noProof/>
                <w:webHidden/>
              </w:rPr>
              <w:instrText xml:space="preserve"> PAGEREF _Toc240007466 \h </w:instrText>
            </w:r>
            <w:r>
              <w:rPr>
                <w:noProof/>
                <w:webHidden/>
              </w:rPr>
            </w:r>
            <w:r>
              <w:rPr>
                <w:noProof/>
                <w:webHidden/>
              </w:rPr>
              <w:fldChar w:fldCharType="separate"/>
            </w:r>
            <w:r>
              <w:rPr>
                <w:noProof/>
                <w:webHidden/>
              </w:rPr>
              <w:t>4</w:t>
            </w:r>
            <w:r>
              <w:rPr>
                <w:noProof/>
                <w:webHidden/>
              </w:rPr>
              <w:fldChar w:fldCharType="end"/>
            </w:r>
          </w:hyperlink>
        </w:p>
        <w:p w14:paraId="58F9097B" w14:textId="1F632456"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67" w:history="1">
            <w:r w:rsidRPr="00D6065F">
              <w:rPr>
                <w:rStyle w:val="Hyperlnk"/>
                <w:noProof/>
              </w:rPr>
              <w:t>Uppskattning av sedering</w:t>
            </w:r>
            <w:r>
              <w:rPr>
                <w:noProof/>
                <w:webHidden/>
              </w:rPr>
              <w:tab/>
            </w:r>
            <w:r>
              <w:rPr>
                <w:noProof/>
                <w:webHidden/>
              </w:rPr>
              <w:fldChar w:fldCharType="begin"/>
            </w:r>
            <w:r>
              <w:rPr>
                <w:noProof/>
                <w:webHidden/>
              </w:rPr>
              <w:instrText xml:space="preserve"> PAGEREF _Toc240007467 \h </w:instrText>
            </w:r>
            <w:r>
              <w:rPr>
                <w:noProof/>
                <w:webHidden/>
              </w:rPr>
            </w:r>
            <w:r>
              <w:rPr>
                <w:noProof/>
                <w:webHidden/>
              </w:rPr>
              <w:fldChar w:fldCharType="separate"/>
            </w:r>
            <w:r>
              <w:rPr>
                <w:noProof/>
                <w:webHidden/>
              </w:rPr>
              <w:t>6</w:t>
            </w:r>
            <w:r>
              <w:rPr>
                <w:noProof/>
                <w:webHidden/>
              </w:rPr>
              <w:fldChar w:fldCharType="end"/>
            </w:r>
          </w:hyperlink>
        </w:p>
        <w:p w14:paraId="64ED97A3" w14:textId="740610C9"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68" w:history="1">
            <w:r w:rsidRPr="00D6065F">
              <w:rPr>
                <w:rStyle w:val="Hyperlnk"/>
                <w:noProof/>
              </w:rPr>
              <w:t>Procedur för bedömning</w:t>
            </w:r>
            <w:r>
              <w:rPr>
                <w:noProof/>
                <w:webHidden/>
              </w:rPr>
              <w:tab/>
            </w:r>
            <w:r>
              <w:rPr>
                <w:noProof/>
                <w:webHidden/>
              </w:rPr>
              <w:fldChar w:fldCharType="begin"/>
            </w:r>
            <w:r>
              <w:rPr>
                <w:noProof/>
                <w:webHidden/>
              </w:rPr>
              <w:instrText xml:space="preserve"> PAGEREF _Toc240007468 \h </w:instrText>
            </w:r>
            <w:r>
              <w:rPr>
                <w:noProof/>
                <w:webHidden/>
              </w:rPr>
            </w:r>
            <w:r>
              <w:rPr>
                <w:noProof/>
                <w:webHidden/>
              </w:rPr>
              <w:fldChar w:fldCharType="separate"/>
            </w:r>
            <w:r>
              <w:rPr>
                <w:noProof/>
                <w:webHidden/>
              </w:rPr>
              <w:t>8</w:t>
            </w:r>
            <w:r>
              <w:rPr>
                <w:noProof/>
                <w:webHidden/>
              </w:rPr>
              <w:fldChar w:fldCharType="end"/>
            </w:r>
          </w:hyperlink>
        </w:p>
        <w:p w14:paraId="09DF2DE5" w14:textId="6295F355"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69" w:history="1">
            <w:r w:rsidRPr="00D6065F">
              <w:rPr>
                <w:rStyle w:val="Hyperlnk"/>
                <w:noProof/>
              </w:rPr>
              <w:t>Uppskattning av smärta</w:t>
            </w:r>
            <w:r>
              <w:rPr>
                <w:noProof/>
                <w:webHidden/>
              </w:rPr>
              <w:tab/>
            </w:r>
            <w:r>
              <w:rPr>
                <w:noProof/>
                <w:webHidden/>
              </w:rPr>
              <w:fldChar w:fldCharType="begin"/>
            </w:r>
            <w:r>
              <w:rPr>
                <w:noProof/>
                <w:webHidden/>
              </w:rPr>
              <w:instrText xml:space="preserve"> PAGEREF _Toc240007469 \h </w:instrText>
            </w:r>
            <w:r>
              <w:rPr>
                <w:noProof/>
                <w:webHidden/>
              </w:rPr>
            </w:r>
            <w:r>
              <w:rPr>
                <w:noProof/>
                <w:webHidden/>
              </w:rPr>
              <w:fldChar w:fldCharType="separate"/>
            </w:r>
            <w:r>
              <w:rPr>
                <w:noProof/>
                <w:webHidden/>
              </w:rPr>
              <w:t>8</w:t>
            </w:r>
            <w:r>
              <w:rPr>
                <w:noProof/>
                <w:webHidden/>
              </w:rPr>
              <w:fldChar w:fldCharType="end"/>
            </w:r>
          </w:hyperlink>
        </w:p>
        <w:p w14:paraId="51F07053" w14:textId="2B1C7386" w:rsidR="00D33954" w:rsidRDefault="00D33954">
          <w:pPr>
            <w:pStyle w:val="Innehll3"/>
            <w:tabs>
              <w:tab w:val="right" w:leader="dot" w:pos="8919"/>
            </w:tabs>
            <w:rPr>
              <w:rFonts w:asciiTheme="minorHAnsi" w:eastAsiaTheme="minorEastAsia" w:hAnsiTheme="minorHAnsi" w:cstheme="minorBidi"/>
              <w:noProof/>
              <w:kern w:val="2"/>
              <w14:ligatures w14:val="standardContextual"/>
            </w:rPr>
          </w:pPr>
          <w:hyperlink w:anchor="_Toc240007470" w:history="1">
            <w:r w:rsidRPr="00D6065F">
              <w:rPr>
                <w:rStyle w:val="Hyperlnk"/>
                <w:noProof/>
              </w:rPr>
              <w:t>Uppskattning av delirium</w:t>
            </w:r>
            <w:r>
              <w:rPr>
                <w:noProof/>
                <w:webHidden/>
              </w:rPr>
              <w:tab/>
            </w:r>
            <w:r>
              <w:rPr>
                <w:noProof/>
                <w:webHidden/>
              </w:rPr>
              <w:fldChar w:fldCharType="begin"/>
            </w:r>
            <w:r>
              <w:rPr>
                <w:noProof/>
                <w:webHidden/>
              </w:rPr>
              <w:instrText xml:space="preserve"> PAGEREF _Toc240007470 \h </w:instrText>
            </w:r>
            <w:r>
              <w:rPr>
                <w:noProof/>
                <w:webHidden/>
              </w:rPr>
            </w:r>
            <w:r>
              <w:rPr>
                <w:noProof/>
                <w:webHidden/>
              </w:rPr>
              <w:fldChar w:fldCharType="separate"/>
            </w:r>
            <w:r>
              <w:rPr>
                <w:noProof/>
                <w:webHidden/>
              </w:rPr>
              <w:t>10</w:t>
            </w:r>
            <w:r>
              <w:rPr>
                <w:noProof/>
                <w:webHidden/>
              </w:rPr>
              <w:fldChar w:fldCharType="end"/>
            </w:r>
          </w:hyperlink>
        </w:p>
        <w:p w14:paraId="1011FA98" w14:textId="7D3048F2" w:rsidR="00D33954" w:rsidRDefault="00D33954" w:rsidP="00D33954">
          <w:pPr>
            <w:pStyle w:val="Innehll2"/>
            <w:rPr>
              <w:rFonts w:asciiTheme="minorHAnsi" w:eastAsiaTheme="minorEastAsia" w:hAnsiTheme="minorHAnsi" w:cstheme="minorBidi"/>
              <w:kern w:val="2"/>
              <w14:ligatures w14:val="standardContextual"/>
            </w:rPr>
          </w:pPr>
          <w:hyperlink w:anchor="_Toc240007471" w:history="1">
            <w:r w:rsidRPr="00D6065F">
              <w:rPr>
                <w:rStyle w:val="Hyperlnk"/>
              </w:rPr>
              <w:t>Källförteckning</w:t>
            </w:r>
            <w:r>
              <w:rPr>
                <w:webHidden/>
              </w:rPr>
              <w:tab/>
            </w:r>
            <w:r>
              <w:rPr>
                <w:webHidden/>
              </w:rPr>
              <w:fldChar w:fldCharType="begin"/>
            </w:r>
            <w:r>
              <w:rPr>
                <w:webHidden/>
              </w:rPr>
              <w:instrText xml:space="preserve"> PAGEREF _Toc240007471 \h </w:instrText>
            </w:r>
            <w:r>
              <w:rPr>
                <w:webHidden/>
              </w:rPr>
            </w:r>
            <w:r>
              <w:rPr>
                <w:webHidden/>
              </w:rPr>
              <w:fldChar w:fldCharType="separate"/>
            </w:r>
            <w:r>
              <w:rPr>
                <w:webHidden/>
              </w:rPr>
              <w:t>12</w:t>
            </w:r>
            <w:r>
              <w:rPr>
                <w:webHidden/>
              </w:rPr>
              <w:fldChar w:fldCharType="end"/>
            </w:r>
          </w:hyperlink>
        </w:p>
        <w:p w14:paraId="1CC755EA" w14:textId="752DC07C" w:rsidR="00D33954" w:rsidRDefault="00D33954" w:rsidP="00D33954">
          <w:pPr>
            <w:pStyle w:val="Innehll2"/>
            <w:rPr>
              <w:rFonts w:asciiTheme="minorHAnsi" w:eastAsiaTheme="minorEastAsia" w:hAnsiTheme="minorHAnsi" w:cstheme="minorBidi"/>
              <w:kern w:val="2"/>
              <w14:ligatures w14:val="standardContextual"/>
            </w:rPr>
          </w:pPr>
          <w:hyperlink w:anchor="_Toc240007472" w:history="1">
            <w:r w:rsidRPr="00D6065F">
              <w:rPr>
                <w:rStyle w:val="Hyperlnk"/>
              </w:rPr>
              <w:t>Bilaga</w:t>
            </w:r>
            <w:r>
              <w:rPr>
                <w:webHidden/>
              </w:rPr>
              <w:tab/>
            </w:r>
            <w:r>
              <w:rPr>
                <w:webHidden/>
              </w:rPr>
              <w:fldChar w:fldCharType="begin"/>
            </w:r>
            <w:r>
              <w:rPr>
                <w:webHidden/>
              </w:rPr>
              <w:instrText xml:space="preserve"> PAGEREF _Toc240007472 \h </w:instrText>
            </w:r>
            <w:r>
              <w:rPr>
                <w:webHidden/>
              </w:rPr>
            </w:r>
            <w:r>
              <w:rPr>
                <w:webHidden/>
              </w:rPr>
              <w:fldChar w:fldCharType="separate"/>
            </w:r>
            <w:r>
              <w:rPr>
                <w:webHidden/>
              </w:rPr>
              <w:t>14</w:t>
            </w:r>
            <w:r>
              <w:rPr>
                <w:webHidden/>
              </w:rPr>
              <w:fldChar w:fldCharType="end"/>
            </w:r>
          </w:hyperlink>
        </w:p>
        <w:p w14:paraId="5FAED458" w14:textId="773E5805" w:rsidR="00D33954" w:rsidRDefault="00D33954">
          <w:r>
            <w:rPr>
              <w:b/>
              <w:bCs/>
            </w:rPr>
            <w:fldChar w:fldCharType="end"/>
          </w:r>
        </w:p>
      </w:sdtContent>
    </w:sdt>
    <w:p w14:paraId="29B03EF5" w14:textId="77777777" w:rsidR="009A32ED" w:rsidRDefault="009A32ED" w:rsidP="009A32ED">
      <w:pPr>
        <w:pStyle w:val="Rubrik2"/>
        <w:ind w:right="-143"/>
      </w:pPr>
      <w:bookmarkStart w:id="8" w:name="_Toc100327186"/>
      <w:bookmarkStart w:id="9" w:name="_Toc181866759"/>
      <w:bookmarkStart w:id="10" w:name="_Toc240007462"/>
      <w:bookmarkEnd w:id="5"/>
      <w:r>
        <w:lastRenderedPageBreak/>
        <w:t>Bakgrund och syfte</w:t>
      </w:r>
      <w:bookmarkEnd w:id="8"/>
      <w:bookmarkEnd w:id="9"/>
      <w:bookmarkEnd w:id="10"/>
      <w:r>
        <w:t xml:space="preserve"> </w:t>
      </w:r>
    </w:p>
    <w:p w14:paraId="1822FF54" w14:textId="77777777" w:rsidR="001E3B23" w:rsidRDefault="001E3B23" w:rsidP="001E3B23">
      <w:pPr>
        <w:rPr>
          <w:bCs/>
        </w:rPr>
      </w:pPr>
      <w:bookmarkStart w:id="11" w:name="_Toc100327187"/>
      <w:bookmarkStart w:id="12" w:name="_Toc181866760"/>
      <w:r w:rsidRPr="001E3B23">
        <w:t>Uteblivet dagligt sederingsstopp medför förlängd vårdtid samt ökad risk för ventilatorassocierad pneumoni (VAP) och intensivvårdsdelirium. Daglig ordination av sederingsgrad samt utvärdering av föregående dygns utfall är därför av stor betydelse. Syftet med detta dokument är att säkerställa ett enhetligt tillvägagångssätt vid ordination och utvärdering av sedering inom intensivvården. Vidare avser riktlinjen att integrera sederingsgrad med systematiska skattningar av delirium och smärta.</w:t>
      </w:r>
    </w:p>
    <w:p w14:paraId="70B2A54A" w14:textId="6FCB0C31" w:rsidR="009A32ED" w:rsidRDefault="00046454" w:rsidP="009A32ED">
      <w:pPr>
        <w:pStyle w:val="Rubrik2"/>
        <w:ind w:right="-143"/>
      </w:pPr>
      <w:bookmarkStart w:id="13" w:name="_Toc240007463"/>
      <w:bookmarkEnd w:id="11"/>
      <w:bookmarkEnd w:id="12"/>
      <w:r>
        <w:t>Denna rutin gäller för</w:t>
      </w:r>
      <w:bookmarkEnd w:id="13"/>
    </w:p>
    <w:p w14:paraId="74635F60" w14:textId="2CE90C17" w:rsidR="00AD2E8D" w:rsidRDefault="00AD2E8D" w:rsidP="00AD2E8D">
      <w:pPr>
        <w:rPr>
          <w:bCs/>
        </w:rPr>
      </w:pPr>
      <w:bookmarkStart w:id="14" w:name="_Toc100327188"/>
      <w:r w:rsidRPr="00AD2E8D">
        <w:t xml:space="preserve">Detta dokument riktar sig till medicinsk och omvårdnadspersonal (läkare och sjuksköterskor) inom intensivvård (IVA), intermediärvård (IMA) och </w:t>
      </w:r>
      <w:r w:rsidR="00B10A55">
        <w:t>postoperativ enhet</w:t>
      </w:r>
      <w:r w:rsidRPr="00AD2E8D">
        <w:t xml:space="preserve"> (</w:t>
      </w:r>
      <w:r w:rsidR="00B10A55">
        <w:t xml:space="preserve">post </w:t>
      </w:r>
      <w:proofErr w:type="spellStart"/>
      <w:r w:rsidR="00B10A55">
        <w:t>op</w:t>
      </w:r>
      <w:proofErr w:type="spellEnd"/>
      <w:r w:rsidRPr="00AD2E8D">
        <w:t>). </w:t>
      </w:r>
    </w:p>
    <w:p w14:paraId="37C7076C" w14:textId="77777777" w:rsidR="009A32ED" w:rsidRDefault="009A32ED" w:rsidP="009A32ED">
      <w:pPr>
        <w:pStyle w:val="Rubrik2"/>
        <w:ind w:right="-143"/>
        <w:rPr>
          <w:color w:val="auto"/>
        </w:rPr>
      </w:pPr>
      <w:bookmarkStart w:id="15" w:name="_Toc100327192"/>
      <w:bookmarkStart w:id="16" w:name="_Toc181866761"/>
      <w:bookmarkStart w:id="17" w:name="_Toc240007464"/>
      <w:bookmarkEnd w:id="14"/>
      <w:r w:rsidRPr="00065A6B">
        <w:rPr>
          <w:color w:val="auto"/>
        </w:rPr>
        <w:t>Utförande</w:t>
      </w:r>
      <w:bookmarkEnd w:id="15"/>
      <w:bookmarkEnd w:id="16"/>
      <w:bookmarkEnd w:id="17"/>
    </w:p>
    <w:p w14:paraId="2B679C1A" w14:textId="77777777" w:rsidR="005A2DB6" w:rsidRPr="005A2DB6" w:rsidRDefault="005A2DB6" w:rsidP="005F5CAB">
      <w:pPr>
        <w:pStyle w:val="Rubrik3"/>
      </w:pPr>
      <w:bookmarkStart w:id="18" w:name="_Toc240007465"/>
      <w:r w:rsidRPr="005A2DB6">
        <w:t>Verktyg</w:t>
      </w:r>
      <w:bookmarkEnd w:id="18"/>
      <w:r w:rsidRPr="005A2DB6">
        <w:t> </w:t>
      </w:r>
    </w:p>
    <w:p w14:paraId="40DC5D0C" w14:textId="79DC31F9" w:rsidR="005A2DB6" w:rsidRDefault="005A2DB6" w:rsidP="005F5CAB">
      <w:r w:rsidRPr="005A2DB6">
        <w:t>Inom IVA/IMA/</w:t>
      </w:r>
      <w:r w:rsidR="005232C5">
        <w:t>POST OP</w:t>
      </w:r>
      <w:r w:rsidRPr="005A2DB6">
        <w:t xml:space="preserve"> tillämpas olika validerade bedömningsverktyg. I detta dokument kategoriseras dessa utifrån följande kliniska områden: medvetandegrad, sedering, smärta och delirium. </w:t>
      </w:r>
    </w:p>
    <w:p w14:paraId="7636EE58" w14:textId="77777777" w:rsidR="005F5CAB" w:rsidRPr="005A2DB6" w:rsidRDefault="005F5CAB" w:rsidP="005F5CAB"/>
    <w:p w14:paraId="1E4E16F7" w14:textId="61741F1B" w:rsidR="005A2DB6" w:rsidRPr="009F4243" w:rsidRDefault="005A2DB6" w:rsidP="005F5CAB">
      <w:pPr>
        <w:rPr>
          <w:sz w:val="20"/>
          <w:szCs w:val="20"/>
        </w:rPr>
      </w:pPr>
      <w:r w:rsidRPr="009F4243">
        <w:rPr>
          <w:b/>
          <w:bCs/>
          <w:i/>
          <w:iCs/>
          <w:sz w:val="20"/>
          <w:szCs w:val="20"/>
        </w:rPr>
        <w:t>Figur 1</w:t>
      </w:r>
      <w:r w:rsidRPr="009F4243">
        <w:rPr>
          <w:i/>
          <w:iCs/>
          <w:sz w:val="20"/>
          <w:szCs w:val="20"/>
        </w:rPr>
        <w:t>: Bedömningsverktyg som användes på IVA/IMA/</w:t>
      </w:r>
      <w:r w:rsidR="005232C5" w:rsidRPr="009F4243">
        <w:rPr>
          <w:i/>
          <w:iCs/>
          <w:sz w:val="20"/>
          <w:szCs w:val="20"/>
        </w:rPr>
        <w:t>POST OP</w:t>
      </w:r>
      <w:r w:rsidRPr="009F4243">
        <w:rPr>
          <w:sz w:val="20"/>
          <w:szCs w:val="20"/>
        </w:rPr>
        <w:t> </w:t>
      </w:r>
    </w:p>
    <w:p w14:paraId="34D3D580" w14:textId="5F0F8780" w:rsidR="005A2DB6" w:rsidRPr="005A2DB6" w:rsidRDefault="005A2DB6" w:rsidP="005A2DB6">
      <w:r w:rsidRPr="005A2DB6">
        <w:rPr>
          <w:noProof/>
        </w:rPr>
        <w:drawing>
          <wp:inline distT="0" distB="0" distL="0" distR="0" wp14:anchorId="2F50090A" wp14:editId="1A558D04">
            <wp:extent cx="5669915" cy="1635125"/>
            <wp:effectExtent l="0" t="0" r="6985" b="0"/>
            <wp:docPr id="2027277147"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9915" cy="1635125"/>
                    </a:xfrm>
                    <a:prstGeom prst="rect">
                      <a:avLst/>
                    </a:prstGeom>
                    <a:noFill/>
                    <a:ln>
                      <a:noFill/>
                    </a:ln>
                  </pic:spPr>
                </pic:pic>
              </a:graphicData>
            </a:graphic>
          </wp:inline>
        </w:drawing>
      </w:r>
      <w:r w:rsidRPr="005A2DB6">
        <w:t> </w:t>
      </w:r>
    </w:p>
    <w:p w14:paraId="3DB26C30" w14:textId="77777777" w:rsidR="005A2DB6" w:rsidRPr="005A2DB6" w:rsidRDefault="005A2DB6" w:rsidP="005A2DB6">
      <w:r w:rsidRPr="005A2DB6">
        <w:t> </w:t>
      </w:r>
    </w:p>
    <w:p w14:paraId="00ED3B5E" w14:textId="77777777" w:rsidR="005A2DB6" w:rsidRPr="005A2DB6" w:rsidRDefault="005A2DB6" w:rsidP="00EB63F8">
      <w:r w:rsidRPr="005A2DB6">
        <w:lastRenderedPageBreak/>
        <w:t>Skattningsskalorna i CHA är centralt placerade för att underlätta det kliniska arbetsflödet. Dessa återfinns under fliken “ADMIN”.  Därefter väljs och besvaras relevanta skattningsskalor i enlighet med bifogade instruktioner. </w:t>
      </w:r>
    </w:p>
    <w:p w14:paraId="280B3508" w14:textId="34361C1A" w:rsidR="005A2DB6" w:rsidRPr="009F4243" w:rsidRDefault="005A2DB6" w:rsidP="005A2DB6">
      <w:pPr>
        <w:rPr>
          <w:sz w:val="20"/>
          <w:szCs w:val="20"/>
        </w:rPr>
      </w:pPr>
      <w:r w:rsidRPr="009F4243">
        <w:rPr>
          <w:b/>
          <w:bCs/>
          <w:i/>
          <w:iCs/>
          <w:sz w:val="20"/>
          <w:szCs w:val="20"/>
        </w:rPr>
        <w:t>Bild 1:</w:t>
      </w:r>
      <w:r w:rsidRPr="009F4243">
        <w:rPr>
          <w:i/>
          <w:iCs/>
          <w:sz w:val="20"/>
          <w:szCs w:val="20"/>
        </w:rPr>
        <w:t xml:space="preserve"> </w:t>
      </w:r>
      <w:proofErr w:type="spellStart"/>
      <w:r w:rsidRPr="009F4243">
        <w:rPr>
          <w:i/>
          <w:iCs/>
          <w:sz w:val="20"/>
          <w:szCs w:val="20"/>
        </w:rPr>
        <w:t>Admin</w:t>
      </w:r>
      <w:proofErr w:type="spellEnd"/>
      <w:r w:rsidRPr="009F4243">
        <w:rPr>
          <w:i/>
          <w:iCs/>
          <w:sz w:val="20"/>
          <w:szCs w:val="20"/>
        </w:rPr>
        <w:t xml:space="preserve"> – Skattning &amp; Skalor – Vuxen/Barn</w:t>
      </w:r>
      <w:r w:rsidR="009F4243">
        <w:rPr>
          <w:sz w:val="20"/>
          <w:szCs w:val="20"/>
        </w:rPr>
        <w:t>.</w:t>
      </w:r>
    </w:p>
    <w:p w14:paraId="50FE2A01" w14:textId="194C92FB" w:rsidR="005A2DB6" w:rsidRPr="005A2DB6" w:rsidRDefault="005A2DB6" w:rsidP="00EB63F8">
      <w:pPr>
        <w:ind w:left="360"/>
      </w:pPr>
      <w:r w:rsidRPr="005A2DB6">
        <w:rPr>
          <w:noProof/>
        </w:rPr>
        <w:drawing>
          <wp:inline distT="0" distB="0" distL="0" distR="0" wp14:anchorId="2C7781B3" wp14:editId="2C88DB2A">
            <wp:extent cx="5669915" cy="3376930"/>
            <wp:effectExtent l="0" t="0" r="6985" b="0"/>
            <wp:docPr id="1324038208"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9915" cy="3376930"/>
                    </a:xfrm>
                    <a:prstGeom prst="rect">
                      <a:avLst/>
                    </a:prstGeom>
                    <a:noFill/>
                    <a:ln>
                      <a:noFill/>
                    </a:ln>
                  </pic:spPr>
                </pic:pic>
              </a:graphicData>
            </a:graphic>
          </wp:inline>
        </w:drawing>
      </w:r>
      <w:r w:rsidRPr="005A2DB6">
        <w:t> </w:t>
      </w:r>
    </w:p>
    <w:p w14:paraId="1A5775C4" w14:textId="349B8F28" w:rsidR="005A2DB6" w:rsidRPr="005A2DB6" w:rsidRDefault="005A2DB6" w:rsidP="005A2DB6">
      <w:r w:rsidRPr="005A2DB6">
        <w:t> </w:t>
      </w:r>
      <w:r w:rsidRPr="009F4243">
        <w:rPr>
          <w:b/>
          <w:bCs/>
          <w:i/>
          <w:iCs/>
          <w:sz w:val="20"/>
          <w:szCs w:val="20"/>
        </w:rPr>
        <w:t>Bild 2:</w:t>
      </w:r>
      <w:r w:rsidRPr="009F4243">
        <w:rPr>
          <w:i/>
          <w:iCs/>
          <w:sz w:val="20"/>
          <w:szCs w:val="20"/>
        </w:rPr>
        <w:t xml:space="preserve"> Ett brett utbud av integrerade skattningsskalor. Beroende på den kliniska frågeställningen väljs relevant verktyg för medvetandegrad, sedering, smärta eller delirium, där systemet vägleder användaren genom de olika bedömningsstegen.</w:t>
      </w:r>
      <w:r w:rsidRPr="009F4243">
        <w:rPr>
          <w:sz w:val="20"/>
          <w:szCs w:val="20"/>
        </w:rPr>
        <w:t> </w:t>
      </w:r>
    </w:p>
    <w:p w14:paraId="284DA1C4" w14:textId="0D7FD210" w:rsidR="005A2DB6" w:rsidRPr="005A2DB6" w:rsidRDefault="005A2DB6" w:rsidP="005A2DB6">
      <w:r w:rsidRPr="005A2DB6">
        <w:rPr>
          <w:noProof/>
        </w:rPr>
        <w:drawing>
          <wp:inline distT="0" distB="0" distL="0" distR="0" wp14:anchorId="7FB78B49" wp14:editId="138FC4DB">
            <wp:extent cx="5669915" cy="2245360"/>
            <wp:effectExtent l="0" t="0" r="6985" b="2540"/>
            <wp:docPr id="1623124005"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9915" cy="2245360"/>
                    </a:xfrm>
                    <a:prstGeom prst="rect">
                      <a:avLst/>
                    </a:prstGeom>
                    <a:noFill/>
                    <a:ln>
                      <a:noFill/>
                    </a:ln>
                  </pic:spPr>
                </pic:pic>
              </a:graphicData>
            </a:graphic>
          </wp:inline>
        </w:drawing>
      </w:r>
      <w:r w:rsidRPr="005A2DB6">
        <w:t> </w:t>
      </w:r>
    </w:p>
    <w:p w14:paraId="3E98A4C2" w14:textId="77777777" w:rsidR="009F4243" w:rsidRDefault="009F4243">
      <w:pPr>
        <w:spacing w:after="0" w:line="240" w:lineRule="auto"/>
        <w:ind w:left="0" w:right="0"/>
        <w:rPr>
          <w:rFonts w:ascii="Verdana" w:eastAsiaTheme="majorEastAsia" w:hAnsi="Verdana" w:cstheme="majorBidi"/>
          <w:bCs/>
          <w:color w:val="000000" w:themeColor="text1"/>
          <w:sz w:val="28"/>
        </w:rPr>
      </w:pPr>
      <w:r>
        <w:br w:type="page"/>
      </w:r>
    </w:p>
    <w:p w14:paraId="514CB9EF" w14:textId="1AE0D6AF" w:rsidR="005A2DB6" w:rsidRDefault="005A2DB6" w:rsidP="00907196">
      <w:pPr>
        <w:pStyle w:val="Rubrik3"/>
      </w:pPr>
      <w:bookmarkStart w:id="19" w:name="_Toc240007466"/>
      <w:r w:rsidRPr="005A2DB6">
        <w:lastRenderedPageBreak/>
        <w:t>Uppskattning av medvetande</w:t>
      </w:r>
      <w:bookmarkEnd w:id="19"/>
    </w:p>
    <w:p w14:paraId="7DF4B589" w14:textId="232C8088" w:rsidR="00807D41" w:rsidRPr="00807D41" w:rsidRDefault="00807D41" w:rsidP="00807D41">
      <w:pPr>
        <w:pStyle w:val="MellanrubrikVGR"/>
      </w:pPr>
      <w:r>
        <w:t>RLS-88</w:t>
      </w:r>
    </w:p>
    <w:p w14:paraId="0785F41F" w14:textId="77777777" w:rsidR="005A2DB6" w:rsidRPr="005A2DB6" w:rsidRDefault="005A2DB6" w:rsidP="00513E6E">
      <w:r w:rsidRPr="00513E6E">
        <w:t>Bedömning av medvetandegrad utförs med standardiserade verktyg, varav RLS-85 är det mest frekvent använda. Skalan omfattar åtta</w:t>
      </w:r>
      <w:r w:rsidRPr="005A2DB6">
        <w:t xml:space="preserve"> nivåer där ett högre poängvärde korrelerar med en djupare medvetandesänkning (Bilaga 1). </w:t>
      </w:r>
    </w:p>
    <w:p w14:paraId="38F30B20" w14:textId="77777777" w:rsidR="005A2DB6" w:rsidRPr="005A2DB6" w:rsidRDefault="005A2DB6" w:rsidP="00513E6E">
      <w:r w:rsidRPr="005A2DB6">
        <w:rPr>
          <w:b/>
          <w:bCs/>
        </w:rPr>
        <w:t>Stegvis bedömning enligt RLS-85:</w:t>
      </w:r>
      <w:r w:rsidRPr="005A2DB6">
        <w:t> </w:t>
      </w:r>
    </w:p>
    <w:p w14:paraId="5EFE9780" w14:textId="77777777" w:rsidR="005A2DB6" w:rsidRPr="005A2DB6" w:rsidRDefault="005A2DB6" w:rsidP="00513E6E">
      <w:pPr>
        <w:pStyle w:val="Liststycke"/>
        <w:numPr>
          <w:ilvl w:val="0"/>
          <w:numId w:val="25"/>
        </w:numPr>
      </w:pPr>
      <w:r w:rsidRPr="00513E6E">
        <w:rPr>
          <w:b/>
          <w:bCs/>
        </w:rPr>
        <w:t>Initial bedömning:</w:t>
      </w:r>
      <w:r w:rsidRPr="005A2DB6">
        <w:t xml:space="preserve"> Kontrollera om patienten är vaken och orienterad utan fördröjd respons (RLS 1). </w:t>
      </w:r>
    </w:p>
    <w:p w14:paraId="6806F146" w14:textId="77777777" w:rsidR="005A2DB6" w:rsidRPr="005A2DB6" w:rsidRDefault="005A2DB6" w:rsidP="00513E6E">
      <w:pPr>
        <w:pStyle w:val="Liststycke"/>
        <w:numPr>
          <w:ilvl w:val="0"/>
          <w:numId w:val="25"/>
        </w:numPr>
      </w:pPr>
      <w:r w:rsidRPr="00513E6E">
        <w:rPr>
          <w:b/>
          <w:bCs/>
        </w:rPr>
        <w:t>Lätt stimulering (RLS 2):</w:t>
      </w:r>
      <w:r w:rsidRPr="005A2DB6">
        <w:t xml:space="preserve"> Vid tecken på dåsighet, applicera lättare stimuli i form av tilltal eller lätt beröring. Bedöm om patienten uppnår adekvat kontakt. </w:t>
      </w:r>
    </w:p>
    <w:p w14:paraId="6D62FA38" w14:textId="77777777" w:rsidR="005A2DB6" w:rsidRPr="005A2DB6" w:rsidRDefault="005A2DB6" w:rsidP="00513E6E">
      <w:pPr>
        <w:pStyle w:val="Liststycke"/>
        <w:numPr>
          <w:ilvl w:val="0"/>
          <w:numId w:val="25"/>
        </w:numPr>
      </w:pPr>
      <w:r w:rsidRPr="00513E6E">
        <w:rPr>
          <w:b/>
          <w:bCs/>
        </w:rPr>
        <w:t>Kraftig stimulering (RLS 3):</w:t>
      </w:r>
      <w:r w:rsidRPr="005A2DB6">
        <w:t xml:space="preserve"> Vid uttalad slöhet används kraftigare stimuli (upprepade tillrop eller smärtstimulering). Bedöm om patienten kan fixera blicken, lyda uppmaning eller avvärja smärtstimulering. </w:t>
      </w:r>
    </w:p>
    <w:p w14:paraId="092636D9" w14:textId="77777777" w:rsidR="005A2DB6" w:rsidRPr="005A2DB6" w:rsidRDefault="005A2DB6" w:rsidP="00513E6E">
      <w:pPr>
        <w:pStyle w:val="Liststycke"/>
        <w:numPr>
          <w:ilvl w:val="0"/>
          <w:numId w:val="25"/>
        </w:numPr>
      </w:pPr>
      <w:r w:rsidRPr="00513E6E">
        <w:rPr>
          <w:b/>
          <w:bCs/>
        </w:rPr>
        <w:t>Medvetslöshet (RLS 4–8):</w:t>
      </w:r>
      <w:r w:rsidRPr="005A2DB6">
        <w:t xml:space="preserve"> Om patienten inte uppnår kontakt vid kraftig stimulering klassificeras tillståndet som medvetslöshet. Gå vidare till bedömning av motorisk respons vid smärtstimulering enligt skalans kriterier. </w:t>
      </w:r>
    </w:p>
    <w:p w14:paraId="7E2A2563" w14:textId="49CEFE9E" w:rsidR="00807D41" w:rsidRDefault="00807D41" w:rsidP="00807D41">
      <w:pPr>
        <w:pStyle w:val="MellanrubrikVGR"/>
      </w:pPr>
      <w:r>
        <w:t>GCS</w:t>
      </w:r>
    </w:p>
    <w:p w14:paraId="1A12EA17" w14:textId="60ECF970" w:rsidR="005A2DB6" w:rsidRPr="005A2DB6" w:rsidRDefault="005A2DB6" w:rsidP="00513E6E">
      <w:r w:rsidRPr="005A2DB6">
        <w:t xml:space="preserve">Vid neurologisk övervakning där högre upplösning av patientens status krävs, tillämpas </w:t>
      </w:r>
      <w:r w:rsidRPr="005A2DB6">
        <w:rPr>
          <w:b/>
          <w:bCs/>
        </w:rPr>
        <w:t>GCS</w:t>
      </w:r>
      <w:r w:rsidRPr="005A2DB6">
        <w:t xml:space="preserve">. Bedömningen ska ske systematiskt genom utvärdering av ögonöppning, verbal förmåga och motorik. Resultatet dokumenteras som en totalsumma (3–15 poäng) samt per enskild parameter i CHA under fliken </w:t>
      </w:r>
      <w:r w:rsidRPr="005A2DB6">
        <w:rPr>
          <w:b/>
          <w:bCs/>
        </w:rPr>
        <w:t>Neurologi</w:t>
      </w:r>
      <w:r w:rsidRPr="005A2DB6">
        <w:t>.  </w:t>
      </w:r>
    </w:p>
    <w:p w14:paraId="62AB443A" w14:textId="77777777" w:rsidR="005A2DB6" w:rsidRPr="005A2DB6" w:rsidRDefault="005A2DB6" w:rsidP="00513E6E">
      <w:r w:rsidRPr="005A2DB6">
        <w:t>Efter utfört bedömningen dokumenteras resultatet i CHA. Det finns flera alternativa vägar för registrering i systemet, vilka presenteras i detalj i de efterföljande avsnitten:  </w:t>
      </w:r>
    </w:p>
    <w:p w14:paraId="0FCBE540" w14:textId="77777777" w:rsidR="00D565D9" w:rsidRDefault="00D565D9">
      <w:pPr>
        <w:spacing w:after="0" w:line="240" w:lineRule="auto"/>
        <w:ind w:left="0" w:right="0"/>
        <w:rPr>
          <w:b/>
          <w:bCs/>
          <w:i/>
          <w:iCs/>
        </w:rPr>
      </w:pPr>
      <w:r>
        <w:rPr>
          <w:b/>
          <w:bCs/>
          <w:i/>
          <w:iCs/>
        </w:rPr>
        <w:br w:type="page"/>
      </w:r>
    </w:p>
    <w:p w14:paraId="5F655709" w14:textId="3F5FDAFE" w:rsidR="005A2DB6" w:rsidRPr="009F4243" w:rsidRDefault="005A2DB6" w:rsidP="00513E6E">
      <w:pPr>
        <w:rPr>
          <w:sz w:val="20"/>
          <w:szCs w:val="20"/>
        </w:rPr>
      </w:pPr>
      <w:r w:rsidRPr="009F4243">
        <w:rPr>
          <w:b/>
          <w:bCs/>
          <w:i/>
          <w:iCs/>
          <w:sz w:val="20"/>
          <w:szCs w:val="20"/>
        </w:rPr>
        <w:lastRenderedPageBreak/>
        <w:t>Bild 3.</w:t>
      </w:r>
      <w:r w:rsidRPr="009F4243">
        <w:rPr>
          <w:i/>
          <w:iCs/>
          <w:sz w:val="20"/>
          <w:szCs w:val="20"/>
        </w:rPr>
        <w:t xml:space="preserve"> RLS –85 och RASS dokumenteras under </w:t>
      </w:r>
      <w:r w:rsidRPr="009F4243">
        <w:rPr>
          <w:b/>
          <w:bCs/>
          <w:i/>
          <w:iCs/>
          <w:sz w:val="20"/>
          <w:szCs w:val="20"/>
        </w:rPr>
        <w:t>SSK-</w:t>
      </w:r>
      <w:proofErr w:type="gramStart"/>
      <w:r w:rsidRPr="009F4243">
        <w:rPr>
          <w:b/>
          <w:bCs/>
          <w:i/>
          <w:iCs/>
          <w:sz w:val="20"/>
          <w:szCs w:val="20"/>
        </w:rPr>
        <w:t>kontroller</w:t>
      </w:r>
      <w:r w:rsidRPr="009F4243">
        <w:rPr>
          <w:i/>
          <w:iCs/>
          <w:sz w:val="20"/>
          <w:szCs w:val="20"/>
        </w:rPr>
        <w:t xml:space="preserve"> &gt;</w:t>
      </w:r>
      <w:proofErr w:type="gramEnd"/>
      <w:r w:rsidRPr="009F4243">
        <w:rPr>
          <w:i/>
          <w:iCs/>
          <w:sz w:val="20"/>
          <w:szCs w:val="20"/>
        </w:rPr>
        <w:t xml:space="preserve"> </w:t>
      </w:r>
      <w:r w:rsidRPr="009F4243">
        <w:rPr>
          <w:b/>
          <w:bCs/>
          <w:i/>
          <w:iCs/>
          <w:sz w:val="20"/>
          <w:szCs w:val="20"/>
        </w:rPr>
        <w:t>Neurologi</w:t>
      </w:r>
      <w:r w:rsidRPr="009F4243">
        <w:rPr>
          <w:i/>
          <w:iCs/>
          <w:sz w:val="20"/>
          <w:szCs w:val="20"/>
        </w:rPr>
        <w:t>, vilken nås via systemets startsida ("HEM")</w:t>
      </w:r>
      <w:r w:rsidR="009F4243">
        <w:rPr>
          <w:sz w:val="20"/>
          <w:szCs w:val="20"/>
        </w:rPr>
        <w:t>.</w:t>
      </w:r>
    </w:p>
    <w:p w14:paraId="0E453F23" w14:textId="77777777" w:rsidR="00D565D9" w:rsidRDefault="005A2DB6" w:rsidP="005A2DB6">
      <w:pPr>
        <w:rPr>
          <w:b/>
          <w:bCs/>
          <w:i/>
          <w:iCs/>
        </w:rPr>
      </w:pPr>
      <w:r w:rsidRPr="005A2DB6">
        <w:rPr>
          <w:noProof/>
        </w:rPr>
        <w:drawing>
          <wp:inline distT="0" distB="0" distL="0" distR="0" wp14:anchorId="3F6778DD" wp14:editId="791183C3">
            <wp:extent cx="5669915" cy="1512570"/>
            <wp:effectExtent l="0" t="0" r="6985" b="0"/>
            <wp:docPr id="550955873"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9915" cy="1512570"/>
                    </a:xfrm>
                    <a:prstGeom prst="rect">
                      <a:avLst/>
                    </a:prstGeom>
                    <a:noFill/>
                    <a:ln>
                      <a:noFill/>
                    </a:ln>
                  </pic:spPr>
                </pic:pic>
              </a:graphicData>
            </a:graphic>
          </wp:inline>
        </w:drawing>
      </w:r>
    </w:p>
    <w:p w14:paraId="159AC8EF" w14:textId="77777777" w:rsidR="00F2425D" w:rsidRPr="009F4243" w:rsidRDefault="00F2425D" w:rsidP="005A2DB6">
      <w:pPr>
        <w:rPr>
          <w:b/>
          <w:bCs/>
          <w:i/>
          <w:iCs/>
          <w:sz w:val="20"/>
          <w:szCs w:val="20"/>
        </w:rPr>
      </w:pPr>
    </w:p>
    <w:p w14:paraId="4DC8D8AC" w14:textId="6A3D5271" w:rsidR="005A2DB6" w:rsidRPr="009F4243" w:rsidRDefault="005A2DB6" w:rsidP="005A2DB6">
      <w:pPr>
        <w:rPr>
          <w:sz w:val="20"/>
          <w:szCs w:val="20"/>
        </w:rPr>
      </w:pPr>
      <w:r w:rsidRPr="009F4243">
        <w:rPr>
          <w:b/>
          <w:bCs/>
          <w:i/>
          <w:iCs/>
          <w:sz w:val="20"/>
          <w:szCs w:val="20"/>
        </w:rPr>
        <w:t>Bild 4:</w:t>
      </w:r>
      <w:r w:rsidRPr="009F4243">
        <w:rPr>
          <w:i/>
          <w:iCs/>
          <w:sz w:val="20"/>
          <w:szCs w:val="20"/>
        </w:rPr>
        <w:t xml:space="preserve"> RLS –85 och GCS dokumenteras under fliken Neurologi som nås via systemets startsida (“HEM”)</w:t>
      </w:r>
      <w:r w:rsidR="009F4243">
        <w:rPr>
          <w:sz w:val="20"/>
          <w:szCs w:val="20"/>
        </w:rPr>
        <w:t>.</w:t>
      </w:r>
    </w:p>
    <w:p w14:paraId="2D2D279C" w14:textId="12E48333" w:rsidR="005A2DB6" w:rsidRPr="005A2DB6" w:rsidRDefault="005A2DB6" w:rsidP="00351D9F">
      <w:r w:rsidRPr="005A2DB6">
        <w:rPr>
          <w:noProof/>
        </w:rPr>
        <w:drawing>
          <wp:inline distT="0" distB="0" distL="0" distR="0" wp14:anchorId="7F948E2C" wp14:editId="084D272C">
            <wp:extent cx="5669915" cy="2083435"/>
            <wp:effectExtent l="0" t="0" r="6985" b="0"/>
            <wp:docPr id="543462684"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915" cy="2083435"/>
                    </a:xfrm>
                    <a:prstGeom prst="rect">
                      <a:avLst/>
                    </a:prstGeom>
                    <a:noFill/>
                    <a:ln>
                      <a:noFill/>
                    </a:ln>
                  </pic:spPr>
                </pic:pic>
              </a:graphicData>
            </a:graphic>
          </wp:inline>
        </w:drawing>
      </w:r>
      <w:r w:rsidRPr="005A2DB6">
        <w:t> </w:t>
      </w:r>
    </w:p>
    <w:p w14:paraId="38555F71" w14:textId="5D23FC4E" w:rsidR="005A2DB6" w:rsidRPr="005A2DB6" w:rsidRDefault="005A2DB6" w:rsidP="00351D9F">
      <w:r w:rsidRPr="005A2DB6">
        <w:t>Under modulen Skattning &amp; Skalor, där samtliga validerade skalor finns samlade, väljs aktuellt instrument (</w:t>
      </w:r>
      <w:proofErr w:type="gramStart"/>
      <w:r w:rsidRPr="005A2DB6">
        <w:t>t.ex.</w:t>
      </w:r>
      <w:proofErr w:type="gramEnd"/>
      <w:r w:rsidRPr="005A2DB6">
        <w:t xml:space="preserve"> RLS-85 eller GCS). Användaren följer därefter systemets anvisningar för att fylla i och spara resultatet (Se bild 1 och 2)</w:t>
      </w:r>
      <w:r w:rsidR="00351D9F">
        <w:t>.</w:t>
      </w:r>
    </w:p>
    <w:p w14:paraId="3E3B4EBD" w14:textId="77777777" w:rsidR="005A2DB6" w:rsidRPr="005A2DB6" w:rsidRDefault="005A2DB6" w:rsidP="00351D9F">
      <w:r w:rsidRPr="005A2DB6">
        <w:rPr>
          <w:b/>
          <w:bCs/>
        </w:rPr>
        <w:t>Trots att registrering kan ske via flera olika vägar i CHA krävs ingen dubbeldokumentation. Information som matas in i en skattningsskala synkroniseras automatiskt och speglas i övriga berörda dokumentationsvyer.</w:t>
      </w:r>
      <w:r w:rsidRPr="005A2DB6">
        <w:t> </w:t>
      </w:r>
    </w:p>
    <w:p w14:paraId="2B5FC080" w14:textId="77777777" w:rsidR="0055044F" w:rsidRDefault="0055044F">
      <w:pPr>
        <w:spacing w:after="0" w:line="240" w:lineRule="auto"/>
        <w:ind w:left="0" w:right="0"/>
        <w:rPr>
          <w:rFonts w:ascii="Verdana" w:eastAsiaTheme="majorEastAsia" w:hAnsi="Verdana" w:cstheme="majorBidi"/>
          <w:bCs/>
          <w:color w:val="000000" w:themeColor="text1"/>
          <w:sz w:val="28"/>
        </w:rPr>
      </w:pPr>
      <w:r>
        <w:br w:type="page"/>
      </w:r>
    </w:p>
    <w:p w14:paraId="04487697" w14:textId="607CB605" w:rsidR="005A2DB6" w:rsidRDefault="005A2DB6" w:rsidP="00351D9F">
      <w:pPr>
        <w:pStyle w:val="Rubrik3"/>
      </w:pPr>
      <w:bookmarkStart w:id="20" w:name="_Toc240007467"/>
      <w:r w:rsidRPr="005A2DB6">
        <w:lastRenderedPageBreak/>
        <w:t>Uppskattning av sedering</w:t>
      </w:r>
      <w:bookmarkEnd w:id="20"/>
    </w:p>
    <w:p w14:paraId="74D1BCA6" w14:textId="77777777" w:rsidR="0055044F" w:rsidRPr="009F4243" w:rsidRDefault="0055044F" w:rsidP="0055044F">
      <w:pPr>
        <w:rPr>
          <w:sz w:val="20"/>
          <w:szCs w:val="20"/>
        </w:rPr>
      </w:pPr>
      <w:r w:rsidRPr="009F4243">
        <w:rPr>
          <w:b/>
          <w:bCs/>
          <w:i/>
          <w:iCs/>
          <w:sz w:val="20"/>
          <w:szCs w:val="20"/>
        </w:rPr>
        <w:t>Bild 5</w:t>
      </w:r>
      <w:r w:rsidRPr="009F4243">
        <w:rPr>
          <w:i/>
          <w:iCs/>
          <w:sz w:val="20"/>
          <w:szCs w:val="20"/>
        </w:rPr>
        <w:t>: Sederingsdjup ordineras av patientansvarig läkare (PAL) under pågående rond som görs dagtid under modul Sedering/Smärta som nås via ROND fliken. </w:t>
      </w:r>
      <w:r w:rsidRPr="009F4243">
        <w:rPr>
          <w:sz w:val="20"/>
          <w:szCs w:val="20"/>
        </w:rPr>
        <w:t>  </w:t>
      </w:r>
    </w:p>
    <w:p w14:paraId="09196D83" w14:textId="77777777" w:rsidR="00417F05" w:rsidRDefault="005A2DB6" w:rsidP="005A2DB6">
      <w:r w:rsidRPr="005A2DB6">
        <w:rPr>
          <w:noProof/>
        </w:rPr>
        <w:drawing>
          <wp:inline distT="0" distB="0" distL="0" distR="0" wp14:anchorId="011F30AA" wp14:editId="0A2E5334">
            <wp:extent cx="2790825" cy="4210050"/>
            <wp:effectExtent l="0" t="0" r="9525" b="0"/>
            <wp:docPr id="1076929242" name="Bildobjekt 19" descr="En bild som visar text, programvara, Webbsida, Webbplat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n bild som visar text, programvara, Webbsida, Webbplats&#10;&#10;Automatiskt genererad beskriv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0825" cy="4210050"/>
                    </a:xfrm>
                    <a:prstGeom prst="rect">
                      <a:avLst/>
                    </a:prstGeom>
                    <a:noFill/>
                    <a:ln>
                      <a:noFill/>
                    </a:ln>
                  </pic:spPr>
                </pic:pic>
              </a:graphicData>
            </a:graphic>
          </wp:inline>
        </w:drawing>
      </w:r>
    </w:p>
    <w:p w14:paraId="1F0CBC96" w14:textId="77777777" w:rsidR="001657F7" w:rsidRDefault="001657F7" w:rsidP="00417F05"/>
    <w:p w14:paraId="6AFA2EBB" w14:textId="6BFE8A4E" w:rsidR="005A2DB6" w:rsidRDefault="005A2DB6" w:rsidP="00417F05">
      <w:r w:rsidRPr="005A2DB6">
        <w:t>Ordination av sedering baseras på patientens individuella RASS-mål, vilket ska anges av ansvarig läkare i CHA (</w:t>
      </w:r>
      <w:proofErr w:type="spellStart"/>
      <w:r w:rsidRPr="005A2DB6">
        <w:t>rondfönstret</w:t>
      </w:r>
      <w:proofErr w:type="spellEnd"/>
      <w:r w:rsidRPr="005A2DB6">
        <w:t>). Standardmålet är RASS 0 till -2, såvida inte kliniska skäl kräver en annan sederingsdjup. När ett mål har ordinerats i rondfältet överförs och presenteras detta automatiskt i modul Sedering/Smärta i fliken Sederingsbedömning för att underlätta uppföljning (Bild 8). </w:t>
      </w:r>
    </w:p>
    <w:p w14:paraId="01995FCE" w14:textId="77777777" w:rsidR="00417F05" w:rsidRPr="005A2DB6" w:rsidRDefault="00417F05" w:rsidP="005A2DB6"/>
    <w:p w14:paraId="76F75283" w14:textId="77777777" w:rsidR="00DA0911" w:rsidRDefault="00DA0911">
      <w:pPr>
        <w:spacing w:after="0" w:line="240" w:lineRule="auto"/>
        <w:ind w:left="0" w:right="0"/>
        <w:rPr>
          <w:b/>
          <w:bCs/>
          <w:i/>
          <w:iCs/>
        </w:rPr>
      </w:pPr>
      <w:r>
        <w:rPr>
          <w:b/>
          <w:bCs/>
          <w:i/>
          <w:iCs/>
        </w:rPr>
        <w:br w:type="page"/>
      </w:r>
    </w:p>
    <w:p w14:paraId="67A9E234" w14:textId="1D253A57" w:rsidR="001643AC" w:rsidRPr="009F4243" w:rsidRDefault="001643AC" w:rsidP="001643AC">
      <w:pPr>
        <w:rPr>
          <w:sz w:val="20"/>
          <w:szCs w:val="20"/>
        </w:rPr>
      </w:pPr>
      <w:r w:rsidRPr="009F4243">
        <w:rPr>
          <w:b/>
          <w:bCs/>
          <w:i/>
          <w:iCs/>
          <w:sz w:val="20"/>
          <w:szCs w:val="20"/>
        </w:rPr>
        <w:lastRenderedPageBreak/>
        <w:t>Bild 6</w:t>
      </w:r>
      <w:r w:rsidRPr="009F4243">
        <w:rPr>
          <w:i/>
          <w:iCs/>
          <w:sz w:val="20"/>
          <w:szCs w:val="20"/>
        </w:rPr>
        <w:t>: Ordinerat mål kan även följas via vyn “</w:t>
      </w:r>
      <w:r w:rsidRPr="009F4243">
        <w:rPr>
          <w:b/>
          <w:bCs/>
          <w:i/>
          <w:iCs/>
          <w:sz w:val="20"/>
          <w:szCs w:val="20"/>
        </w:rPr>
        <w:t>Målöversikt</w:t>
      </w:r>
      <w:r w:rsidRPr="009F4243">
        <w:rPr>
          <w:i/>
          <w:iCs/>
          <w:sz w:val="20"/>
          <w:szCs w:val="20"/>
        </w:rPr>
        <w:t>”, vilken nås på samma sätt som fliken för sedering.</w:t>
      </w:r>
      <w:r w:rsidRPr="009F4243">
        <w:rPr>
          <w:sz w:val="20"/>
          <w:szCs w:val="20"/>
        </w:rPr>
        <w:t> </w:t>
      </w:r>
    </w:p>
    <w:p w14:paraId="42BD6C26" w14:textId="009ED04E" w:rsidR="00DA0911" w:rsidRDefault="005A2DB6" w:rsidP="005A2DB6">
      <w:r w:rsidRPr="005A2DB6">
        <w:rPr>
          <w:noProof/>
        </w:rPr>
        <w:drawing>
          <wp:inline distT="0" distB="0" distL="0" distR="0" wp14:anchorId="249A94D8" wp14:editId="0FCCE0DD">
            <wp:extent cx="2143125" cy="3209925"/>
            <wp:effectExtent l="0" t="0" r="9525" b="9525"/>
            <wp:docPr id="87245972" name="Bildobjekt 18" descr="En bild som visar text, skärmbild, nummer, programvar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n bild som visar text, skärmbild, nummer, programvara&#10;&#10;Automatiskt genererad beskrivn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3125" cy="3209925"/>
                    </a:xfrm>
                    <a:prstGeom prst="rect">
                      <a:avLst/>
                    </a:prstGeom>
                    <a:noFill/>
                    <a:ln>
                      <a:noFill/>
                    </a:ln>
                  </pic:spPr>
                </pic:pic>
              </a:graphicData>
            </a:graphic>
          </wp:inline>
        </w:drawing>
      </w:r>
    </w:p>
    <w:p w14:paraId="11A26B7F" w14:textId="77777777" w:rsidR="009E75CB" w:rsidRDefault="009E75CB" w:rsidP="005A2DB6"/>
    <w:p w14:paraId="1B5AA2E3" w14:textId="4F808CB2" w:rsidR="005A2DB6" w:rsidRDefault="005A2DB6" w:rsidP="009E75CB">
      <w:r w:rsidRPr="005A2DB6">
        <w:t xml:space="preserve">Sederingsmål utvärderas löpande av sjuksköterska eller läkare minst en gång per arbetspass med hjälp av beprövat verktyg RASS. Denna bedömning ligger till grund för styrning av sedering och genomförande av sederingsuppehåll. Sederingen justeras därefter utifrån ordinerad </w:t>
      </w:r>
      <w:proofErr w:type="spellStart"/>
      <w:r w:rsidRPr="005A2DB6">
        <w:t>målgrad</w:t>
      </w:r>
      <w:proofErr w:type="spellEnd"/>
      <w:r w:rsidRPr="005A2DB6">
        <w:t>. Tillgängliga registreringsvägar i CHA beskrivs mer utförligt i efterföljande avsnitt. </w:t>
      </w:r>
    </w:p>
    <w:p w14:paraId="7E4BFB18" w14:textId="77777777" w:rsidR="00CE2EA9" w:rsidRDefault="00CE2EA9" w:rsidP="009E75CB"/>
    <w:p w14:paraId="454DC40A" w14:textId="579513C9" w:rsidR="009E75CB" w:rsidRPr="009F4243" w:rsidRDefault="00517982" w:rsidP="00517982">
      <w:pPr>
        <w:rPr>
          <w:i/>
          <w:iCs/>
          <w:sz w:val="20"/>
          <w:szCs w:val="20"/>
        </w:rPr>
      </w:pPr>
      <w:r w:rsidRPr="009F4243">
        <w:rPr>
          <w:b/>
          <w:bCs/>
          <w:i/>
          <w:iCs/>
          <w:sz w:val="20"/>
          <w:szCs w:val="20"/>
        </w:rPr>
        <w:t>Bild 7</w:t>
      </w:r>
      <w:r w:rsidRPr="009F4243">
        <w:rPr>
          <w:i/>
          <w:iCs/>
          <w:sz w:val="20"/>
          <w:szCs w:val="20"/>
        </w:rPr>
        <w:t xml:space="preserve">: Dokumentation av sederingsnivå sker under </w:t>
      </w:r>
      <w:r w:rsidRPr="009F4243">
        <w:rPr>
          <w:b/>
          <w:bCs/>
          <w:i/>
          <w:iCs/>
          <w:sz w:val="20"/>
          <w:szCs w:val="20"/>
        </w:rPr>
        <w:t>SSK-</w:t>
      </w:r>
      <w:proofErr w:type="gramStart"/>
      <w:r w:rsidRPr="009F4243">
        <w:rPr>
          <w:b/>
          <w:bCs/>
          <w:i/>
          <w:iCs/>
          <w:sz w:val="20"/>
          <w:szCs w:val="20"/>
        </w:rPr>
        <w:t>kontroller</w:t>
      </w:r>
      <w:r w:rsidRPr="009F4243">
        <w:rPr>
          <w:i/>
          <w:iCs/>
          <w:sz w:val="20"/>
          <w:szCs w:val="20"/>
        </w:rPr>
        <w:t xml:space="preserve"> &gt;</w:t>
      </w:r>
      <w:proofErr w:type="gramEnd"/>
      <w:r w:rsidRPr="009F4243">
        <w:rPr>
          <w:i/>
          <w:iCs/>
          <w:sz w:val="20"/>
          <w:szCs w:val="20"/>
        </w:rPr>
        <w:t xml:space="preserve"> </w:t>
      </w:r>
      <w:r w:rsidRPr="009F4243">
        <w:rPr>
          <w:b/>
          <w:bCs/>
          <w:i/>
          <w:iCs/>
          <w:sz w:val="20"/>
          <w:szCs w:val="20"/>
        </w:rPr>
        <w:t>Neurologi</w:t>
      </w:r>
      <w:r w:rsidRPr="009F4243">
        <w:rPr>
          <w:i/>
          <w:iCs/>
          <w:sz w:val="20"/>
          <w:szCs w:val="20"/>
        </w:rPr>
        <w:t>, vilken nås via systemets startsida ("HEM").</w:t>
      </w:r>
    </w:p>
    <w:p w14:paraId="72BD3116" w14:textId="77777777" w:rsidR="007878B4" w:rsidRDefault="005A2DB6" w:rsidP="005A2DB6">
      <w:pPr>
        <w:rPr>
          <w:b/>
          <w:bCs/>
          <w:i/>
          <w:iCs/>
        </w:rPr>
      </w:pPr>
      <w:r w:rsidRPr="005A2DB6">
        <w:rPr>
          <w:noProof/>
        </w:rPr>
        <w:drawing>
          <wp:inline distT="0" distB="0" distL="0" distR="0" wp14:anchorId="594CE6F4" wp14:editId="7D822084">
            <wp:extent cx="6236334" cy="1667865"/>
            <wp:effectExtent l="0" t="0" r="0" b="8890"/>
            <wp:docPr id="659432431"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9955" cy="1674182"/>
                    </a:xfrm>
                    <a:prstGeom prst="rect">
                      <a:avLst/>
                    </a:prstGeom>
                    <a:noFill/>
                    <a:ln>
                      <a:noFill/>
                    </a:ln>
                  </pic:spPr>
                </pic:pic>
              </a:graphicData>
            </a:graphic>
          </wp:inline>
        </w:drawing>
      </w:r>
    </w:p>
    <w:p w14:paraId="1D518258" w14:textId="77777777" w:rsidR="001D0CAF" w:rsidRDefault="001D0CAF" w:rsidP="00B65248"/>
    <w:p w14:paraId="7D163A3A" w14:textId="327A02E3" w:rsidR="001D0CAF" w:rsidRPr="009F4243" w:rsidRDefault="001D0CAF" w:rsidP="001D0CAF">
      <w:pPr>
        <w:rPr>
          <w:sz w:val="20"/>
          <w:szCs w:val="20"/>
        </w:rPr>
      </w:pPr>
      <w:r w:rsidRPr="009F4243">
        <w:rPr>
          <w:b/>
          <w:bCs/>
          <w:i/>
          <w:iCs/>
          <w:sz w:val="20"/>
          <w:szCs w:val="20"/>
        </w:rPr>
        <w:lastRenderedPageBreak/>
        <w:t>Bild 8</w:t>
      </w:r>
      <w:r w:rsidRPr="009F4243">
        <w:rPr>
          <w:i/>
          <w:iCs/>
          <w:sz w:val="20"/>
          <w:szCs w:val="20"/>
        </w:rPr>
        <w:t xml:space="preserve">: Dokumentation i modul </w:t>
      </w:r>
      <w:r w:rsidRPr="009F4243">
        <w:rPr>
          <w:b/>
          <w:bCs/>
          <w:i/>
          <w:iCs/>
          <w:sz w:val="20"/>
          <w:szCs w:val="20"/>
        </w:rPr>
        <w:t>Sedering/Smärta</w:t>
      </w:r>
      <w:r w:rsidRPr="009F4243">
        <w:rPr>
          <w:i/>
          <w:iCs/>
          <w:sz w:val="20"/>
          <w:szCs w:val="20"/>
        </w:rPr>
        <w:t>.</w:t>
      </w:r>
      <w:r w:rsidRPr="009F4243">
        <w:rPr>
          <w:sz w:val="20"/>
          <w:szCs w:val="20"/>
        </w:rPr>
        <w:t> </w:t>
      </w:r>
    </w:p>
    <w:p w14:paraId="0A921140" w14:textId="5B022A1B" w:rsidR="00B65248" w:rsidRDefault="005A2DB6" w:rsidP="00B65248">
      <w:r w:rsidRPr="005A2DB6">
        <w:rPr>
          <w:noProof/>
        </w:rPr>
        <w:drawing>
          <wp:inline distT="0" distB="0" distL="0" distR="0" wp14:anchorId="764504BA" wp14:editId="20E0BC71">
            <wp:extent cx="5669915" cy="1417320"/>
            <wp:effectExtent l="0" t="0" r="6985" b="0"/>
            <wp:docPr id="611846479" name="Bildobjekt 16" descr="En bild som visar skärmbild,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n bild som visar skärmbild, text&#10;&#10;Automatiskt genererad beskrivn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9915" cy="1417320"/>
                    </a:xfrm>
                    <a:prstGeom prst="rect">
                      <a:avLst/>
                    </a:prstGeom>
                    <a:noFill/>
                    <a:ln>
                      <a:noFill/>
                    </a:ln>
                  </pic:spPr>
                </pic:pic>
              </a:graphicData>
            </a:graphic>
          </wp:inline>
        </w:drawing>
      </w:r>
    </w:p>
    <w:p w14:paraId="11520513" w14:textId="77777777" w:rsidR="00B65248" w:rsidRDefault="00B65248" w:rsidP="00B65248"/>
    <w:p w14:paraId="6F874041" w14:textId="20AC6957" w:rsidR="00B65248" w:rsidRPr="005A2DB6" w:rsidRDefault="00B65248" w:rsidP="00B65248">
      <w:r w:rsidRPr="005A2DB6">
        <w:t>Bedömd sederingsnivå kan även registreras under Sedering/Smärta fliken som nås genom “HEM” knappen. Där registreras automatisk sederingsmål efter att den ordineras i ROND fältet. </w:t>
      </w:r>
    </w:p>
    <w:p w14:paraId="3CA9235A" w14:textId="78258393" w:rsidR="005A2DB6" w:rsidRPr="005A2DB6" w:rsidRDefault="005A2DB6" w:rsidP="00CE2EA9">
      <w:pPr>
        <w:pStyle w:val="Rubrik3"/>
      </w:pPr>
      <w:bookmarkStart w:id="21" w:name="_Toc240007468"/>
      <w:r w:rsidRPr="005A2DB6">
        <w:t>Procedur för bedömning</w:t>
      </w:r>
      <w:bookmarkEnd w:id="21"/>
    </w:p>
    <w:p w14:paraId="3FBE170D" w14:textId="77777777" w:rsidR="005A2DB6" w:rsidRPr="007043AE" w:rsidRDefault="005A2DB6" w:rsidP="005A2DB6">
      <w:pPr>
        <w:rPr>
          <w:sz w:val="20"/>
          <w:szCs w:val="20"/>
        </w:rPr>
      </w:pPr>
      <w:r w:rsidRPr="007043AE">
        <w:rPr>
          <w:b/>
          <w:bCs/>
          <w:i/>
          <w:iCs/>
          <w:sz w:val="20"/>
          <w:szCs w:val="20"/>
        </w:rPr>
        <w:t>Figur 2</w:t>
      </w:r>
      <w:r w:rsidRPr="007043AE">
        <w:rPr>
          <w:i/>
          <w:iCs/>
          <w:sz w:val="20"/>
          <w:szCs w:val="20"/>
        </w:rPr>
        <w:t xml:space="preserve"> visar stegvis bedömning för att fastställa patientens vakenhetsgrad eller agitationsnivå vid sedering.</w:t>
      </w:r>
      <w:r w:rsidRPr="007043AE">
        <w:rPr>
          <w:sz w:val="20"/>
          <w:szCs w:val="20"/>
        </w:rPr>
        <w:t> </w:t>
      </w:r>
    </w:p>
    <w:p w14:paraId="7A872204" w14:textId="4A9D6C3D" w:rsidR="005A2DB6" w:rsidRPr="005A2DB6" w:rsidRDefault="005A2DB6" w:rsidP="005A2DB6">
      <w:r w:rsidRPr="005A2DB6">
        <w:rPr>
          <w:noProof/>
        </w:rPr>
        <w:drawing>
          <wp:inline distT="0" distB="0" distL="0" distR="0" wp14:anchorId="50D3533F" wp14:editId="45182703">
            <wp:extent cx="5524500" cy="2600325"/>
            <wp:effectExtent l="0" t="0" r="0" b="0"/>
            <wp:docPr id="1536657060"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0" cy="2600325"/>
                    </a:xfrm>
                    <a:prstGeom prst="rect">
                      <a:avLst/>
                    </a:prstGeom>
                    <a:noFill/>
                    <a:ln>
                      <a:noFill/>
                    </a:ln>
                  </pic:spPr>
                </pic:pic>
              </a:graphicData>
            </a:graphic>
          </wp:inline>
        </w:drawing>
      </w:r>
      <w:r w:rsidRPr="005A2DB6">
        <w:t> </w:t>
      </w:r>
    </w:p>
    <w:p w14:paraId="2D30DA8E" w14:textId="77777777" w:rsidR="005A2DB6" w:rsidRPr="005A2DB6" w:rsidRDefault="005A2DB6" w:rsidP="00DE715D">
      <w:pPr>
        <w:pStyle w:val="Rubrik3"/>
      </w:pPr>
      <w:bookmarkStart w:id="22" w:name="_Toc240007469"/>
      <w:r w:rsidRPr="005A2DB6">
        <w:t>Uppskattning av smärta</w:t>
      </w:r>
      <w:bookmarkEnd w:id="22"/>
      <w:r w:rsidRPr="005A2DB6">
        <w:t> </w:t>
      </w:r>
    </w:p>
    <w:p w14:paraId="463D5107" w14:textId="77777777" w:rsidR="005A2DB6" w:rsidRDefault="005A2DB6" w:rsidP="005A2DB6">
      <w:r w:rsidRPr="004A66C1">
        <w:t xml:space="preserve">CPOT är ett verktyg där patientens beteende bedöms genom fyra parametrar: </w:t>
      </w:r>
      <w:r w:rsidRPr="00D867E9">
        <w:rPr>
          <w:b/>
          <w:bCs/>
        </w:rPr>
        <w:t>ansiktsuttryck, kroppsrörelser, följsamhet med ventilator</w:t>
      </w:r>
      <w:r w:rsidRPr="004A66C1">
        <w:t xml:space="preserve"> (om intuberad) och </w:t>
      </w:r>
      <w:r w:rsidRPr="00D867E9">
        <w:rPr>
          <w:b/>
          <w:bCs/>
        </w:rPr>
        <w:t>muskelspänning</w:t>
      </w:r>
      <w:r w:rsidRPr="004A66C1">
        <w:t xml:space="preserve">.  Parametrar poängsätts med en totalpoäng om 8, vid 3 poäng eller mer är smärtlindringen inte tillräcklig. Smärtskattning enligt CPOT ska utföras 1 gång per pass av sjuksköterska. Poängen dokumenteras i CHA på samma sett som andra bedömningsverktyg. Vid uppvisat </w:t>
      </w:r>
      <w:r w:rsidRPr="004A66C1">
        <w:lastRenderedPageBreak/>
        <w:t>smärtupplevelse bedömt enligt skalan är det vår skyldighet att skapa komfort till patienten genom att justera rådande smärtregim eller etablera smärtfri omvårdnad.</w:t>
      </w:r>
      <w:r w:rsidRPr="005A2DB6">
        <w:t>  </w:t>
      </w:r>
    </w:p>
    <w:p w14:paraId="0C0E72A7" w14:textId="7B1FFA2F" w:rsidR="00A436E2" w:rsidRPr="00A436E2" w:rsidRDefault="00A436E2" w:rsidP="00A436E2">
      <w:pPr>
        <w:rPr>
          <w:sz w:val="20"/>
          <w:szCs w:val="20"/>
        </w:rPr>
      </w:pPr>
      <w:r w:rsidRPr="00A436E2">
        <w:rPr>
          <w:b/>
          <w:bCs/>
          <w:i/>
          <w:iCs/>
          <w:sz w:val="20"/>
          <w:szCs w:val="20"/>
        </w:rPr>
        <w:t>Tabell 1:</w:t>
      </w:r>
      <w:r w:rsidRPr="00A436E2">
        <w:rPr>
          <w:i/>
          <w:iCs/>
          <w:sz w:val="20"/>
          <w:szCs w:val="20"/>
        </w:rPr>
        <w:t xml:space="preserve"> Utvärdering av smärta enligt CPOT bedömningsverktyg.</w:t>
      </w:r>
      <w:r w:rsidRPr="00A436E2">
        <w:rPr>
          <w:sz w:val="20"/>
          <w:szCs w:val="20"/>
        </w:rPr>
        <w:t> </w:t>
      </w:r>
    </w:p>
    <w:tbl>
      <w:tblPr>
        <w:tblW w:w="9498" w:type="dxa"/>
        <w:tblInd w:w="5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4"/>
        <w:gridCol w:w="4067"/>
        <w:gridCol w:w="2977"/>
      </w:tblGrid>
      <w:tr w:rsidR="005A2DB6" w:rsidRPr="005A2DB6" w14:paraId="2CFB59E1" w14:textId="77777777" w:rsidTr="000B6479">
        <w:trPr>
          <w:trHeight w:val="300"/>
        </w:trPr>
        <w:tc>
          <w:tcPr>
            <w:tcW w:w="2454" w:type="dxa"/>
            <w:tcBorders>
              <w:top w:val="single" w:sz="6" w:space="0" w:color="auto"/>
              <w:left w:val="nil"/>
              <w:bottom w:val="single" w:sz="6" w:space="0" w:color="auto"/>
              <w:right w:val="nil"/>
            </w:tcBorders>
            <w:hideMark/>
          </w:tcPr>
          <w:p w14:paraId="395A5269" w14:textId="77777777" w:rsidR="005A2DB6" w:rsidRPr="000B6479" w:rsidRDefault="005A2DB6" w:rsidP="00A517E7">
            <w:pPr>
              <w:ind w:left="57" w:right="907"/>
              <w:rPr>
                <w:b/>
                <w:bCs/>
                <w:sz w:val="22"/>
                <w:szCs w:val="22"/>
              </w:rPr>
            </w:pPr>
            <w:r w:rsidRPr="000B6479">
              <w:rPr>
                <w:b/>
                <w:bCs/>
                <w:sz w:val="22"/>
                <w:szCs w:val="22"/>
              </w:rPr>
              <w:t>Tecken </w:t>
            </w:r>
          </w:p>
        </w:tc>
        <w:tc>
          <w:tcPr>
            <w:tcW w:w="4067" w:type="dxa"/>
            <w:tcBorders>
              <w:top w:val="single" w:sz="6" w:space="0" w:color="auto"/>
              <w:left w:val="nil"/>
              <w:bottom w:val="single" w:sz="6" w:space="0" w:color="auto"/>
              <w:right w:val="nil"/>
            </w:tcBorders>
            <w:hideMark/>
          </w:tcPr>
          <w:p w14:paraId="591849F4" w14:textId="77777777" w:rsidR="005A2DB6" w:rsidRPr="000B6479" w:rsidRDefault="005A2DB6" w:rsidP="00A517E7">
            <w:pPr>
              <w:ind w:left="57"/>
              <w:rPr>
                <w:b/>
                <w:bCs/>
                <w:sz w:val="22"/>
                <w:szCs w:val="22"/>
              </w:rPr>
            </w:pPr>
            <w:r w:rsidRPr="000B6479">
              <w:rPr>
                <w:b/>
                <w:bCs/>
                <w:sz w:val="22"/>
                <w:szCs w:val="22"/>
              </w:rPr>
              <w:t>Beskrivning </w:t>
            </w:r>
          </w:p>
        </w:tc>
        <w:tc>
          <w:tcPr>
            <w:tcW w:w="2977" w:type="dxa"/>
            <w:tcBorders>
              <w:top w:val="single" w:sz="6" w:space="0" w:color="auto"/>
              <w:left w:val="nil"/>
              <w:bottom w:val="single" w:sz="6" w:space="0" w:color="auto"/>
              <w:right w:val="nil"/>
            </w:tcBorders>
            <w:hideMark/>
          </w:tcPr>
          <w:p w14:paraId="13D9FE3E" w14:textId="77777777" w:rsidR="005A2DB6" w:rsidRPr="000B6479" w:rsidRDefault="005A2DB6" w:rsidP="00A517E7">
            <w:pPr>
              <w:ind w:left="57"/>
              <w:rPr>
                <w:b/>
                <w:bCs/>
                <w:sz w:val="22"/>
                <w:szCs w:val="22"/>
              </w:rPr>
            </w:pPr>
            <w:r w:rsidRPr="000B6479">
              <w:rPr>
                <w:b/>
                <w:bCs/>
                <w:sz w:val="22"/>
                <w:szCs w:val="22"/>
              </w:rPr>
              <w:t>Poäng </w:t>
            </w:r>
          </w:p>
        </w:tc>
      </w:tr>
      <w:tr w:rsidR="005A2DB6" w:rsidRPr="005A2DB6" w14:paraId="01487A73" w14:textId="77777777" w:rsidTr="000B6479">
        <w:trPr>
          <w:trHeight w:val="615"/>
        </w:trPr>
        <w:tc>
          <w:tcPr>
            <w:tcW w:w="2454" w:type="dxa"/>
            <w:vMerge w:val="restart"/>
            <w:tcBorders>
              <w:top w:val="single" w:sz="6" w:space="0" w:color="auto"/>
              <w:left w:val="nil"/>
              <w:bottom w:val="single" w:sz="6" w:space="0" w:color="auto"/>
              <w:right w:val="nil"/>
            </w:tcBorders>
            <w:hideMark/>
          </w:tcPr>
          <w:p w14:paraId="41B3DFE9" w14:textId="025F7312" w:rsidR="005A2DB6" w:rsidRPr="000B6479" w:rsidRDefault="00D33954" w:rsidP="00904C63">
            <w:pPr>
              <w:ind w:left="57" w:right="57"/>
              <w:rPr>
                <w:b/>
                <w:bCs/>
                <w:sz w:val="22"/>
                <w:szCs w:val="22"/>
              </w:rPr>
            </w:pPr>
            <w:r w:rsidRPr="000B6479">
              <w:rPr>
                <w:b/>
                <w:bCs/>
                <w:sz w:val="22"/>
                <w:szCs w:val="22"/>
              </w:rPr>
              <w:t>Ansiktsuttryck</w:t>
            </w:r>
            <w:r w:rsidR="005A2DB6" w:rsidRPr="000B6479">
              <w:rPr>
                <w:b/>
                <w:bCs/>
                <w:sz w:val="22"/>
                <w:szCs w:val="22"/>
              </w:rPr>
              <w:t> </w:t>
            </w:r>
          </w:p>
        </w:tc>
        <w:tc>
          <w:tcPr>
            <w:tcW w:w="4067" w:type="dxa"/>
            <w:tcBorders>
              <w:top w:val="single" w:sz="6" w:space="0" w:color="auto"/>
              <w:left w:val="nil"/>
              <w:bottom w:val="single" w:sz="6" w:space="0" w:color="auto"/>
              <w:right w:val="nil"/>
            </w:tcBorders>
            <w:hideMark/>
          </w:tcPr>
          <w:p w14:paraId="2CA1B8F3" w14:textId="77777777" w:rsidR="005A2DB6" w:rsidRPr="000B6479" w:rsidRDefault="005A2DB6" w:rsidP="00904C63">
            <w:pPr>
              <w:ind w:left="57" w:right="57"/>
              <w:rPr>
                <w:sz w:val="22"/>
                <w:szCs w:val="22"/>
              </w:rPr>
            </w:pPr>
            <w:r w:rsidRPr="000B6479">
              <w:rPr>
                <w:sz w:val="22"/>
                <w:szCs w:val="22"/>
              </w:rPr>
              <w:t>Ingen observerad muskelspänning </w:t>
            </w:r>
          </w:p>
        </w:tc>
        <w:tc>
          <w:tcPr>
            <w:tcW w:w="2977" w:type="dxa"/>
            <w:tcBorders>
              <w:top w:val="single" w:sz="6" w:space="0" w:color="auto"/>
              <w:left w:val="nil"/>
              <w:bottom w:val="single" w:sz="6" w:space="0" w:color="auto"/>
              <w:right w:val="nil"/>
            </w:tcBorders>
            <w:hideMark/>
          </w:tcPr>
          <w:p w14:paraId="53410ACF" w14:textId="77777777" w:rsidR="005A2DB6" w:rsidRPr="000B6479" w:rsidRDefault="005A2DB6" w:rsidP="00904C63">
            <w:pPr>
              <w:ind w:left="57" w:right="57"/>
              <w:rPr>
                <w:sz w:val="22"/>
                <w:szCs w:val="22"/>
              </w:rPr>
            </w:pPr>
            <w:r w:rsidRPr="000B6479">
              <w:rPr>
                <w:b/>
                <w:bCs/>
                <w:sz w:val="22"/>
                <w:szCs w:val="22"/>
              </w:rPr>
              <w:t>0 Avslappnat, neutral</w:t>
            </w:r>
            <w:r w:rsidRPr="000B6479">
              <w:rPr>
                <w:sz w:val="22"/>
                <w:szCs w:val="22"/>
              </w:rPr>
              <w:t>  </w:t>
            </w:r>
          </w:p>
        </w:tc>
      </w:tr>
      <w:tr w:rsidR="005A2DB6" w:rsidRPr="005A2DB6" w14:paraId="4EB20D8B" w14:textId="77777777" w:rsidTr="000B6479">
        <w:trPr>
          <w:trHeight w:val="1440"/>
        </w:trPr>
        <w:tc>
          <w:tcPr>
            <w:tcW w:w="2454" w:type="dxa"/>
            <w:vMerge/>
            <w:tcBorders>
              <w:top w:val="single" w:sz="6" w:space="0" w:color="auto"/>
              <w:left w:val="nil"/>
              <w:bottom w:val="single" w:sz="6" w:space="0" w:color="auto"/>
              <w:right w:val="nil"/>
            </w:tcBorders>
            <w:vAlign w:val="center"/>
            <w:hideMark/>
          </w:tcPr>
          <w:p w14:paraId="548E39AF" w14:textId="77777777" w:rsidR="005A2DB6" w:rsidRPr="000B6479" w:rsidRDefault="005A2DB6" w:rsidP="00904C63">
            <w:pPr>
              <w:ind w:right="907"/>
              <w:rPr>
                <w:b/>
                <w:bCs/>
                <w:sz w:val="22"/>
                <w:szCs w:val="22"/>
              </w:rPr>
            </w:pPr>
          </w:p>
        </w:tc>
        <w:tc>
          <w:tcPr>
            <w:tcW w:w="4067" w:type="dxa"/>
            <w:tcBorders>
              <w:top w:val="nil"/>
              <w:left w:val="nil"/>
              <w:bottom w:val="nil"/>
              <w:right w:val="nil"/>
            </w:tcBorders>
            <w:hideMark/>
          </w:tcPr>
          <w:p w14:paraId="6F47D958" w14:textId="77777777" w:rsidR="005A2DB6" w:rsidRPr="000B6479" w:rsidRDefault="005A2DB6" w:rsidP="00904C63">
            <w:pPr>
              <w:ind w:left="57" w:right="57"/>
              <w:rPr>
                <w:sz w:val="22"/>
                <w:szCs w:val="22"/>
              </w:rPr>
            </w:pPr>
            <w:r w:rsidRPr="000B6479">
              <w:rPr>
                <w:sz w:val="22"/>
                <w:szCs w:val="22"/>
              </w:rPr>
              <w:t>Rynkar pannan, ögonbrynen </w:t>
            </w:r>
          </w:p>
          <w:p w14:paraId="326A0A6B" w14:textId="77777777" w:rsidR="005A2DB6" w:rsidRPr="000B6479" w:rsidRDefault="005A2DB6" w:rsidP="00904C63">
            <w:pPr>
              <w:ind w:left="57" w:right="57"/>
              <w:rPr>
                <w:sz w:val="22"/>
                <w:szCs w:val="22"/>
              </w:rPr>
            </w:pPr>
            <w:r w:rsidRPr="000B6479">
              <w:rPr>
                <w:sz w:val="22"/>
                <w:szCs w:val="22"/>
              </w:rPr>
              <w:t>Kniper något med ögonen </w:t>
            </w:r>
          </w:p>
          <w:p w14:paraId="291E71AE" w14:textId="77777777" w:rsidR="005A2DB6" w:rsidRPr="000B6479" w:rsidRDefault="005A2DB6" w:rsidP="00904C63">
            <w:pPr>
              <w:ind w:left="57" w:right="57"/>
              <w:rPr>
                <w:sz w:val="22"/>
                <w:szCs w:val="22"/>
              </w:rPr>
            </w:pPr>
            <w:r w:rsidRPr="000B6479">
              <w:rPr>
                <w:sz w:val="22"/>
                <w:szCs w:val="22"/>
              </w:rPr>
              <w:t xml:space="preserve">Rynkar näsan och drar upp överläppen / </w:t>
            </w:r>
            <w:proofErr w:type="gramStart"/>
            <w:r w:rsidRPr="000B6479">
              <w:rPr>
                <w:sz w:val="22"/>
                <w:szCs w:val="22"/>
              </w:rPr>
              <w:t>dar</w:t>
            </w:r>
            <w:proofErr w:type="gramEnd"/>
            <w:r w:rsidRPr="000B6479">
              <w:rPr>
                <w:sz w:val="22"/>
                <w:szCs w:val="22"/>
              </w:rPr>
              <w:t xml:space="preserve"> ihop ansiktet  </w:t>
            </w:r>
          </w:p>
        </w:tc>
        <w:tc>
          <w:tcPr>
            <w:tcW w:w="2977" w:type="dxa"/>
            <w:tcBorders>
              <w:top w:val="nil"/>
              <w:left w:val="nil"/>
              <w:bottom w:val="nil"/>
              <w:right w:val="nil"/>
            </w:tcBorders>
            <w:hideMark/>
          </w:tcPr>
          <w:p w14:paraId="0FFBECA4" w14:textId="77777777" w:rsidR="005A2DB6" w:rsidRPr="000B6479" w:rsidRDefault="005A2DB6" w:rsidP="00904C63">
            <w:pPr>
              <w:ind w:left="57" w:right="57"/>
              <w:rPr>
                <w:sz w:val="22"/>
                <w:szCs w:val="22"/>
              </w:rPr>
            </w:pPr>
            <w:r w:rsidRPr="000B6479">
              <w:rPr>
                <w:b/>
                <w:bCs/>
                <w:sz w:val="22"/>
                <w:szCs w:val="22"/>
              </w:rPr>
              <w:t>1 Spänt</w:t>
            </w:r>
            <w:r w:rsidRPr="000B6479">
              <w:rPr>
                <w:sz w:val="22"/>
                <w:szCs w:val="22"/>
              </w:rPr>
              <w:t> </w:t>
            </w:r>
          </w:p>
        </w:tc>
      </w:tr>
      <w:tr w:rsidR="005A2DB6" w:rsidRPr="005A2DB6" w14:paraId="579936C9" w14:textId="77777777" w:rsidTr="000B6479">
        <w:trPr>
          <w:trHeight w:val="705"/>
        </w:trPr>
        <w:tc>
          <w:tcPr>
            <w:tcW w:w="2454" w:type="dxa"/>
            <w:vMerge/>
            <w:tcBorders>
              <w:top w:val="single" w:sz="6" w:space="0" w:color="auto"/>
              <w:left w:val="nil"/>
              <w:bottom w:val="single" w:sz="6" w:space="0" w:color="auto"/>
              <w:right w:val="nil"/>
            </w:tcBorders>
            <w:vAlign w:val="center"/>
            <w:hideMark/>
          </w:tcPr>
          <w:p w14:paraId="1FBE6FA8" w14:textId="77777777" w:rsidR="005A2DB6" w:rsidRPr="000B6479" w:rsidRDefault="005A2DB6" w:rsidP="00904C63">
            <w:pPr>
              <w:ind w:right="907"/>
              <w:rPr>
                <w:b/>
                <w:bCs/>
                <w:sz w:val="22"/>
                <w:szCs w:val="22"/>
              </w:rPr>
            </w:pPr>
          </w:p>
        </w:tc>
        <w:tc>
          <w:tcPr>
            <w:tcW w:w="4067" w:type="dxa"/>
            <w:tcBorders>
              <w:top w:val="single" w:sz="6" w:space="0" w:color="auto"/>
              <w:left w:val="nil"/>
              <w:bottom w:val="single" w:sz="6" w:space="0" w:color="auto"/>
              <w:right w:val="nil"/>
            </w:tcBorders>
            <w:hideMark/>
          </w:tcPr>
          <w:p w14:paraId="67CE318F" w14:textId="77777777" w:rsidR="005A2DB6" w:rsidRPr="000B6479" w:rsidRDefault="005A2DB6" w:rsidP="00904C63">
            <w:pPr>
              <w:ind w:left="57" w:right="57"/>
              <w:rPr>
                <w:sz w:val="22"/>
                <w:szCs w:val="22"/>
              </w:rPr>
            </w:pPr>
            <w:r w:rsidRPr="000B6479">
              <w:rPr>
                <w:sz w:val="22"/>
                <w:szCs w:val="22"/>
              </w:rPr>
              <w:t>Samtliga ovanstående samt hårt ihopknipna ögon  </w:t>
            </w:r>
          </w:p>
        </w:tc>
        <w:tc>
          <w:tcPr>
            <w:tcW w:w="2977" w:type="dxa"/>
            <w:tcBorders>
              <w:top w:val="single" w:sz="6" w:space="0" w:color="auto"/>
              <w:left w:val="nil"/>
              <w:bottom w:val="single" w:sz="6" w:space="0" w:color="auto"/>
              <w:right w:val="nil"/>
            </w:tcBorders>
            <w:hideMark/>
          </w:tcPr>
          <w:p w14:paraId="6C501742" w14:textId="77777777" w:rsidR="005A2DB6" w:rsidRPr="000B6479" w:rsidRDefault="005A2DB6" w:rsidP="00904C63">
            <w:pPr>
              <w:ind w:left="57" w:right="57"/>
              <w:rPr>
                <w:sz w:val="22"/>
                <w:szCs w:val="22"/>
              </w:rPr>
            </w:pPr>
            <w:r w:rsidRPr="000B6479">
              <w:rPr>
                <w:b/>
                <w:bCs/>
                <w:sz w:val="22"/>
                <w:szCs w:val="22"/>
              </w:rPr>
              <w:t>2 Grimaserar </w:t>
            </w:r>
            <w:r w:rsidRPr="000B6479">
              <w:rPr>
                <w:sz w:val="22"/>
                <w:szCs w:val="22"/>
              </w:rPr>
              <w:t> </w:t>
            </w:r>
          </w:p>
        </w:tc>
      </w:tr>
      <w:tr w:rsidR="005A2DB6" w:rsidRPr="005A2DB6" w14:paraId="368A7C21" w14:textId="77777777" w:rsidTr="000B6479">
        <w:trPr>
          <w:trHeight w:val="870"/>
        </w:trPr>
        <w:tc>
          <w:tcPr>
            <w:tcW w:w="2454" w:type="dxa"/>
            <w:vMerge w:val="restart"/>
            <w:tcBorders>
              <w:top w:val="nil"/>
              <w:left w:val="nil"/>
              <w:bottom w:val="nil"/>
              <w:right w:val="nil"/>
            </w:tcBorders>
            <w:hideMark/>
          </w:tcPr>
          <w:p w14:paraId="2BD7A7F2" w14:textId="77777777" w:rsidR="005A2DB6" w:rsidRPr="000B6479" w:rsidRDefault="005A2DB6" w:rsidP="00904C63">
            <w:pPr>
              <w:ind w:left="57" w:right="57"/>
              <w:rPr>
                <w:b/>
                <w:bCs/>
                <w:sz w:val="22"/>
                <w:szCs w:val="22"/>
              </w:rPr>
            </w:pPr>
            <w:r w:rsidRPr="000B6479">
              <w:rPr>
                <w:b/>
                <w:bCs/>
                <w:sz w:val="22"/>
                <w:szCs w:val="22"/>
              </w:rPr>
              <w:t>Kroppsrörelse </w:t>
            </w:r>
          </w:p>
        </w:tc>
        <w:tc>
          <w:tcPr>
            <w:tcW w:w="4067" w:type="dxa"/>
            <w:tcBorders>
              <w:top w:val="nil"/>
              <w:left w:val="nil"/>
              <w:bottom w:val="nil"/>
              <w:right w:val="nil"/>
            </w:tcBorders>
            <w:hideMark/>
          </w:tcPr>
          <w:p w14:paraId="0B52AA1C" w14:textId="77777777" w:rsidR="005A2DB6" w:rsidRPr="000B6479" w:rsidRDefault="005A2DB6" w:rsidP="00A517E7">
            <w:pPr>
              <w:ind w:left="57" w:right="57"/>
              <w:rPr>
                <w:sz w:val="22"/>
                <w:szCs w:val="22"/>
              </w:rPr>
            </w:pPr>
            <w:r w:rsidRPr="000B6479">
              <w:rPr>
                <w:sz w:val="22"/>
                <w:szCs w:val="22"/>
              </w:rPr>
              <w:t>Rör sig inte alls (behöver inte betyda avsaknad av smärta) </w:t>
            </w:r>
          </w:p>
        </w:tc>
        <w:tc>
          <w:tcPr>
            <w:tcW w:w="2977" w:type="dxa"/>
            <w:tcBorders>
              <w:top w:val="nil"/>
              <w:left w:val="nil"/>
              <w:bottom w:val="nil"/>
              <w:right w:val="nil"/>
            </w:tcBorders>
            <w:hideMark/>
          </w:tcPr>
          <w:p w14:paraId="7D54BAAD" w14:textId="77777777" w:rsidR="005A2DB6" w:rsidRPr="000B6479" w:rsidRDefault="005A2DB6" w:rsidP="00904C63">
            <w:pPr>
              <w:ind w:left="57" w:right="57"/>
              <w:rPr>
                <w:sz w:val="22"/>
                <w:szCs w:val="22"/>
              </w:rPr>
            </w:pPr>
            <w:r w:rsidRPr="000B6479">
              <w:rPr>
                <w:b/>
                <w:bCs/>
                <w:sz w:val="22"/>
                <w:szCs w:val="22"/>
              </w:rPr>
              <w:t>0 Rör sig inte</w:t>
            </w:r>
            <w:r w:rsidRPr="000B6479">
              <w:rPr>
                <w:sz w:val="22"/>
                <w:szCs w:val="22"/>
              </w:rPr>
              <w:t> </w:t>
            </w:r>
          </w:p>
        </w:tc>
      </w:tr>
      <w:tr w:rsidR="005A2DB6" w:rsidRPr="005A2DB6" w14:paraId="7E2933A8" w14:textId="77777777" w:rsidTr="000B6479">
        <w:trPr>
          <w:trHeight w:val="1440"/>
        </w:trPr>
        <w:tc>
          <w:tcPr>
            <w:tcW w:w="2454" w:type="dxa"/>
            <w:vMerge/>
            <w:tcBorders>
              <w:top w:val="nil"/>
              <w:left w:val="nil"/>
              <w:bottom w:val="nil"/>
              <w:right w:val="nil"/>
            </w:tcBorders>
            <w:vAlign w:val="center"/>
            <w:hideMark/>
          </w:tcPr>
          <w:p w14:paraId="79C8CC6F" w14:textId="77777777" w:rsidR="005A2DB6" w:rsidRPr="000B6479" w:rsidRDefault="005A2DB6" w:rsidP="00904C63">
            <w:pPr>
              <w:ind w:right="907"/>
              <w:rPr>
                <w:b/>
                <w:bCs/>
                <w:sz w:val="22"/>
                <w:szCs w:val="22"/>
              </w:rPr>
            </w:pPr>
          </w:p>
        </w:tc>
        <w:tc>
          <w:tcPr>
            <w:tcW w:w="4067" w:type="dxa"/>
            <w:tcBorders>
              <w:top w:val="single" w:sz="6" w:space="0" w:color="auto"/>
              <w:left w:val="nil"/>
              <w:bottom w:val="single" w:sz="6" w:space="0" w:color="auto"/>
              <w:right w:val="nil"/>
            </w:tcBorders>
            <w:hideMark/>
          </w:tcPr>
          <w:p w14:paraId="2757C559" w14:textId="77777777" w:rsidR="005A2DB6" w:rsidRPr="000B6479" w:rsidRDefault="005A2DB6" w:rsidP="00A517E7">
            <w:pPr>
              <w:ind w:left="57" w:right="57"/>
              <w:rPr>
                <w:sz w:val="22"/>
                <w:szCs w:val="22"/>
              </w:rPr>
            </w:pPr>
            <w:r w:rsidRPr="000B6479">
              <w:rPr>
                <w:sz w:val="22"/>
                <w:szCs w:val="22"/>
              </w:rPr>
              <w:t>Långsamma försiktiga rörelser, tar på eller masserar smärtområde, söker uppmärksamheten genom rörelser </w:t>
            </w:r>
          </w:p>
        </w:tc>
        <w:tc>
          <w:tcPr>
            <w:tcW w:w="2977" w:type="dxa"/>
            <w:tcBorders>
              <w:top w:val="single" w:sz="6" w:space="0" w:color="auto"/>
              <w:left w:val="nil"/>
              <w:bottom w:val="single" w:sz="6" w:space="0" w:color="auto"/>
              <w:right w:val="nil"/>
            </w:tcBorders>
            <w:hideMark/>
          </w:tcPr>
          <w:p w14:paraId="6D3AA718" w14:textId="77777777" w:rsidR="005A2DB6" w:rsidRPr="000B6479" w:rsidRDefault="005A2DB6" w:rsidP="00904C63">
            <w:pPr>
              <w:ind w:left="57" w:right="57"/>
              <w:rPr>
                <w:sz w:val="22"/>
                <w:szCs w:val="22"/>
              </w:rPr>
            </w:pPr>
            <w:r w:rsidRPr="000B6479">
              <w:rPr>
                <w:b/>
                <w:bCs/>
                <w:sz w:val="22"/>
                <w:szCs w:val="22"/>
              </w:rPr>
              <w:t>1 Skyddande</w:t>
            </w:r>
            <w:r w:rsidRPr="000B6479">
              <w:rPr>
                <w:sz w:val="22"/>
                <w:szCs w:val="22"/>
              </w:rPr>
              <w:t> </w:t>
            </w:r>
          </w:p>
        </w:tc>
      </w:tr>
      <w:tr w:rsidR="005A2DB6" w:rsidRPr="005A2DB6" w14:paraId="24613199" w14:textId="77777777" w:rsidTr="000B6479">
        <w:trPr>
          <w:trHeight w:val="1440"/>
        </w:trPr>
        <w:tc>
          <w:tcPr>
            <w:tcW w:w="2454" w:type="dxa"/>
            <w:vMerge/>
            <w:tcBorders>
              <w:top w:val="nil"/>
              <w:left w:val="nil"/>
              <w:bottom w:val="nil"/>
              <w:right w:val="nil"/>
            </w:tcBorders>
            <w:vAlign w:val="center"/>
            <w:hideMark/>
          </w:tcPr>
          <w:p w14:paraId="0DAFC2A0" w14:textId="77777777" w:rsidR="005A2DB6" w:rsidRPr="000B6479" w:rsidRDefault="005A2DB6" w:rsidP="00904C63">
            <w:pPr>
              <w:ind w:right="907"/>
              <w:rPr>
                <w:b/>
                <w:bCs/>
                <w:sz w:val="22"/>
                <w:szCs w:val="22"/>
              </w:rPr>
            </w:pPr>
          </w:p>
        </w:tc>
        <w:tc>
          <w:tcPr>
            <w:tcW w:w="4067" w:type="dxa"/>
            <w:tcBorders>
              <w:top w:val="nil"/>
              <w:left w:val="nil"/>
              <w:bottom w:val="nil"/>
              <w:right w:val="nil"/>
            </w:tcBorders>
            <w:hideMark/>
          </w:tcPr>
          <w:p w14:paraId="2ACA1AB7" w14:textId="77777777" w:rsidR="005A2DB6" w:rsidRPr="000B6479" w:rsidRDefault="005A2DB6" w:rsidP="00A517E7">
            <w:pPr>
              <w:ind w:left="57" w:right="57"/>
              <w:rPr>
                <w:sz w:val="22"/>
                <w:szCs w:val="22"/>
              </w:rPr>
            </w:pPr>
            <w:r w:rsidRPr="000B6479">
              <w:rPr>
                <w:sz w:val="22"/>
                <w:szCs w:val="22"/>
              </w:rPr>
              <w:t>Drar i tuben/</w:t>
            </w:r>
            <w:proofErr w:type="spellStart"/>
            <w:r w:rsidRPr="000B6479">
              <w:rPr>
                <w:sz w:val="22"/>
                <w:szCs w:val="22"/>
              </w:rPr>
              <w:t>tracken</w:t>
            </w:r>
            <w:proofErr w:type="spellEnd"/>
            <w:r w:rsidRPr="000B6479">
              <w:rPr>
                <w:sz w:val="22"/>
                <w:szCs w:val="22"/>
              </w:rPr>
              <w:t>, försöker sätta sig upp, rör armar/ben på ett våldsamt och okontrollerat sätt, följer ej uppmaningar, slår mot personalen och / eller försöker ta sig ur sängen </w:t>
            </w:r>
          </w:p>
        </w:tc>
        <w:tc>
          <w:tcPr>
            <w:tcW w:w="2977" w:type="dxa"/>
            <w:tcBorders>
              <w:top w:val="nil"/>
              <w:left w:val="nil"/>
              <w:bottom w:val="nil"/>
              <w:right w:val="nil"/>
            </w:tcBorders>
            <w:hideMark/>
          </w:tcPr>
          <w:p w14:paraId="266FA6DD" w14:textId="77777777" w:rsidR="005A2DB6" w:rsidRPr="000B6479" w:rsidRDefault="005A2DB6" w:rsidP="00A517E7">
            <w:pPr>
              <w:ind w:left="57" w:right="57"/>
              <w:rPr>
                <w:sz w:val="22"/>
                <w:szCs w:val="22"/>
              </w:rPr>
            </w:pPr>
            <w:r w:rsidRPr="000B6479">
              <w:rPr>
                <w:b/>
                <w:bCs/>
                <w:sz w:val="22"/>
                <w:szCs w:val="22"/>
              </w:rPr>
              <w:t>2 Rastlösa</w:t>
            </w:r>
            <w:r w:rsidRPr="000B6479">
              <w:rPr>
                <w:sz w:val="22"/>
                <w:szCs w:val="22"/>
              </w:rPr>
              <w:t> </w:t>
            </w:r>
          </w:p>
        </w:tc>
      </w:tr>
      <w:tr w:rsidR="005A2DB6" w:rsidRPr="005A2DB6" w14:paraId="4735C444" w14:textId="77777777" w:rsidTr="000B6479">
        <w:trPr>
          <w:trHeight w:val="705"/>
        </w:trPr>
        <w:tc>
          <w:tcPr>
            <w:tcW w:w="2454" w:type="dxa"/>
            <w:vMerge w:val="restart"/>
            <w:tcBorders>
              <w:top w:val="single" w:sz="6" w:space="0" w:color="auto"/>
              <w:left w:val="nil"/>
              <w:bottom w:val="single" w:sz="6" w:space="0" w:color="auto"/>
              <w:right w:val="nil"/>
            </w:tcBorders>
            <w:hideMark/>
          </w:tcPr>
          <w:p w14:paraId="3FB86EBC" w14:textId="77777777" w:rsidR="005A2DB6" w:rsidRPr="000B6479" w:rsidRDefault="005A2DB6" w:rsidP="00904C63">
            <w:pPr>
              <w:ind w:left="57" w:right="57"/>
              <w:rPr>
                <w:b/>
                <w:bCs/>
                <w:sz w:val="22"/>
                <w:szCs w:val="22"/>
              </w:rPr>
            </w:pPr>
            <w:r w:rsidRPr="000B6479">
              <w:rPr>
                <w:b/>
                <w:bCs/>
                <w:sz w:val="22"/>
                <w:szCs w:val="22"/>
              </w:rPr>
              <w:t>Muskeltonus </w:t>
            </w:r>
          </w:p>
          <w:p w14:paraId="217CE5F6" w14:textId="77777777" w:rsidR="005A2DB6" w:rsidRPr="000B6479" w:rsidRDefault="005A2DB6" w:rsidP="00904C63">
            <w:pPr>
              <w:ind w:left="57" w:right="57"/>
              <w:rPr>
                <w:b/>
                <w:bCs/>
                <w:sz w:val="22"/>
                <w:szCs w:val="22"/>
              </w:rPr>
            </w:pPr>
            <w:r w:rsidRPr="000B6479">
              <w:rPr>
                <w:i/>
                <w:iCs/>
                <w:sz w:val="22"/>
                <w:szCs w:val="22"/>
              </w:rPr>
              <w:t>Bedöms vid passiv böjning och sträckning av övre extremiteter</w:t>
            </w:r>
            <w:r w:rsidRPr="000B6479">
              <w:rPr>
                <w:b/>
                <w:bCs/>
                <w:sz w:val="22"/>
                <w:szCs w:val="22"/>
              </w:rPr>
              <w:t> </w:t>
            </w:r>
          </w:p>
        </w:tc>
        <w:tc>
          <w:tcPr>
            <w:tcW w:w="4067" w:type="dxa"/>
            <w:tcBorders>
              <w:top w:val="single" w:sz="6" w:space="0" w:color="auto"/>
              <w:left w:val="nil"/>
              <w:bottom w:val="single" w:sz="6" w:space="0" w:color="auto"/>
              <w:right w:val="nil"/>
            </w:tcBorders>
            <w:hideMark/>
          </w:tcPr>
          <w:p w14:paraId="4F8EC2AB" w14:textId="77777777" w:rsidR="005A2DB6" w:rsidRPr="000B6479" w:rsidRDefault="005A2DB6" w:rsidP="00A517E7">
            <w:pPr>
              <w:ind w:left="57" w:right="57"/>
              <w:rPr>
                <w:sz w:val="22"/>
                <w:szCs w:val="22"/>
              </w:rPr>
            </w:pPr>
            <w:r w:rsidRPr="000B6479">
              <w:rPr>
                <w:sz w:val="22"/>
                <w:szCs w:val="22"/>
              </w:rPr>
              <w:t>Inget motstånd vid passiva rörelser </w:t>
            </w:r>
          </w:p>
        </w:tc>
        <w:tc>
          <w:tcPr>
            <w:tcW w:w="2977" w:type="dxa"/>
            <w:tcBorders>
              <w:top w:val="single" w:sz="6" w:space="0" w:color="auto"/>
              <w:left w:val="nil"/>
              <w:bottom w:val="single" w:sz="6" w:space="0" w:color="auto"/>
              <w:right w:val="nil"/>
            </w:tcBorders>
            <w:hideMark/>
          </w:tcPr>
          <w:p w14:paraId="32CEEBB8" w14:textId="77777777" w:rsidR="005A2DB6" w:rsidRPr="000B6479" w:rsidRDefault="005A2DB6" w:rsidP="00A517E7">
            <w:pPr>
              <w:ind w:left="57" w:right="57"/>
              <w:rPr>
                <w:sz w:val="22"/>
                <w:szCs w:val="22"/>
              </w:rPr>
            </w:pPr>
            <w:r w:rsidRPr="000B6479">
              <w:rPr>
                <w:b/>
                <w:bCs/>
                <w:sz w:val="22"/>
                <w:szCs w:val="22"/>
              </w:rPr>
              <w:t>0 Avslappnad</w:t>
            </w:r>
            <w:r w:rsidRPr="000B6479">
              <w:rPr>
                <w:sz w:val="22"/>
                <w:szCs w:val="22"/>
              </w:rPr>
              <w:t> </w:t>
            </w:r>
          </w:p>
        </w:tc>
      </w:tr>
      <w:tr w:rsidR="005A2DB6" w:rsidRPr="005A2DB6" w14:paraId="0D6577C8" w14:textId="77777777" w:rsidTr="000B6479">
        <w:trPr>
          <w:trHeight w:val="465"/>
        </w:trPr>
        <w:tc>
          <w:tcPr>
            <w:tcW w:w="2454" w:type="dxa"/>
            <w:vMerge/>
            <w:tcBorders>
              <w:top w:val="single" w:sz="6" w:space="0" w:color="auto"/>
              <w:left w:val="nil"/>
              <w:bottom w:val="single" w:sz="6" w:space="0" w:color="auto"/>
              <w:right w:val="nil"/>
            </w:tcBorders>
            <w:vAlign w:val="center"/>
            <w:hideMark/>
          </w:tcPr>
          <w:p w14:paraId="74B7370C" w14:textId="77777777" w:rsidR="005A2DB6" w:rsidRPr="000B6479" w:rsidRDefault="005A2DB6" w:rsidP="00904C63">
            <w:pPr>
              <w:ind w:right="907"/>
              <w:rPr>
                <w:b/>
                <w:bCs/>
                <w:sz w:val="22"/>
                <w:szCs w:val="22"/>
              </w:rPr>
            </w:pPr>
          </w:p>
        </w:tc>
        <w:tc>
          <w:tcPr>
            <w:tcW w:w="4067" w:type="dxa"/>
            <w:tcBorders>
              <w:top w:val="nil"/>
              <w:left w:val="nil"/>
              <w:bottom w:val="nil"/>
              <w:right w:val="nil"/>
            </w:tcBorders>
            <w:hideMark/>
          </w:tcPr>
          <w:p w14:paraId="33C7B91A" w14:textId="77777777" w:rsidR="005A2DB6" w:rsidRPr="000B6479" w:rsidRDefault="005A2DB6" w:rsidP="00A517E7">
            <w:pPr>
              <w:ind w:left="57" w:right="57"/>
              <w:rPr>
                <w:sz w:val="22"/>
                <w:szCs w:val="22"/>
              </w:rPr>
            </w:pPr>
            <w:r w:rsidRPr="000B6479">
              <w:rPr>
                <w:sz w:val="22"/>
                <w:szCs w:val="22"/>
              </w:rPr>
              <w:t>Motstånd vid passiva rörelser </w:t>
            </w:r>
          </w:p>
        </w:tc>
        <w:tc>
          <w:tcPr>
            <w:tcW w:w="2977" w:type="dxa"/>
            <w:tcBorders>
              <w:top w:val="nil"/>
              <w:left w:val="nil"/>
              <w:bottom w:val="nil"/>
              <w:right w:val="nil"/>
            </w:tcBorders>
            <w:hideMark/>
          </w:tcPr>
          <w:p w14:paraId="1014EA19" w14:textId="77777777" w:rsidR="005A2DB6" w:rsidRPr="000B6479" w:rsidRDefault="005A2DB6" w:rsidP="00A517E7">
            <w:pPr>
              <w:ind w:left="57" w:right="57"/>
              <w:rPr>
                <w:sz w:val="22"/>
                <w:szCs w:val="22"/>
              </w:rPr>
            </w:pPr>
            <w:r w:rsidRPr="000B6479">
              <w:rPr>
                <w:b/>
                <w:bCs/>
                <w:sz w:val="22"/>
                <w:szCs w:val="22"/>
              </w:rPr>
              <w:t>1 Spänd/stel</w:t>
            </w:r>
            <w:r w:rsidRPr="000B6479">
              <w:rPr>
                <w:sz w:val="22"/>
                <w:szCs w:val="22"/>
              </w:rPr>
              <w:t> </w:t>
            </w:r>
          </w:p>
        </w:tc>
      </w:tr>
      <w:tr w:rsidR="005A2DB6" w:rsidRPr="005A2DB6" w14:paraId="40722D50" w14:textId="77777777" w:rsidTr="000B6479">
        <w:trPr>
          <w:trHeight w:val="750"/>
        </w:trPr>
        <w:tc>
          <w:tcPr>
            <w:tcW w:w="2454" w:type="dxa"/>
            <w:vMerge/>
            <w:tcBorders>
              <w:top w:val="single" w:sz="6" w:space="0" w:color="auto"/>
              <w:left w:val="nil"/>
              <w:bottom w:val="single" w:sz="6" w:space="0" w:color="auto"/>
              <w:right w:val="nil"/>
            </w:tcBorders>
            <w:vAlign w:val="center"/>
            <w:hideMark/>
          </w:tcPr>
          <w:p w14:paraId="08B0FE10" w14:textId="77777777" w:rsidR="005A2DB6" w:rsidRPr="000B6479" w:rsidRDefault="005A2DB6" w:rsidP="00904C63">
            <w:pPr>
              <w:ind w:right="907"/>
              <w:rPr>
                <w:b/>
                <w:bCs/>
                <w:sz w:val="22"/>
                <w:szCs w:val="22"/>
              </w:rPr>
            </w:pPr>
          </w:p>
        </w:tc>
        <w:tc>
          <w:tcPr>
            <w:tcW w:w="4067" w:type="dxa"/>
            <w:tcBorders>
              <w:top w:val="single" w:sz="6" w:space="0" w:color="auto"/>
              <w:left w:val="nil"/>
              <w:bottom w:val="single" w:sz="6" w:space="0" w:color="auto"/>
              <w:right w:val="nil"/>
            </w:tcBorders>
            <w:hideMark/>
          </w:tcPr>
          <w:p w14:paraId="090F6D74" w14:textId="77777777" w:rsidR="005A2DB6" w:rsidRPr="000B6479" w:rsidRDefault="005A2DB6" w:rsidP="00D27455">
            <w:pPr>
              <w:ind w:left="57" w:right="57"/>
              <w:rPr>
                <w:sz w:val="22"/>
                <w:szCs w:val="22"/>
              </w:rPr>
            </w:pPr>
            <w:r w:rsidRPr="000B6479">
              <w:rPr>
                <w:sz w:val="22"/>
                <w:szCs w:val="22"/>
              </w:rPr>
              <w:t>Kraftigt motstånd vid passiva rörelser, oförmåga att fullfölja de </w:t>
            </w:r>
          </w:p>
        </w:tc>
        <w:tc>
          <w:tcPr>
            <w:tcW w:w="2977" w:type="dxa"/>
            <w:tcBorders>
              <w:top w:val="single" w:sz="6" w:space="0" w:color="auto"/>
              <w:left w:val="nil"/>
              <w:bottom w:val="single" w:sz="6" w:space="0" w:color="auto"/>
              <w:right w:val="nil"/>
            </w:tcBorders>
            <w:hideMark/>
          </w:tcPr>
          <w:p w14:paraId="2FE6B31D" w14:textId="77777777" w:rsidR="005A2DB6" w:rsidRPr="000B6479" w:rsidRDefault="005A2DB6" w:rsidP="00D27455">
            <w:pPr>
              <w:ind w:left="57" w:right="57"/>
              <w:rPr>
                <w:sz w:val="22"/>
                <w:szCs w:val="22"/>
              </w:rPr>
            </w:pPr>
            <w:r w:rsidRPr="000B6479">
              <w:rPr>
                <w:b/>
                <w:bCs/>
                <w:sz w:val="22"/>
                <w:szCs w:val="22"/>
              </w:rPr>
              <w:t>2 Mycket spänd/stel</w:t>
            </w:r>
            <w:r w:rsidRPr="000B6479">
              <w:rPr>
                <w:sz w:val="22"/>
                <w:szCs w:val="22"/>
              </w:rPr>
              <w:t> </w:t>
            </w:r>
          </w:p>
        </w:tc>
      </w:tr>
      <w:tr w:rsidR="005A2DB6" w:rsidRPr="005A2DB6" w14:paraId="402D7EF1" w14:textId="77777777" w:rsidTr="000B6479">
        <w:trPr>
          <w:trHeight w:val="630"/>
        </w:trPr>
        <w:tc>
          <w:tcPr>
            <w:tcW w:w="2454" w:type="dxa"/>
            <w:vMerge w:val="restart"/>
            <w:tcBorders>
              <w:top w:val="nil"/>
              <w:left w:val="nil"/>
              <w:bottom w:val="nil"/>
              <w:right w:val="nil"/>
            </w:tcBorders>
            <w:hideMark/>
          </w:tcPr>
          <w:p w14:paraId="77411E5E" w14:textId="77777777" w:rsidR="005A2DB6" w:rsidRPr="000B6479" w:rsidRDefault="005A2DB6" w:rsidP="00904C63">
            <w:pPr>
              <w:ind w:left="57" w:right="57"/>
              <w:rPr>
                <w:b/>
                <w:bCs/>
                <w:sz w:val="22"/>
                <w:szCs w:val="22"/>
              </w:rPr>
            </w:pPr>
            <w:r w:rsidRPr="000B6479">
              <w:rPr>
                <w:b/>
                <w:bCs/>
                <w:sz w:val="22"/>
                <w:szCs w:val="22"/>
              </w:rPr>
              <w:t>Intuberade patienter </w:t>
            </w:r>
          </w:p>
          <w:p w14:paraId="1836E0DB" w14:textId="77777777" w:rsidR="005A2DB6" w:rsidRPr="000B6479" w:rsidRDefault="005A2DB6" w:rsidP="00904C63">
            <w:pPr>
              <w:ind w:left="57" w:right="57"/>
              <w:rPr>
                <w:b/>
                <w:bCs/>
                <w:sz w:val="22"/>
                <w:szCs w:val="22"/>
              </w:rPr>
            </w:pPr>
            <w:r w:rsidRPr="000B6479">
              <w:rPr>
                <w:i/>
                <w:iCs/>
                <w:sz w:val="22"/>
                <w:szCs w:val="22"/>
              </w:rPr>
              <w:lastRenderedPageBreak/>
              <w:t>Följsamhet med ventilatorn</w:t>
            </w:r>
            <w:r w:rsidRPr="000B6479">
              <w:rPr>
                <w:b/>
                <w:bCs/>
                <w:sz w:val="22"/>
                <w:szCs w:val="22"/>
              </w:rPr>
              <w:t> </w:t>
            </w:r>
          </w:p>
        </w:tc>
        <w:tc>
          <w:tcPr>
            <w:tcW w:w="4067" w:type="dxa"/>
            <w:tcBorders>
              <w:top w:val="nil"/>
              <w:left w:val="nil"/>
              <w:bottom w:val="nil"/>
              <w:right w:val="nil"/>
            </w:tcBorders>
            <w:hideMark/>
          </w:tcPr>
          <w:p w14:paraId="0C5CE9D5" w14:textId="77777777" w:rsidR="005A2DB6" w:rsidRPr="000B6479" w:rsidRDefault="005A2DB6" w:rsidP="00D27455">
            <w:pPr>
              <w:ind w:left="57" w:right="57"/>
              <w:rPr>
                <w:sz w:val="22"/>
                <w:szCs w:val="22"/>
              </w:rPr>
            </w:pPr>
            <w:r w:rsidRPr="000B6479">
              <w:rPr>
                <w:sz w:val="22"/>
                <w:szCs w:val="22"/>
              </w:rPr>
              <w:lastRenderedPageBreak/>
              <w:t>Inga larm aktiveras, lättventilerad </w:t>
            </w:r>
          </w:p>
        </w:tc>
        <w:tc>
          <w:tcPr>
            <w:tcW w:w="2977" w:type="dxa"/>
            <w:tcBorders>
              <w:top w:val="nil"/>
              <w:left w:val="nil"/>
              <w:bottom w:val="nil"/>
              <w:right w:val="nil"/>
            </w:tcBorders>
            <w:hideMark/>
          </w:tcPr>
          <w:p w14:paraId="638353AA" w14:textId="77777777" w:rsidR="005A2DB6" w:rsidRPr="000B6479" w:rsidRDefault="005A2DB6" w:rsidP="00D27455">
            <w:pPr>
              <w:ind w:left="57" w:right="57"/>
              <w:rPr>
                <w:sz w:val="22"/>
                <w:szCs w:val="22"/>
              </w:rPr>
            </w:pPr>
            <w:r w:rsidRPr="000B6479">
              <w:rPr>
                <w:b/>
                <w:bCs/>
                <w:sz w:val="22"/>
                <w:szCs w:val="22"/>
              </w:rPr>
              <w:t>0 Tolererar / andas med ventilatorn</w:t>
            </w:r>
            <w:r w:rsidRPr="000B6479">
              <w:rPr>
                <w:sz w:val="22"/>
                <w:szCs w:val="22"/>
              </w:rPr>
              <w:t> </w:t>
            </w:r>
          </w:p>
        </w:tc>
      </w:tr>
      <w:tr w:rsidR="005A2DB6" w:rsidRPr="005A2DB6" w14:paraId="49D9C002" w14:textId="77777777" w:rsidTr="000B6479">
        <w:trPr>
          <w:trHeight w:val="420"/>
        </w:trPr>
        <w:tc>
          <w:tcPr>
            <w:tcW w:w="2454" w:type="dxa"/>
            <w:vMerge/>
            <w:tcBorders>
              <w:top w:val="nil"/>
              <w:left w:val="nil"/>
              <w:bottom w:val="nil"/>
              <w:right w:val="nil"/>
            </w:tcBorders>
            <w:vAlign w:val="center"/>
            <w:hideMark/>
          </w:tcPr>
          <w:p w14:paraId="2C6BC9C1" w14:textId="77777777" w:rsidR="005A2DB6" w:rsidRPr="000B6479" w:rsidRDefault="005A2DB6" w:rsidP="00904C63">
            <w:pPr>
              <w:ind w:right="907"/>
              <w:rPr>
                <w:b/>
                <w:bCs/>
                <w:sz w:val="22"/>
                <w:szCs w:val="22"/>
              </w:rPr>
            </w:pPr>
          </w:p>
        </w:tc>
        <w:tc>
          <w:tcPr>
            <w:tcW w:w="4067" w:type="dxa"/>
            <w:tcBorders>
              <w:top w:val="single" w:sz="6" w:space="0" w:color="auto"/>
              <w:left w:val="nil"/>
              <w:bottom w:val="single" w:sz="6" w:space="0" w:color="auto"/>
              <w:right w:val="nil"/>
            </w:tcBorders>
            <w:hideMark/>
          </w:tcPr>
          <w:p w14:paraId="3E27C1A9" w14:textId="77777777" w:rsidR="005A2DB6" w:rsidRPr="000B6479" w:rsidRDefault="005A2DB6" w:rsidP="00D27455">
            <w:pPr>
              <w:ind w:left="57" w:right="57"/>
              <w:rPr>
                <w:sz w:val="22"/>
                <w:szCs w:val="22"/>
              </w:rPr>
            </w:pPr>
            <w:r w:rsidRPr="000B6479">
              <w:rPr>
                <w:sz w:val="22"/>
                <w:szCs w:val="22"/>
              </w:rPr>
              <w:t>Larmen slutar spontant </w:t>
            </w:r>
          </w:p>
        </w:tc>
        <w:tc>
          <w:tcPr>
            <w:tcW w:w="2977" w:type="dxa"/>
            <w:tcBorders>
              <w:top w:val="single" w:sz="6" w:space="0" w:color="auto"/>
              <w:left w:val="nil"/>
              <w:bottom w:val="single" w:sz="6" w:space="0" w:color="auto"/>
              <w:right w:val="nil"/>
            </w:tcBorders>
            <w:hideMark/>
          </w:tcPr>
          <w:p w14:paraId="163D545A" w14:textId="77777777" w:rsidR="005A2DB6" w:rsidRPr="000B6479" w:rsidRDefault="005A2DB6" w:rsidP="00D27455">
            <w:pPr>
              <w:ind w:left="57" w:right="57"/>
              <w:rPr>
                <w:sz w:val="22"/>
                <w:szCs w:val="22"/>
              </w:rPr>
            </w:pPr>
            <w:r w:rsidRPr="000B6479">
              <w:rPr>
                <w:b/>
                <w:bCs/>
                <w:sz w:val="22"/>
                <w:szCs w:val="22"/>
              </w:rPr>
              <w:t>1 Hostar men tolererar</w:t>
            </w:r>
            <w:r w:rsidRPr="000B6479">
              <w:rPr>
                <w:sz w:val="22"/>
                <w:szCs w:val="22"/>
              </w:rPr>
              <w:t> </w:t>
            </w:r>
          </w:p>
        </w:tc>
      </w:tr>
      <w:tr w:rsidR="005A2DB6" w:rsidRPr="005A2DB6" w14:paraId="555306EC" w14:textId="77777777" w:rsidTr="000B6479">
        <w:trPr>
          <w:trHeight w:val="630"/>
        </w:trPr>
        <w:tc>
          <w:tcPr>
            <w:tcW w:w="2454" w:type="dxa"/>
            <w:vMerge/>
            <w:tcBorders>
              <w:top w:val="nil"/>
              <w:left w:val="nil"/>
              <w:bottom w:val="nil"/>
              <w:right w:val="nil"/>
            </w:tcBorders>
            <w:vAlign w:val="center"/>
            <w:hideMark/>
          </w:tcPr>
          <w:p w14:paraId="41A7F939" w14:textId="77777777" w:rsidR="005A2DB6" w:rsidRPr="000B6479" w:rsidRDefault="005A2DB6" w:rsidP="00904C63">
            <w:pPr>
              <w:ind w:right="907"/>
              <w:rPr>
                <w:b/>
                <w:bCs/>
                <w:sz w:val="22"/>
                <w:szCs w:val="22"/>
              </w:rPr>
            </w:pPr>
          </w:p>
        </w:tc>
        <w:tc>
          <w:tcPr>
            <w:tcW w:w="4067" w:type="dxa"/>
            <w:tcBorders>
              <w:top w:val="nil"/>
              <w:left w:val="nil"/>
              <w:bottom w:val="nil"/>
              <w:right w:val="nil"/>
            </w:tcBorders>
            <w:hideMark/>
          </w:tcPr>
          <w:p w14:paraId="6410DA25" w14:textId="5541D548" w:rsidR="005A2DB6" w:rsidRPr="000B6479" w:rsidRDefault="005A2DB6" w:rsidP="00D27455">
            <w:pPr>
              <w:ind w:left="57" w:right="57"/>
              <w:rPr>
                <w:sz w:val="22"/>
                <w:szCs w:val="22"/>
              </w:rPr>
            </w:pPr>
            <w:r w:rsidRPr="000B6479">
              <w:rPr>
                <w:sz w:val="22"/>
                <w:szCs w:val="22"/>
              </w:rPr>
              <w:t>Osynkroniserad: andas mot ventilatorn, frekventa larm </w:t>
            </w:r>
          </w:p>
        </w:tc>
        <w:tc>
          <w:tcPr>
            <w:tcW w:w="2977" w:type="dxa"/>
            <w:tcBorders>
              <w:top w:val="nil"/>
              <w:left w:val="nil"/>
              <w:bottom w:val="nil"/>
              <w:right w:val="nil"/>
            </w:tcBorders>
            <w:hideMark/>
          </w:tcPr>
          <w:p w14:paraId="758DA07E" w14:textId="77777777" w:rsidR="005A2DB6" w:rsidRPr="000B6479" w:rsidRDefault="005A2DB6" w:rsidP="00D27455">
            <w:pPr>
              <w:ind w:left="57" w:right="57"/>
              <w:rPr>
                <w:sz w:val="22"/>
                <w:szCs w:val="22"/>
              </w:rPr>
            </w:pPr>
            <w:r w:rsidRPr="000B6479">
              <w:rPr>
                <w:b/>
                <w:bCs/>
                <w:sz w:val="22"/>
                <w:szCs w:val="22"/>
              </w:rPr>
              <w:t>2 Andas mot ventilatorn</w:t>
            </w:r>
            <w:r w:rsidRPr="000B6479">
              <w:rPr>
                <w:sz w:val="22"/>
                <w:szCs w:val="22"/>
              </w:rPr>
              <w:t> </w:t>
            </w:r>
          </w:p>
        </w:tc>
      </w:tr>
      <w:tr w:rsidR="005A2DB6" w:rsidRPr="005A2DB6" w14:paraId="539278CB" w14:textId="77777777" w:rsidTr="000B6479">
        <w:trPr>
          <w:trHeight w:val="705"/>
        </w:trPr>
        <w:tc>
          <w:tcPr>
            <w:tcW w:w="2454" w:type="dxa"/>
            <w:vMerge w:val="restart"/>
            <w:tcBorders>
              <w:top w:val="single" w:sz="6" w:space="0" w:color="auto"/>
              <w:left w:val="nil"/>
              <w:bottom w:val="single" w:sz="6" w:space="0" w:color="auto"/>
              <w:right w:val="nil"/>
            </w:tcBorders>
            <w:hideMark/>
          </w:tcPr>
          <w:p w14:paraId="6D3D5D07" w14:textId="77777777" w:rsidR="005A2DB6" w:rsidRPr="000B6479" w:rsidRDefault="005A2DB6" w:rsidP="00904C63">
            <w:pPr>
              <w:ind w:left="57" w:right="57"/>
              <w:rPr>
                <w:b/>
                <w:bCs/>
                <w:sz w:val="22"/>
                <w:szCs w:val="22"/>
              </w:rPr>
            </w:pPr>
            <w:r w:rsidRPr="000B6479">
              <w:rPr>
                <w:b/>
                <w:bCs/>
                <w:sz w:val="22"/>
                <w:szCs w:val="22"/>
              </w:rPr>
              <w:t xml:space="preserve">Icke intuberade </w:t>
            </w:r>
            <w:r w:rsidRPr="000B6479">
              <w:rPr>
                <w:b/>
                <w:bCs/>
                <w:i/>
                <w:iCs/>
                <w:sz w:val="22"/>
                <w:szCs w:val="22"/>
              </w:rPr>
              <w:t>patienter</w:t>
            </w:r>
            <w:r w:rsidRPr="000B6479">
              <w:rPr>
                <w:b/>
                <w:bCs/>
                <w:sz w:val="22"/>
                <w:szCs w:val="22"/>
              </w:rPr>
              <w:t> </w:t>
            </w:r>
          </w:p>
          <w:p w14:paraId="6626D8D1" w14:textId="77777777" w:rsidR="005A2DB6" w:rsidRPr="000B6479" w:rsidRDefault="005A2DB6" w:rsidP="00904C63">
            <w:pPr>
              <w:ind w:left="57" w:right="57"/>
              <w:rPr>
                <w:b/>
                <w:bCs/>
                <w:sz w:val="22"/>
                <w:szCs w:val="22"/>
              </w:rPr>
            </w:pPr>
            <w:r w:rsidRPr="000B6479">
              <w:rPr>
                <w:i/>
                <w:iCs/>
                <w:sz w:val="22"/>
                <w:szCs w:val="22"/>
              </w:rPr>
              <w:t>Verbala och icke verbala ljud</w:t>
            </w:r>
            <w:r w:rsidRPr="000B6479">
              <w:rPr>
                <w:b/>
                <w:bCs/>
                <w:sz w:val="22"/>
                <w:szCs w:val="22"/>
              </w:rPr>
              <w:t> </w:t>
            </w:r>
          </w:p>
        </w:tc>
        <w:tc>
          <w:tcPr>
            <w:tcW w:w="4067" w:type="dxa"/>
            <w:tcBorders>
              <w:top w:val="single" w:sz="6" w:space="0" w:color="auto"/>
              <w:left w:val="nil"/>
              <w:bottom w:val="single" w:sz="6" w:space="0" w:color="auto"/>
              <w:right w:val="nil"/>
            </w:tcBorders>
            <w:hideMark/>
          </w:tcPr>
          <w:p w14:paraId="7B58ACC1" w14:textId="77777777" w:rsidR="005A2DB6" w:rsidRPr="000B6479" w:rsidRDefault="005A2DB6" w:rsidP="00D27455">
            <w:pPr>
              <w:ind w:left="57" w:right="57"/>
              <w:rPr>
                <w:sz w:val="22"/>
                <w:szCs w:val="22"/>
              </w:rPr>
            </w:pPr>
            <w:r w:rsidRPr="000B6479">
              <w:rPr>
                <w:sz w:val="22"/>
                <w:szCs w:val="22"/>
              </w:rPr>
              <w:t>Talar i normal ton eller är tyst </w:t>
            </w:r>
          </w:p>
        </w:tc>
        <w:tc>
          <w:tcPr>
            <w:tcW w:w="2977" w:type="dxa"/>
            <w:tcBorders>
              <w:top w:val="single" w:sz="6" w:space="0" w:color="auto"/>
              <w:left w:val="nil"/>
              <w:bottom w:val="single" w:sz="6" w:space="0" w:color="auto"/>
              <w:right w:val="nil"/>
            </w:tcBorders>
            <w:hideMark/>
          </w:tcPr>
          <w:p w14:paraId="13E8585C" w14:textId="77777777" w:rsidR="005A2DB6" w:rsidRPr="000B6479" w:rsidRDefault="005A2DB6" w:rsidP="00D27455">
            <w:pPr>
              <w:ind w:left="57" w:right="57"/>
              <w:rPr>
                <w:sz w:val="22"/>
                <w:szCs w:val="22"/>
              </w:rPr>
            </w:pPr>
            <w:r w:rsidRPr="000B6479">
              <w:rPr>
                <w:b/>
                <w:bCs/>
                <w:sz w:val="22"/>
                <w:szCs w:val="22"/>
              </w:rPr>
              <w:t>0 Talar normalt är tyst</w:t>
            </w:r>
            <w:r w:rsidRPr="000B6479">
              <w:rPr>
                <w:sz w:val="22"/>
                <w:szCs w:val="22"/>
              </w:rPr>
              <w:t> </w:t>
            </w:r>
          </w:p>
        </w:tc>
      </w:tr>
      <w:tr w:rsidR="005A2DB6" w:rsidRPr="005A2DB6" w14:paraId="405A07A9" w14:textId="77777777" w:rsidTr="000B6479">
        <w:trPr>
          <w:trHeight w:val="285"/>
        </w:trPr>
        <w:tc>
          <w:tcPr>
            <w:tcW w:w="2454" w:type="dxa"/>
            <w:vMerge/>
            <w:tcBorders>
              <w:top w:val="single" w:sz="6" w:space="0" w:color="auto"/>
              <w:left w:val="nil"/>
              <w:bottom w:val="single" w:sz="6" w:space="0" w:color="auto"/>
              <w:right w:val="nil"/>
            </w:tcBorders>
            <w:vAlign w:val="center"/>
            <w:hideMark/>
          </w:tcPr>
          <w:p w14:paraId="3530E681" w14:textId="77777777" w:rsidR="005A2DB6" w:rsidRPr="000B6479" w:rsidRDefault="005A2DB6" w:rsidP="00904C63">
            <w:pPr>
              <w:ind w:right="907"/>
              <w:rPr>
                <w:b/>
                <w:bCs/>
                <w:sz w:val="22"/>
                <w:szCs w:val="22"/>
              </w:rPr>
            </w:pPr>
          </w:p>
        </w:tc>
        <w:tc>
          <w:tcPr>
            <w:tcW w:w="4067" w:type="dxa"/>
            <w:tcBorders>
              <w:top w:val="nil"/>
              <w:left w:val="nil"/>
              <w:bottom w:val="nil"/>
              <w:right w:val="nil"/>
            </w:tcBorders>
            <w:hideMark/>
          </w:tcPr>
          <w:p w14:paraId="3007A5C7" w14:textId="77777777" w:rsidR="005A2DB6" w:rsidRPr="000B6479" w:rsidRDefault="005A2DB6" w:rsidP="00D27455">
            <w:pPr>
              <w:ind w:left="57" w:right="57"/>
              <w:rPr>
                <w:sz w:val="22"/>
                <w:szCs w:val="22"/>
              </w:rPr>
            </w:pPr>
            <w:r w:rsidRPr="000B6479">
              <w:rPr>
                <w:sz w:val="22"/>
                <w:szCs w:val="22"/>
              </w:rPr>
              <w:t>Suckar, jämrar sig </w:t>
            </w:r>
          </w:p>
        </w:tc>
        <w:tc>
          <w:tcPr>
            <w:tcW w:w="2977" w:type="dxa"/>
            <w:tcBorders>
              <w:top w:val="nil"/>
              <w:left w:val="nil"/>
              <w:bottom w:val="nil"/>
              <w:right w:val="nil"/>
            </w:tcBorders>
            <w:hideMark/>
          </w:tcPr>
          <w:p w14:paraId="306F7EA3" w14:textId="77777777" w:rsidR="005A2DB6" w:rsidRPr="000B6479" w:rsidRDefault="005A2DB6" w:rsidP="00D27455">
            <w:pPr>
              <w:ind w:left="57" w:right="57"/>
              <w:rPr>
                <w:sz w:val="22"/>
                <w:szCs w:val="22"/>
              </w:rPr>
            </w:pPr>
            <w:r w:rsidRPr="000B6479">
              <w:rPr>
                <w:b/>
                <w:bCs/>
                <w:sz w:val="22"/>
                <w:szCs w:val="22"/>
              </w:rPr>
              <w:t>1 Suckar / jämrar sig</w:t>
            </w:r>
            <w:r w:rsidRPr="000B6479">
              <w:rPr>
                <w:sz w:val="22"/>
                <w:szCs w:val="22"/>
              </w:rPr>
              <w:t> </w:t>
            </w:r>
          </w:p>
        </w:tc>
      </w:tr>
      <w:tr w:rsidR="005A2DB6" w:rsidRPr="005A2DB6" w14:paraId="009D0690" w14:textId="77777777" w:rsidTr="000B6479">
        <w:trPr>
          <w:trHeight w:val="405"/>
        </w:trPr>
        <w:tc>
          <w:tcPr>
            <w:tcW w:w="2454" w:type="dxa"/>
            <w:vMerge/>
            <w:tcBorders>
              <w:top w:val="single" w:sz="6" w:space="0" w:color="auto"/>
              <w:left w:val="nil"/>
              <w:bottom w:val="single" w:sz="6" w:space="0" w:color="auto"/>
              <w:right w:val="nil"/>
            </w:tcBorders>
            <w:vAlign w:val="center"/>
            <w:hideMark/>
          </w:tcPr>
          <w:p w14:paraId="58E4AD11" w14:textId="77777777" w:rsidR="005A2DB6" w:rsidRPr="000B6479" w:rsidRDefault="005A2DB6" w:rsidP="00904C63">
            <w:pPr>
              <w:ind w:right="907"/>
              <w:rPr>
                <w:b/>
                <w:bCs/>
                <w:sz w:val="22"/>
                <w:szCs w:val="22"/>
              </w:rPr>
            </w:pPr>
          </w:p>
        </w:tc>
        <w:tc>
          <w:tcPr>
            <w:tcW w:w="4067" w:type="dxa"/>
            <w:tcBorders>
              <w:top w:val="single" w:sz="6" w:space="0" w:color="auto"/>
              <w:left w:val="nil"/>
              <w:bottom w:val="single" w:sz="6" w:space="0" w:color="auto"/>
              <w:right w:val="nil"/>
            </w:tcBorders>
            <w:hideMark/>
          </w:tcPr>
          <w:p w14:paraId="57D05ABD" w14:textId="77777777" w:rsidR="005A2DB6" w:rsidRPr="000B6479" w:rsidRDefault="005A2DB6" w:rsidP="00D27455">
            <w:pPr>
              <w:ind w:left="57" w:right="57"/>
              <w:rPr>
                <w:sz w:val="22"/>
                <w:szCs w:val="22"/>
              </w:rPr>
            </w:pPr>
            <w:r w:rsidRPr="000B6479">
              <w:rPr>
                <w:sz w:val="22"/>
                <w:szCs w:val="22"/>
              </w:rPr>
              <w:t>Gråter högljutt, snyftar </w:t>
            </w:r>
          </w:p>
        </w:tc>
        <w:tc>
          <w:tcPr>
            <w:tcW w:w="2977" w:type="dxa"/>
            <w:tcBorders>
              <w:top w:val="single" w:sz="6" w:space="0" w:color="auto"/>
              <w:left w:val="nil"/>
              <w:bottom w:val="single" w:sz="6" w:space="0" w:color="auto"/>
              <w:right w:val="nil"/>
            </w:tcBorders>
            <w:hideMark/>
          </w:tcPr>
          <w:p w14:paraId="6F35DE46" w14:textId="77777777" w:rsidR="005A2DB6" w:rsidRPr="000B6479" w:rsidRDefault="005A2DB6" w:rsidP="00D27455">
            <w:pPr>
              <w:ind w:left="57" w:right="57"/>
              <w:rPr>
                <w:sz w:val="22"/>
                <w:szCs w:val="22"/>
              </w:rPr>
            </w:pPr>
            <w:r w:rsidRPr="000B6479">
              <w:rPr>
                <w:b/>
                <w:bCs/>
                <w:sz w:val="22"/>
                <w:szCs w:val="22"/>
              </w:rPr>
              <w:t>2 Gråter/ snyftar</w:t>
            </w:r>
            <w:r w:rsidRPr="000B6479">
              <w:rPr>
                <w:sz w:val="22"/>
                <w:szCs w:val="22"/>
              </w:rPr>
              <w:t> </w:t>
            </w:r>
          </w:p>
        </w:tc>
      </w:tr>
      <w:tr w:rsidR="005A2DB6" w:rsidRPr="005A2DB6" w14:paraId="4873B540" w14:textId="77777777" w:rsidTr="000B6479">
        <w:trPr>
          <w:trHeight w:val="405"/>
        </w:trPr>
        <w:tc>
          <w:tcPr>
            <w:tcW w:w="2454" w:type="dxa"/>
            <w:tcBorders>
              <w:top w:val="nil"/>
              <w:left w:val="nil"/>
              <w:bottom w:val="single" w:sz="6" w:space="0" w:color="auto"/>
              <w:right w:val="nil"/>
            </w:tcBorders>
            <w:hideMark/>
          </w:tcPr>
          <w:p w14:paraId="231181C7" w14:textId="77777777" w:rsidR="005A2DB6" w:rsidRPr="000B6479" w:rsidRDefault="005A2DB6" w:rsidP="00904C63">
            <w:pPr>
              <w:ind w:left="57" w:right="57"/>
              <w:rPr>
                <w:b/>
                <w:bCs/>
                <w:sz w:val="22"/>
                <w:szCs w:val="22"/>
              </w:rPr>
            </w:pPr>
            <w:r w:rsidRPr="000B6479">
              <w:rPr>
                <w:b/>
                <w:bCs/>
                <w:sz w:val="22"/>
                <w:szCs w:val="22"/>
              </w:rPr>
              <w:t>Poäng totalt </w:t>
            </w:r>
          </w:p>
        </w:tc>
        <w:tc>
          <w:tcPr>
            <w:tcW w:w="4067" w:type="dxa"/>
            <w:tcBorders>
              <w:top w:val="nil"/>
              <w:left w:val="nil"/>
              <w:bottom w:val="single" w:sz="6" w:space="0" w:color="auto"/>
              <w:right w:val="nil"/>
            </w:tcBorders>
            <w:hideMark/>
          </w:tcPr>
          <w:p w14:paraId="71AC835C" w14:textId="77777777" w:rsidR="005A2DB6" w:rsidRPr="000B6479" w:rsidRDefault="005A2DB6" w:rsidP="005A2DB6">
            <w:pPr>
              <w:rPr>
                <w:sz w:val="22"/>
                <w:szCs w:val="22"/>
              </w:rPr>
            </w:pPr>
            <w:r w:rsidRPr="000B6479">
              <w:rPr>
                <w:sz w:val="22"/>
                <w:szCs w:val="22"/>
              </w:rPr>
              <w:t> </w:t>
            </w:r>
          </w:p>
        </w:tc>
        <w:tc>
          <w:tcPr>
            <w:tcW w:w="2977" w:type="dxa"/>
            <w:tcBorders>
              <w:top w:val="nil"/>
              <w:left w:val="nil"/>
              <w:bottom w:val="single" w:sz="6" w:space="0" w:color="auto"/>
              <w:right w:val="nil"/>
            </w:tcBorders>
            <w:hideMark/>
          </w:tcPr>
          <w:p w14:paraId="0238647D" w14:textId="77777777" w:rsidR="005A2DB6" w:rsidRPr="000B6479" w:rsidRDefault="005A2DB6" w:rsidP="00D27455">
            <w:pPr>
              <w:ind w:left="57" w:right="57"/>
              <w:rPr>
                <w:sz w:val="22"/>
                <w:szCs w:val="22"/>
              </w:rPr>
            </w:pPr>
            <w:proofErr w:type="gramStart"/>
            <w:r w:rsidRPr="000B6479">
              <w:rPr>
                <w:b/>
                <w:bCs/>
                <w:sz w:val="22"/>
                <w:szCs w:val="22"/>
              </w:rPr>
              <w:t>0-8</w:t>
            </w:r>
            <w:proofErr w:type="gramEnd"/>
            <w:r w:rsidRPr="000B6479">
              <w:rPr>
                <w:sz w:val="22"/>
                <w:szCs w:val="22"/>
              </w:rPr>
              <w:t> </w:t>
            </w:r>
          </w:p>
        </w:tc>
      </w:tr>
    </w:tbl>
    <w:p w14:paraId="19FD27AE" w14:textId="77777777" w:rsidR="005A2DB6" w:rsidRPr="005A2DB6" w:rsidRDefault="005A2DB6" w:rsidP="005A2DB6">
      <w:r w:rsidRPr="005A2DB6">
        <w:t> </w:t>
      </w:r>
    </w:p>
    <w:p w14:paraId="20FBD56E" w14:textId="77777777" w:rsidR="005A2DB6" w:rsidRPr="005A2DB6" w:rsidRDefault="005A2DB6" w:rsidP="00A436E2">
      <w:pPr>
        <w:pStyle w:val="Rubrik3"/>
      </w:pPr>
      <w:bookmarkStart w:id="23" w:name="_Toc240007470"/>
      <w:r w:rsidRPr="005A2DB6">
        <w:t>Uppskattning av delirium</w:t>
      </w:r>
      <w:bookmarkEnd w:id="23"/>
      <w:r w:rsidRPr="005A2DB6">
        <w:t> </w:t>
      </w:r>
    </w:p>
    <w:p w14:paraId="78379E4C" w14:textId="77777777" w:rsidR="005A2DB6" w:rsidRPr="005A2DB6" w:rsidRDefault="005A2DB6" w:rsidP="00DB0F34">
      <w:r w:rsidRPr="005A2DB6">
        <w:t>Delirium är ett tillstånd som karaktäriseras av förvirring, hallucinationer och mardrömmar. Majoriteten av patienterna inom intensivvården drabbas, vilket medför ökat lidande, förlängda vårdtider och en sämre prognos. </w:t>
      </w:r>
    </w:p>
    <w:p w14:paraId="08C0B270" w14:textId="52113D14" w:rsidR="005A2DB6" w:rsidRPr="005A2DB6" w:rsidRDefault="005A2DB6" w:rsidP="00DB0F34">
      <w:r w:rsidRPr="005A2DB6">
        <w:t xml:space="preserve">För fördjupad information, se den specifika rutinen för delirium. Tidig identifikation och behandling är avgörande. Inom IVA, IMA och </w:t>
      </w:r>
      <w:r w:rsidR="005232C5">
        <w:t>POST OP</w:t>
      </w:r>
      <w:r w:rsidRPr="005A2DB6">
        <w:t xml:space="preserve"> används numera bedömningsverktyget </w:t>
      </w:r>
      <w:r w:rsidRPr="005A2DB6">
        <w:rPr>
          <w:b/>
          <w:bCs/>
        </w:rPr>
        <w:t>Nu-DESC</w:t>
      </w:r>
      <w:r w:rsidRPr="005A2DB6">
        <w:t xml:space="preserve"> som ett stöd i arbetet. </w:t>
      </w:r>
    </w:p>
    <w:p w14:paraId="638A2AA8" w14:textId="08B49EC9" w:rsidR="005A2DB6" w:rsidRPr="005A2DB6" w:rsidRDefault="005A2DB6" w:rsidP="00DB0F34">
      <w:r w:rsidRPr="005A2DB6">
        <w:t>Nu-DESC (</w:t>
      </w:r>
      <w:proofErr w:type="spellStart"/>
      <w:r w:rsidRPr="005A2DB6">
        <w:t>Nursing</w:t>
      </w:r>
      <w:proofErr w:type="spellEnd"/>
      <w:r w:rsidRPr="005A2DB6">
        <w:t xml:space="preserve"> Delirium Screening </w:t>
      </w:r>
      <w:proofErr w:type="spellStart"/>
      <w:r w:rsidRPr="005A2DB6">
        <w:t>Scale</w:t>
      </w:r>
      <w:proofErr w:type="spellEnd"/>
      <w:r w:rsidRPr="005A2DB6">
        <w:t>) är ett snabbt verktyg (2 min) som upprepas 3 ggr/ dygn, dvs en gång per pass av ansvarig personal. Verktyget bedömer patienten över tid – ett arbetspass där man fångar upp eventuella uppkomna svårighetsgrad av delirium, dvs flera poäng-svårare symptom.  Delirium tillstånd klassificeras då vid poäng&gt; 2</w:t>
      </w:r>
      <w:r w:rsidR="00DB0F34">
        <w:t>.</w:t>
      </w:r>
    </w:p>
    <w:p w14:paraId="3F43C2C7" w14:textId="77777777" w:rsidR="00DB0F34" w:rsidRDefault="00DB0F34">
      <w:pPr>
        <w:spacing w:after="0" w:line="240" w:lineRule="auto"/>
        <w:ind w:left="0" w:right="0"/>
        <w:rPr>
          <w:b/>
          <w:bCs/>
          <w:i/>
          <w:iCs/>
          <w:sz w:val="20"/>
          <w:szCs w:val="20"/>
        </w:rPr>
      </w:pPr>
      <w:r>
        <w:rPr>
          <w:b/>
          <w:bCs/>
          <w:i/>
          <w:iCs/>
          <w:sz w:val="20"/>
          <w:szCs w:val="20"/>
        </w:rPr>
        <w:br w:type="page"/>
      </w:r>
    </w:p>
    <w:p w14:paraId="4693632C" w14:textId="663CA2F0" w:rsidR="005A2DB6" w:rsidRPr="00DB0F34" w:rsidRDefault="005A2DB6" w:rsidP="005A2DB6">
      <w:pPr>
        <w:rPr>
          <w:i/>
          <w:iCs/>
          <w:sz w:val="20"/>
          <w:szCs w:val="20"/>
        </w:rPr>
      </w:pPr>
      <w:r w:rsidRPr="00DB0F34">
        <w:rPr>
          <w:b/>
          <w:bCs/>
          <w:i/>
          <w:iCs/>
          <w:sz w:val="20"/>
          <w:szCs w:val="20"/>
        </w:rPr>
        <w:lastRenderedPageBreak/>
        <w:t>Figur 3</w:t>
      </w:r>
      <w:r w:rsidRPr="00DB0F34">
        <w:rPr>
          <w:i/>
          <w:iCs/>
          <w:sz w:val="20"/>
          <w:szCs w:val="20"/>
        </w:rPr>
        <w:t>: Uppskattning av delirium i enlighet med NU-DESC bedömningsverktyg </w:t>
      </w:r>
    </w:p>
    <w:p w14:paraId="7A60E568" w14:textId="77777777" w:rsidR="00C61AB6" w:rsidRDefault="005A2DB6" w:rsidP="00C61AB6">
      <w:r w:rsidRPr="005A2DB6">
        <w:rPr>
          <w:noProof/>
        </w:rPr>
        <w:drawing>
          <wp:inline distT="0" distB="0" distL="0" distR="0" wp14:anchorId="562D8581" wp14:editId="6EE09D41">
            <wp:extent cx="5669915" cy="4785995"/>
            <wp:effectExtent l="0" t="0" r="6985" b="0"/>
            <wp:docPr id="130407403"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69915" cy="4785995"/>
                    </a:xfrm>
                    <a:prstGeom prst="rect">
                      <a:avLst/>
                    </a:prstGeom>
                    <a:noFill/>
                    <a:ln>
                      <a:noFill/>
                    </a:ln>
                  </pic:spPr>
                </pic:pic>
              </a:graphicData>
            </a:graphic>
          </wp:inline>
        </w:drawing>
      </w:r>
      <w:r w:rsidRPr="005A2DB6">
        <w:t> </w:t>
      </w:r>
    </w:p>
    <w:p w14:paraId="1F50574B" w14:textId="4B880EEE" w:rsidR="005A2DB6" w:rsidRPr="00C61AB6" w:rsidRDefault="00C61AB6" w:rsidP="00C61AB6">
      <w:pPr>
        <w:rPr>
          <w:sz w:val="20"/>
          <w:szCs w:val="20"/>
        </w:rPr>
      </w:pPr>
      <w:r w:rsidRPr="00C61AB6">
        <w:rPr>
          <w:b/>
          <w:bCs/>
          <w:i/>
          <w:iCs/>
          <w:sz w:val="20"/>
          <w:szCs w:val="20"/>
        </w:rPr>
        <w:t>Tabell 2</w:t>
      </w:r>
      <w:r w:rsidRPr="00C61AB6">
        <w:rPr>
          <w:i/>
          <w:iCs/>
          <w:sz w:val="20"/>
          <w:szCs w:val="20"/>
        </w:rPr>
        <w:t>: Beskriver poängsättning efter bedömning med Nu-DESC</w:t>
      </w:r>
      <w:r w:rsidRPr="00C61AB6">
        <w:rPr>
          <w:sz w:val="20"/>
          <w:szCs w:val="20"/>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6634"/>
      </w:tblGrid>
      <w:tr w:rsidR="005A2DB6" w:rsidRPr="005A2DB6" w14:paraId="0ACBD047" w14:textId="77777777">
        <w:trPr>
          <w:trHeight w:val="300"/>
        </w:trPr>
        <w:tc>
          <w:tcPr>
            <w:tcW w:w="1875" w:type="dxa"/>
            <w:tcBorders>
              <w:top w:val="nil"/>
              <w:left w:val="nil"/>
              <w:bottom w:val="single" w:sz="6" w:space="0" w:color="auto"/>
              <w:right w:val="nil"/>
            </w:tcBorders>
            <w:shd w:val="clear" w:color="auto" w:fill="FFFFFF"/>
            <w:hideMark/>
          </w:tcPr>
          <w:p w14:paraId="68319696" w14:textId="77777777" w:rsidR="005A2DB6" w:rsidRPr="005A2DB6" w:rsidRDefault="005A2DB6" w:rsidP="005A2DB6">
            <w:pPr>
              <w:rPr>
                <w:i/>
                <w:iCs/>
              </w:rPr>
            </w:pPr>
            <w:r w:rsidRPr="005A2DB6">
              <w:rPr>
                <w:b/>
                <w:bCs/>
                <w:i/>
                <w:iCs/>
              </w:rPr>
              <w:t>Poäng</w:t>
            </w:r>
            <w:r w:rsidRPr="005A2DB6">
              <w:rPr>
                <w:i/>
                <w:iCs/>
              </w:rPr>
              <w:t> </w:t>
            </w:r>
          </w:p>
        </w:tc>
        <w:tc>
          <w:tcPr>
            <w:tcW w:w="7035" w:type="dxa"/>
            <w:tcBorders>
              <w:top w:val="nil"/>
              <w:left w:val="nil"/>
              <w:bottom w:val="single" w:sz="6" w:space="0" w:color="auto"/>
              <w:right w:val="nil"/>
            </w:tcBorders>
            <w:shd w:val="clear" w:color="auto" w:fill="FFFFFF"/>
            <w:hideMark/>
          </w:tcPr>
          <w:p w14:paraId="516AD720" w14:textId="77777777" w:rsidR="005A2DB6" w:rsidRPr="005A2DB6" w:rsidRDefault="005A2DB6" w:rsidP="005A2DB6">
            <w:pPr>
              <w:rPr>
                <w:i/>
                <w:iCs/>
              </w:rPr>
            </w:pPr>
            <w:r w:rsidRPr="005A2DB6">
              <w:rPr>
                <w:i/>
                <w:iCs/>
              </w:rPr>
              <w:t>Beskrivning </w:t>
            </w:r>
          </w:p>
        </w:tc>
      </w:tr>
      <w:tr w:rsidR="005A2DB6" w:rsidRPr="005A2DB6" w14:paraId="288010B6" w14:textId="77777777">
        <w:trPr>
          <w:trHeight w:val="300"/>
        </w:trPr>
        <w:tc>
          <w:tcPr>
            <w:tcW w:w="1875" w:type="dxa"/>
            <w:tcBorders>
              <w:top w:val="nil"/>
              <w:left w:val="nil"/>
              <w:bottom w:val="nil"/>
              <w:right w:val="single" w:sz="6" w:space="0" w:color="auto"/>
            </w:tcBorders>
            <w:shd w:val="clear" w:color="auto" w:fill="FFFFFF"/>
            <w:hideMark/>
          </w:tcPr>
          <w:p w14:paraId="4801EB9D" w14:textId="77777777" w:rsidR="005A2DB6" w:rsidRPr="005A2DB6" w:rsidRDefault="005A2DB6" w:rsidP="005A2DB6">
            <w:pPr>
              <w:rPr>
                <w:i/>
                <w:iCs/>
              </w:rPr>
            </w:pPr>
            <w:r w:rsidRPr="005A2DB6">
              <w:rPr>
                <w:b/>
                <w:bCs/>
                <w:i/>
                <w:iCs/>
              </w:rPr>
              <w:t>0</w:t>
            </w:r>
            <w:r w:rsidRPr="005A2DB6">
              <w:rPr>
                <w:i/>
                <w:iCs/>
              </w:rPr>
              <w:t> </w:t>
            </w:r>
          </w:p>
        </w:tc>
        <w:tc>
          <w:tcPr>
            <w:tcW w:w="7035" w:type="dxa"/>
            <w:tcBorders>
              <w:top w:val="nil"/>
              <w:left w:val="nil"/>
              <w:bottom w:val="nil"/>
              <w:right w:val="nil"/>
            </w:tcBorders>
            <w:shd w:val="clear" w:color="auto" w:fill="F2F2F2"/>
            <w:hideMark/>
          </w:tcPr>
          <w:p w14:paraId="0CB8CC3E" w14:textId="77777777" w:rsidR="005A2DB6" w:rsidRPr="005A2DB6" w:rsidRDefault="005A2DB6" w:rsidP="005A2DB6">
            <w:r w:rsidRPr="005A2DB6">
              <w:t>Symptomet förekommer aldrig under skiftet </w:t>
            </w:r>
          </w:p>
        </w:tc>
      </w:tr>
      <w:tr w:rsidR="005A2DB6" w:rsidRPr="005A2DB6" w14:paraId="0A06E476" w14:textId="77777777">
        <w:trPr>
          <w:trHeight w:val="300"/>
        </w:trPr>
        <w:tc>
          <w:tcPr>
            <w:tcW w:w="1875" w:type="dxa"/>
            <w:tcBorders>
              <w:top w:val="nil"/>
              <w:left w:val="nil"/>
              <w:bottom w:val="nil"/>
              <w:right w:val="single" w:sz="6" w:space="0" w:color="auto"/>
            </w:tcBorders>
            <w:shd w:val="clear" w:color="auto" w:fill="FFFFFF"/>
            <w:hideMark/>
          </w:tcPr>
          <w:p w14:paraId="540DD3B5" w14:textId="77777777" w:rsidR="005A2DB6" w:rsidRPr="005A2DB6" w:rsidRDefault="005A2DB6" w:rsidP="005A2DB6">
            <w:pPr>
              <w:rPr>
                <w:i/>
                <w:iCs/>
              </w:rPr>
            </w:pPr>
            <w:r w:rsidRPr="005A2DB6">
              <w:rPr>
                <w:b/>
                <w:bCs/>
                <w:i/>
                <w:iCs/>
              </w:rPr>
              <w:t>1</w:t>
            </w:r>
            <w:r w:rsidRPr="005A2DB6">
              <w:rPr>
                <w:i/>
                <w:iCs/>
              </w:rPr>
              <w:t> </w:t>
            </w:r>
          </w:p>
        </w:tc>
        <w:tc>
          <w:tcPr>
            <w:tcW w:w="7035" w:type="dxa"/>
            <w:tcBorders>
              <w:top w:val="nil"/>
              <w:left w:val="nil"/>
              <w:bottom w:val="nil"/>
              <w:right w:val="nil"/>
            </w:tcBorders>
            <w:hideMark/>
          </w:tcPr>
          <w:p w14:paraId="317FAC6F" w14:textId="77777777" w:rsidR="005A2DB6" w:rsidRPr="005A2DB6" w:rsidRDefault="005A2DB6" w:rsidP="005A2DB6">
            <w:r w:rsidRPr="005A2DB6">
              <w:t>Symptomet förekommer under någon del av skiftet </w:t>
            </w:r>
          </w:p>
        </w:tc>
      </w:tr>
      <w:tr w:rsidR="005A2DB6" w:rsidRPr="005A2DB6" w14:paraId="19687F18" w14:textId="77777777">
        <w:trPr>
          <w:trHeight w:val="300"/>
        </w:trPr>
        <w:tc>
          <w:tcPr>
            <w:tcW w:w="1875" w:type="dxa"/>
            <w:tcBorders>
              <w:top w:val="nil"/>
              <w:left w:val="nil"/>
              <w:bottom w:val="nil"/>
              <w:right w:val="single" w:sz="6" w:space="0" w:color="auto"/>
            </w:tcBorders>
            <w:shd w:val="clear" w:color="auto" w:fill="FFFFFF"/>
            <w:hideMark/>
          </w:tcPr>
          <w:p w14:paraId="457736F1" w14:textId="77777777" w:rsidR="005A2DB6" w:rsidRPr="005A2DB6" w:rsidRDefault="005A2DB6" w:rsidP="005A2DB6">
            <w:pPr>
              <w:rPr>
                <w:i/>
                <w:iCs/>
              </w:rPr>
            </w:pPr>
            <w:r w:rsidRPr="005A2DB6">
              <w:rPr>
                <w:b/>
                <w:bCs/>
                <w:i/>
                <w:iCs/>
              </w:rPr>
              <w:t>2</w:t>
            </w:r>
            <w:r w:rsidRPr="005A2DB6">
              <w:rPr>
                <w:i/>
                <w:iCs/>
              </w:rPr>
              <w:t> </w:t>
            </w:r>
          </w:p>
        </w:tc>
        <w:tc>
          <w:tcPr>
            <w:tcW w:w="7035" w:type="dxa"/>
            <w:tcBorders>
              <w:top w:val="nil"/>
              <w:left w:val="nil"/>
              <w:bottom w:val="nil"/>
              <w:right w:val="nil"/>
            </w:tcBorders>
            <w:shd w:val="clear" w:color="auto" w:fill="F2F2F2"/>
            <w:hideMark/>
          </w:tcPr>
          <w:p w14:paraId="09839E9C" w14:textId="77777777" w:rsidR="005A2DB6" w:rsidRPr="005A2DB6" w:rsidRDefault="005A2DB6" w:rsidP="005A2DB6">
            <w:r w:rsidRPr="005A2DB6">
              <w:t>Symptomet förekommer under någon del av skiftet och var mycket uttalande eller störande </w:t>
            </w:r>
          </w:p>
        </w:tc>
      </w:tr>
    </w:tbl>
    <w:p w14:paraId="398BCF7F" w14:textId="77777777" w:rsidR="005A2DB6" w:rsidRPr="005A2DB6" w:rsidRDefault="005A2DB6" w:rsidP="005A2DB6">
      <w:r w:rsidRPr="005A2DB6">
        <w:t> </w:t>
      </w:r>
    </w:p>
    <w:p w14:paraId="43A3FBBA" w14:textId="390C7AE4" w:rsidR="005A2DB6" w:rsidRPr="005A2DB6" w:rsidRDefault="005A2DB6" w:rsidP="005A2DB6">
      <w:r w:rsidRPr="005A2DB6">
        <w:t>Avsteg från de</w:t>
      </w:r>
      <w:r w:rsidR="00C61AB6">
        <w:t>ss</w:t>
      </w:r>
      <w:r w:rsidRPr="005A2DB6">
        <w:t>a rutiner rapporteras till</w:t>
      </w:r>
      <w:r w:rsidRPr="005A2DB6">
        <w:rPr>
          <w:b/>
          <w:bCs/>
        </w:rPr>
        <w:t xml:space="preserve"> MedControl PRO</w:t>
      </w:r>
      <w:r w:rsidR="00C61AB6">
        <w:t>.</w:t>
      </w:r>
    </w:p>
    <w:p w14:paraId="4D74E9C6" w14:textId="77777777" w:rsidR="00FC1DBF" w:rsidRPr="00FC1DBF" w:rsidRDefault="00FC1DBF" w:rsidP="00FC1DBF"/>
    <w:p w14:paraId="188AE2C8" w14:textId="77777777" w:rsidR="009A32ED" w:rsidRPr="000D04ED" w:rsidRDefault="009A32ED" w:rsidP="009A32ED">
      <w:pPr>
        <w:pStyle w:val="Rubrik2"/>
        <w:ind w:right="-143"/>
      </w:pPr>
      <w:bookmarkStart w:id="24" w:name="_Toc100327195"/>
      <w:bookmarkStart w:id="25" w:name="_Toc181866764"/>
      <w:bookmarkStart w:id="26" w:name="_Toc240007471"/>
      <w:r w:rsidRPr="000D04ED">
        <w:lastRenderedPageBreak/>
        <w:t>Källförteckning</w:t>
      </w:r>
      <w:bookmarkEnd w:id="24"/>
      <w:bookmarkEnd w:id="25"/>
      <w:bookmarkEnd w:id="26"/>
    </w:p>
    <w:p w14:paraId="149EAC16" w14:textId="77777777" w:rsidR="00FC1DBF" w:rsidRPr="00FC1DBF" w:rsidRDefault="00FC1DBF" w:rsidP="00FC1DBF">
      <w:r w:rsidRPr="00FC1DBF">
        <w:t>Almgren, M., Lundmark, M., &amp; Samuelson, K. (2010). The Richmond Agitation</w:t>
      </w:r>
      <w:r w:rsidRPr="00FC1DBF">
        <w:rPr>
          <w:rFonts w:ascii="Cambria Math" w:hAnsi="Cambria Math" w:cs="Cambria Math"/>
        </w:rPr>
        <w:t>‐</w:t>
      </w:r>
      <w:proofErr w:type="spellStart"/>
      <w:r w:rsidRPr="00FC1DBF">
        <w:t>Sedation</w:t>
      </w:r>
      <w:proofErr w:type="spellEnd"/>
      <w:r w:rsidRPr="00FC1DBF">
        <w:t xml:space="preserve"> </w:t>
      </w:r>
      <w:proofErr w:type="spellStart"/>
      <w:r w:rsidRPr="00FC1DBF">
        <w:t>Scale</w:t>
      </w:r>
      <w:proofErr w:type="spellEnd"/>
      <w:r w:rsidRPr="00FC1DBF">
        <w:t xml:space="preserve">: </w:t>
      </w:r>
      <w:proofErr w:type="spellStart"/>
      <w:r w:rsidRPr="00FC1DBF">
        <w:t>Translation</w:t>
      </w:r>
      <w:proofErr w:type="spellEnd"/>
      <w:r w:rsidRPr="00FC1DBF">
        <w:t xml:space="preserve"> and </w:t>
      </w:r>
      <w:proofErr w:type="spellStart"/>
      <w:r w:rsidRPr="00FC1DBF">
        <w:t>reliability</w:t>
      </w:r>
      <w:proofErr w:type="spellEnd"/>
      <w:r w:rsidRPr="00FC1DBF">
        <w:t xml:space="preserve"> </w:t>
      </w:r>
      <w:proofErr w:type="spellStart"/>
      <w:r w:rsidRPr="00FC1DBF">
        <w:t>testing</w:t>
      </w:r>
      <w:proofErr w:type="spellEnd"/>
      <w:r w:rsidRPr="00FC1DBF">
        <w:t xml:space="preserve"> in a Swedish intensive </w:t>
      </w:r>
      <w:proofErr w:type="spellStart"/>
      <w:r w:rsidRPr="00FC1DBF">
        <w:t>care</w:t>
      </w:r>
      <w:proofErr w:type="spellEnd"/>
      <w:r w:rsidRPr="00FC1DBF">
        <w:t xml:space="preserve"> </w:t>
      </w:r>
      <w:proofErr w:type="spellStart"/>
      <w:r w:rsidRPr="00FC1DBF">
        <w:t>unit</w:t>
      </w:r>
      <w:proofErr w:type="spellEnd"/>
      <w:r w:rsidRPr="00FC1DBF">
        <w:t xml:space="preserve">. </w:t>
      </w:r>
      <w:r w:rsidRPr="00FC1DBF">
        <w:rPr>
          <w:i/>
          <w:iCs/>
        </w:rPr>
        <w:t xml:space="preserve">Acta </w:t>
      </w:r>
      <w:proofErr w:type="spellStart"/>
      <w:r w:rsidRPr="00FC1DBF">
        <w:rPr>
          <w:i/>
          <w:iCs/>
        </w:rPr>
        <w:t>Anaesthesiologica</w:t>
      </w:r>
      <w:proofErr w:type="spellEnd"/>
      <w:r w:rsidRPr="00FC1DBF">
        <w:rPr>
          <w:i/>
          <w:iCs/>
        </w:rPr>
        <w:t xml:space="preserve"> </w:t>
      </w:r>
      <w:proofErr w:type="spellStart"/>
      <w:r w:rsidRPr="00FC1DBF">
        <w:rPr>
          <w:i/>
          <w:iCs/>
        </w:rPr>
        <w:t>Scandinavica</w:t>
      </w:r>
      <w:proofErr w:type="spellEnd"/>
      <w:r w:rsidRPr="00FC1DBF">
        <w:t xml:space="preserve">, </w:t>
      </w:r>
      <w:r w:rsidRPr="00FC1DBF">
        <w:rPr>
          <w:i/>
          <w:iCs/>
        </w:rPr>
        <w:t>54</w:t>
      </w:r>
      <w:r w:rsidRPr="00FC1DBF">
        <w:t xml:space="preserve">(6), 729–735. </w:t>
      </w:r>
      <w:hyperlink r:id="rId19" w:tgtFrame="_blank" w:history="1">
        <w:r w:rsidRPr="00FC1DBF">
          <w:rPr>
            <w:rStyle w:val="Hyperlnk"/>
          </w:rPr>
          <w:t>https://doi.org/10.1111/j.1399-6576.2009.02173.x</w:t>
        </w:r>
      </w:hyperlink>
      <w:r w:rsidRPr="00FC1DBF">
        <w:t> </w:t>
      </w:r>
    </w:p>
    <w:p w14:paraId="263C8E0D" w14:textId="77777777" w:rsidR="00FC1DBF" w:rsidRPr="00FC1DBF" w:rsidRDefault="00FC1DBF" w:rsidP="00FC1DBF">
      <w:r w:rsidRPr="00FC1DBF">
        <w:t> </w:t>
      </w:r>
    </w:p>
    <w:p w14:paraId="7C225C30" w14:textId="77777777" w:rsidR="00FC1DBF" w:rsidRPr="00FC1DBF" w:rsidRDefault="00FC1DBF" w:rsidP="00FC1DBF">
      <w:r w:rsidRPr="00FC1DBF">
        <w:rPr>
          <w:i/>
          <w:iCs/>
        </w:rPr>
        <w:t>Bedömning enligt ABCDE - Vårdhandboken</w:t>
      </w:r>
      <w:r w:rsidRPr="00FC1DBF">
        <w:t xml:space="preserve">. (u.å.). Hämtad 10 september 2026, från </w:t>
      </w:r>
      <w:hyperlink r:id="rId20" w:tgtFrame="_blank" w:history="1">
        <w:r w:rsidRPr="00FC1DBF">
          <w:rPr>
            <w:rStyle w:val="Hyperlnk"/>
          </w:rPr>
          <w:t>https://www.vardhandboken.se/vard-och-behandling/akut-bedomning-och-skattning/bedomning-enligt-abcde/</w:t>
        </w:r>
      </w:hyperlink>
      <w:r w:rsidRPr="00FC1DBF">
        <w:t> </w:t>
      </w:r>
    </w:p>
    <w:p w14:paraId="4D37AAFA" w14:textId="77777777" w:rsidR="00FC1DBF" w:rsidRPr="00FC1DBF" w:rsidRDefault="00FC1DBF" w:rsidP="00FC1DBF">
      <w:r w:rsidRPr="00FC1DBF">
        <w:t> </w:t>
      </w:r>
    </w:p>
    <w:p w14:paraId="6BA7174D" w14:textId="77777777" w:rsidR="00FC1DBF" w:rsidRPr="00FC1DBF" w:rsidRDefault="00FC1DBF" w:rsidP="00FC1DBF">
      <w:r w:rsidRPr="00FC1DBF">
        <w:t xml:space="preserve">Bergeron, N., Dubois, M.-J., Dumont, M., </w:t>
      </w:r>
      <w:proofErr w:type="spellStart"/>
      <w:r w:rsidRPr="00FC1DBF">
        <w:t>Dial</w:t>
      </w:r>
      <w:proofErr w:type="spellEnd"/>
      <w:r w:rsidRPr="00FC1DBF">
        <w:t xml:space="preserve">, S., &amp; </w:t>
      </w:r>
      <w:proofErr w:type="spellStart"/>
      <w:r w:rsidRPr="00FC1DBF">
        <w:t>Skrobik</w:t>
      </w:r>
      <w:proofErr w:type="spellEnd"/>
      <w:r w:rsidRPr="00FC1DBF">
        <w:t xml:space="preserve">, Y. (2001). Intensive Care Delirium Screening </w:t>
      </w:r>
      <w:proofErr w:type="spellStart"/>
      <w:r w:rsidRPr="00FC1DBF">
        <w:t>Checklist</w:t>
      </w:r>
      <w:proofErr w:type="spellEnd"/>
      <w:r w:rsidRPr="00FC1DBF">
        <w:t xml:space="preserve">: </w:t>
      </w:r>
      <w:proofErr w:type="spellStart"/>
      <w:r w:rsidRPr="00FC1DBF">
        <w:t>Evaluation</w:t>
      </w:r>
      <w:proofErr w:type="spellEnd"/>
      <w:r w:rsidRPr="00FC1DBF">
        <w:t xml:space="preserve"> of a </w:t>
      </w:r>
      <w:proofErr w:type="gramStart"/>
      <w:r w:rsidRPr="00FC1DBF">
        <w:t>new screening</w:t>
      </w:r>
      <w:proofErr w:type="gramEnd"/>
      <w:r w:rsidRPr="00FC1DBF">
        <w:t xml:space="preserve"> </w:t>
      </w:r>
      <w:proofErr w:type="spellStart"/>
      <w:r w:rsidRPr="00FC1DBF">
        <w:t>tool</w:t>
      </w:r>
      <w:proofErr w:type="spellEnd"/>
      <w:r w:rsidRPr="00FC1DBF">
        <w:t xml:space="preserve">. </w:t>
      </w:r>
      <w:r w:rsidRPr="00FC1DBF">
        <w:rPr>
          <w:i/>
          <w:iCs/>
        </w:rPr>
        <w:t>Intensive Care Medicine</w:t>
      </w:r>
      <w:r w:rsidRPr="00FC1DBF">
        <w:t xml:space="preserve">, </w:t>
      </w:r>
      <w:r w:rsidRPr="00FC1DBF">
        <w:rPr>
          <w:i/>
          <w:iCs/>
        </w:rPr>
        <w:t>27</w:t>
      </w:r>
      <w:r w:rsidRPr="00FC1DBF">
        <w:t xml:space="preserve">(5), 859–864. </w:t>
      </w:r>
      <w:hyperlink r:id="rId21" w:tgtFrame="_blank" w:history="1">
        <w:r w:rsidRPr="00FC1DBF">
          <w:rPr>
            <w:rStyle w:val="Hyperlnk"/>
          </w:rPr>
          <w:t>https://doi.org/10.1007/s001340100909</w:t>
        </w:r>
      </w:hyperlink>
      <w:r w:rsidRPr="00FC1DBF">
        <w:t> </w:t>
      </w:r>
    </w:p>
    <w:p w14:paraId="0435E70D" w14:textId="77777777" w:rsidR="00FC1DBF" w:rsidRPr="00FC1DBF" w:rsidRDefault="00FC1DBF" w:rsidP="00FC1DBF">
      <w:r w:rsidRPr="00FC1DBF">
        <w:t> </w:t>
      </w:r>
    </w:p>
    <w:p w14:paraId="22ED9DCA" w14:textId="77777777" w:rsidR="00FC1DBF" w:rsidRPr="00FC1DBF" w:rsidRDefault="00FC1DBF" w:rsidP="00FC1DBF">
      <w:r w:rsidRPr="00FC1DBF">
        <w:t xml:space="preserve">Flores-Galicia, C., Ponce-Gomez, G., &amp; Valencia-Cruz, A. (2026). </w:t>
      </w:r>
      <w:proofErr w:type="spellStart"/>
      <w:r w:rsidRPr="00FC1DBF">
        <w:t>Agreement</w:t>
      </w:r>
      <w:proofErr w:type="spellEnd"/>
      <w:r w:rsidRPr="00FC1DBF">
        <w:t xml:space="preserve"> </w:t>
      </w:r>
      <w:proofErr w:type="spellStart"/>
      <w:r w:rsidRPr="00FC1DBF">
        <w:t>between</w:t>
      </w:r>
      <w:proofErr w:type="spellEnd"/>
      <w:r w:rsidRPr="00FC1DBF">
        <w:t xml:space="preserve"> NU-DESC and CAM-ICU for delirium in </w:t>
      </w:r>
      <w:proofErr w:type="spellStart"/>
      <w:r w:rsidRPr="00FC1DBF">
        <w:t>high-complexity</w:t>
      </w:r>
      <w:proofErr w:type="spellEnd"/>
      <w:r w:rsidRPr="00FC1DBF">
        <w:t xml:space="preserve"> hospital </w:t>
      </w:r>
      <w:proofErr w:type="spellStart"/>
      <w:r w:rsidRPr="00FC1DBF">
        <w:t>settings</w:t>
      </w:r>
      <w:proofErr w:type="spellEnd"/>
      <w:r w:rsidRPr="00FC1DBF">
        <w:t xml:space="preserve">. </w:t>
      </w:r>
      <w:proofErr w:type="spellStart"/>
      <w:r w:rsidRPr="00FC1DBF">
        <w:rPr>
          <w:i/>
          <w:iCs/>
        </w:rPr>
        <w:t>Enfermería</w:t>
      </w:r>
      <w:proofErr w:type="spellEnd"/>
      <w:r w:rsidRPr="00FC1DBF">
        <w:rPr>
          <w:i/>
          <w:iCs/>
        </w:rPr>
        <w:t xml:space="preserve"> Intensiva (English Ed.)</w:t>
      </w:r>
      <w:r w:rsidRPr="00FC1DBF">
        <w:t xml:space="preserve">, </w:t>
      </w:r>
      <w:r w:rsidRPr="00FC1DBF">
        <w:rPr>
          <w:i/>
          <w:iCs/>
        </w:rPr>
        <w:t>37</w:t>
      </w:r>
      <w:r w:rsidRPr="00FC1DBF">
        <w:t xml:space="preserve">(2), </w:t>
      </w:r>
      <w:proofErr w:type="gramStart"/>
      <w:r w:rsidRPr="00FC1DBF">
        <w:t>500587</w:t>
      </w:r>
      <w:proofErr w:type="gramEnd"/>
      <w:r w:rsidRPr="00FC1DBF">
        <w:t xml:space="preserve">. </w:t>
      </w:r>
      <w:hyperlink r:id="rId22" w:tgtFrame="_blank" w:history="1">
        <w:r w:rsidRPr="00FC1DBF">
          <w:rPr>
            <w:rStyle w:val="Hyperlnk"/>
          </w:rPr>
          <w:t>https://doi.org/10.1016/j.enfie.2026.500587</w:t>
        </w:r>
      </w:hyperlink>
      <w:r w:rsidRPr="00FC1DBF">
        <w:t> </w:t>
      </w:r>
    </w:p>
    <w:p w14:paraId="10CB0D7A" w14:textId="77777777" w:rsidR="00FC1DBF" w:rsidRPr="00FC1DBF" w:rsidRDefault="00FC1DBF" w:rsidP="00FC1DBF">
      <w:r w:rsidRPr="00FC1DBF">
        <w:t> </w:t>
      </w:r>
    </w:p>
    <w:p w14:paraId="58D0B28C" w14:textId="77777777" w:rsidR="00FC1DBF" w:rsidRPr="00FC1DBF" w:rsidRDefault="00FC1DBF" w:rsidP="00FC1DBF">
      <w:r w:rsidRPr="00FC1DBF">
        <w:rPr>
          <w:i/>
          <w:iCs/>
        </w:rPr>
        <w:t>Smärtskattning av akut och postoperativ smärta—Vårdhandboken</w:t>
      </w:r>
      <w:r w:rsidRPr="00FC1DBF">
        <w:t xml:space="preserve">. (u.å.). Hämtad 10 september 2026, från </w:t>
      </w:r>
      <w:hyperlink r:id="rId23" w:tgtFrame="_blank" w:history="1">
        <w:r w:rsidRPr="00FC1DBF">
          <w:rPr>
            <w:rStyle w:val="Hyperlnk"/>
          </w:rPr>
          <w:t>https://www.vardhandboken.se/vard-och-behandling/akut-bedomning-och-skattning/smartskattning-av-akut-och-postoperativ-smarta/</w:t>
        </w:r>
      </w:hyperlink>
      <w:r w:rsidRPr="00FC1DBF">
        <w:t> </w:t>
      </w:r>
    </w:p>
    <w:p w14:paraId="595E8BA9" w14:textId="77777777" w:rsidR="00FC1DBF" w:rsidRPr="00FC1DBF" w:rsidRDefault="00FC1DBF" w:rsidP="00FC1DBF">
      <w:r w:rsidRPr="00FC1DBF">
        <w:t> </w:t>
      </w:r>
    </w:p>
    <w:p w14:paraId="1B20B454" w14:textId="77777777" w:rsidR="00FC1DBF" w:rsidRPr="00FC1DBF" w:rsidRDefault="00FC1DBF" w:rsidP="00FC1DBF">
      <w:proofErr w:type="spellStart"/>
      <w:r w:rsidRPr="00FC1DBF">
        <w:t>Starmark</w:t>
      </w:r>
      <w:proofErr w:type="spellEnd"/>
      <w:r w:rsidRPr="00FC1DBF">
        <w:t xml:space="preserve">, J.-E., </w:t>
      </w:r>
      <w:proofErr w:type="spellStart"/>
      <w:r w:rsidRPr="00FC1DBF">
        <w:t>St</w:t>
      </w:r>
      <w:r w:rsidRPr="00FC1DBF">
        <w:rPr>
          <w:rFonts w:cs="Georgia"/>
        </w:rPr>
        <w:t>�</w:t>
      </w:r>
      <w:r w:rsidRPr="00FC1DBF">
        <w:t>lhammar</w:t>
      </w:r>
      <w:proofErr w:type="spellEnd"/>
      <w:r w:rsidRPr="00FC1DBF">
        <w:t xml:space="preserve">, D., &amp; Holmgren, E. (1988). The </w:t>
      </w:r>
      <w:proofErr w:type="spellStart"/>
      <w:r w:rsidRPr="00FC1DBF">
        <w:t>Reaction</w:t>
      </w:r>
      <w:proofErr w:type="spellEnd"/>
      <w:r w:rsidRPr="00FC1DBF">
        <w:t xml:space="preserve"> </w:t>
      </w:r>
      <w:proofErr w:type="spellStart"/>
      <w:r w:rsidRPr="00FC1DBF">
        <w:t>Level</w:t>
      </w:r>
      <w:proofErr w:type="spellEnd"/>
      <w:r w:rsidRPr="00FC1DBF">
        <w:t xml:space="preserve"> </w:t>
      </w:r>
      <w:proofErr w:type="spellStart"/>
      <w:r w:rsidRPr="00FC1DBF">
        <w:t>Scale</w:t>
      </w:r>
      <w:proofErr w:type="spellEnd"/>
      <w:r w:rsidRPr="00FC1DBF">
        <w:t xml:space="preserve"> (RLS 85): Manual and </w:t>
      </w:r>
      <w:proofErr w:type="spellStart"/>
      <w:r w:rsidRPr="00FC1DBF">
        <w:t>guidelines</w:t>
      </w:r>
      <w:proofErr w:type="spellEnd"/>
      <w:r w:rsidRPr="00FC1DBF">
        <w:t xml:space="preserve">. </w:t>
      </w:r>
      <w:r w:rsidRPr="00FC1DBF">
        <w:rPr>
          <w:i/>
          <w:iCs/>
        </w:rPr>
        <w:t xml:space="preserve">Acta </w:t>
      </w:r>
      <w:proofErr w:type="spellStart"/>
      <w:r w:rsidRPr="00FC1DBF">
        <w:rPr>
          <w:i/>
          <w:iCs/>
        </w:rPr>
        <w:t>Neurochirurgica</w:t>
      </w:r>
      <w:proofErr w:type="spellEnd"/>
      <w:r w:rsidRPr="00FC1DBF">
        <w:t xml:space="preserve">, </w:t>
      </w:r>
      <w:r w:rsidRPr="00FC1DBF">
        <w:rPr>
          <w:i/>
          <w:iCs/>
        </w:rPr>
        <w:t>91</w:t>
      </w:r>
      <w:r w:rsidRPr="00FC1DBF">
        <w:t xml:space="preserve">(1–2), 12–20. </w:t>
      </w:r>
      <w:hyperlink r:id="rId24" w:tgtFrame="_blank" w:history="1">
        <w:r w:rsidRPr="00FC1DBF">
          <w:rPr>
            <w:rStyle w:val="Hyperlnk"/>
          </w:rPr>
          <w:t>https://doi.org/10.1007/BF01400521</w:t>
        </w:r>
      </w:hyperlink>
      <w:r w:rsidRPr="00FC1DBF">
        <w:t> </w:t>
      </w:r>
    </w:p>
    <w:p w14:paraId="50B2BD80" w14:textId="77777777" w:rsidR="00FC1DBF" w:rsidRPr="00FC1DBF" w:rsidRDefault="00FC1DBF" w:rsidP="00FC1DBF">
      <w:r w:rsidRPr="00FC1DBF">
        <w:lastRenderedPageBreak/>
        <w:t> </w:t>
      </w:r>
    </w:p>
    <w:p w14:paraId="741CC02C" w14:textId="77777777" w:rsidR="00FC1DBF" w:rsidRPr="00FC1DBF" w:rsidRDefault="00FC1DBF" w:rsidP="00FC1DBF">
      <w:proofErr w:type="spellStart"/>
      <w:r w:rsidRPr="00FC1DBF">
        <w:t>Teasdale</w:t>
      </w:r>
      <w:proofErr w:type="spellEnd"/>
      <w:r w:rsidRPr="00FC1DBF">
        <w:t xml:space="preserve">, G., &amp; </w:t>
      </w:r>
      <w:proofErr w:type="spellStart"/>
      <w:r w:rsidRPr="00FC1DBF">
        <w:t>Jennett</w:t>
      </w:r>
      <w:proofErr w:type="spellEnd"/>
      <w:r w:rsidRPr="00FC1DBF">
        <w:t xml:space="preserve">, B. (1974). ASSESSMENT OF COMA AND IMPAIRED CONSCIOUSNESS. </w:t>
      </w:r>
      <w:r w:rsidRPr="00FC1DBF">
        <w:rPr>
          <w:i/>
          <w:iCs/>
        </w:rPr>
        <w:t>The Lancet</w:t>
      </w:r>
      <w:r w:rsidRPr="00FC1DBF">
        <w:t xml:space="preserve">, </w:t>
      </w:r>
      <w:r w:rsidRPr="00FC1DBF">
        <w:rPr>
          <w:i/>
          <w:iCs/>
        </w:rPr>
        <w:t>304</w:t>
      </w:r>
      <w:r w:rsidRPr="00FC1DBF">
        <w:t xml:space="preserve">(7872), 81–84. </w:t>
      </w:r>
      <w:hyperlink r:id="rId25" w:tgtFrame="_blank" w:history="1">
        <w:r w:rsidRPr="00FC1DBF">
          <w:rPr>
            <w:rStyle w:val="Hyperlnk"/>
          </w:rPr>
          <w:t>https://doi.org/10.1016/S0140-6736(74)91639-0</w:t>
        </w:r>
      </w:hyperlink>
      <w:r w:rsidRPr="00FC1DBF">
        <w:t> </w:t>
      </w:r>
    </w:p>
    <w:p w14:paraId="0E054EAD" w14:textId="77777777" w:rsidR="00FC1DBF" w:rsidRPr="00FC1DBF" w:rsidRDefault="00FC1DBF" w:rsidP="00FC1DBF">
      <w:r w:rsidRPr="00FC1DBF">
        <w:t> </w:t>
      </w:r>
    </w:p>
    <w:p w14:paraId="7CA7EB88" w14:textId="10174C97" w:rsidR="00906646" w:rsidRDefault="00FC1DBF" w:rsidP="00FC1DBF">
      <w:proofErr w:type="spellStart"/>
      <w:r w:rsidRPr="00FC1DBF">
        <w:t>Tseng</w:t>
      </w:r>
      <w:proofErr w:type="spellEnd"/>
      <w:r w:rsidRPr="00FC1DBF">
        <w:t xml:space="preserve">, M. Y., &amp; Mårtensson, A. (2022). </w:t>
      </w:r>
      <w:r w:rsidRPr="00FC1DBF">
        <w:rPr>
          <w:i/>
          <w:iCs/>
        </w:rPr>
        <w:t>Icke-farmakologiska interventioner för att förebygga IVA-delirium</w:t>
      </w:r>
      <w:r w:rsidRPr="00FC1DBF">
        <w:t xml:space="preserve">. </w:t>
      </w:r>
      <w:hyperlink r:id="rId26" w:tgtFrame="_blank" w:history="1">
        <w:r w:rsidRPr="00FC1DBF">
          <w:rPr>
            <w:rStyle w:val="Hyperlnk"/>
          </w:rPr>
          <w:t>http://lup.lub.lu.se/student-papers/record/9111423</w:t>
        </w:r>
      </w:hyperlink>
      <w:r w:rsidRPr="00FC1DBF">
        <w:t> </w:t>
      </w:r>
    </w:p>
    <w:p w14:paraId="68E1EC22" w14:textId="77777777" w:rsidR="00906646" w:rsidRDefault="00906646">
      <w:pPr>
        <w:spacing w:after="0" w:line="240" w:lineRule="auto"/>
        <w:ind w:left="0" w:right="0"/>
      </w:pPr>
      <w:r>
        <w:br w:type="page"/>
      </w:r>
    </w:p>
    <w:p w14:paraId="7372A455" w14:textId="73053B50" w:rsidR="00FC1DBF" w:rsidRDefault="00906646" w:rsidP="00906646">
      <w:pPr>
        <w:pStyle w:val="Rubrik2"/>
      </w:pPr>
      <w:bookmarkStart w:id="27" w:name="_Toc240007472"/>
      <w:r>
        <w:lastRenderedPageBreak/>
        <w:t>Bilaga</w:t>
      </w:r>
      <w:bookmarkEnd w:id="27"/>
    </w:p>
    <w:p w14:paraId="59889CB1" w14:textId="6BB99689" w:rsidR="00906646" w:rsidRDefault="00906646" w:rsidP="00906646">
      <w:r>
        <w:t xml:space="preserve">Bilaga 1: The </w:t>
      </w:r>
      <w:proofErr w:type="spellStart"/>
      <w:r>
        <w:t>Reaction</w:t>
      </w:r>
      <w:proofErr w:type="spellEnd"/>
      <w:r>
        <w:t xml:space="preserve"> </w:t>
      </w:r>
      <w:proofErr w:type="spellStart"/>
      <w:r>
        <w:t>Level</w:t>
      </w:r>
      <w:proofErr w:type="spellEnd"/>
      <w:r>
        <w:t xml:space="preserve"> </w:t>
      </w:r>
      <w:proofErr w:type="spellStart"/>
      <w:r>
        <w:t>Scale</w:t>
      </w:r>
      <w:proofErr w:type="spellEnd"/>
      <w:r w:rsidR="008C46B5">
        <w:t xml:space="preserve"> (RLS-88), svensk version.</w:t>
      </w:r>
    </w:p>
    <w:p w14:paraId="72EA72AF" w14:textId="3D2C11A0" w:rsidR="008C46B5" w:rsidRPr="00906646" w:rsidRDefault="008C46B5" w:rsidP="00906646">
      <w:r>
        <w:rPr>
          <w:noProof/>
        </w:rPr>
        <w:drawing>
          <wp:inline distT="0" distB="0" distL="0" distR="0" wp14:anchorId="324FA03C" wp14:editId="1EED5F49">
            <wp:extent cx="5669915" cy="3813810"/>
            <wp:effectExtent l="0" t="0" r="6985" b="0"/>
            <wp:docPr id="1934842117"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69915" cy="3813810"/>
                    </a:xfrm>
                    <a:prstGeom prst="rect">
                      <a:avLst/>
                    </a:prstGeom>
                    <a:noFill/>
                    <a:ln>
                      <a:noFill/>
                    </a:ln>
                  </pic:spPr>
                </pic:pic>
              </a:graphicData>
            </a:graphic>
          </wp:inline>
        </w:drawing>
      </w:r>
    </w:p>
    <w:p w14:paraId="5103B272" w14:textId="77777777" w:rsidR="00FC1DBF" w:rsidRPr="00FC1DBF" w:rsidRDefault="00FC1DBF" w:rsidP="00FC1DBF">
      <w:r w:rsidRPr="00FC1DBF">
        <w:t> </w:t>
      </w:r>
    </w:p>
    <w:p w14:paraId="40AA233F" w14:textId="4FBD1D3A" w:rsidR="009C6C0C" w:rsidRDefault="009C6C0C" w:rsidP="00FC1DBF"/>
    <w:sectPr w:rsidR="009C6C0C" w:rsidSect="00B96AFF">
      <w:headerReference w:type="default" r:id="rId28"/>
      <w:footerReference w:type="even" r:id="rId29"/>
      <w:footerReference w:type="default" r:id="rId30"/>
      <w:headerReference w:type="first" r:id="rId31"/>
      <w:footerReference w:type="first" r:id="rId3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745C" w14:textId="77777777" w:rsidR="007675FE" w:rsidRDefault="007675FE">
      <w:r>
        <w:separator/>
      </w:r>
    </w:p>
  </w:endnote>
  <w:endnote w:type="continuationSeparator" w:id="0">
    <w:p w14:paraId="337F2310" w14:textId="77777777" w:rsidR="007675FE" w:rsidRDefault="007675FE">
      <w:r>
        <w:continuationSeparator/>
      </w:r>
    </w:p>
  </w:endnote>
  <w:endnote w:type="continuationNotice" w:id="1">
    <w:p w14:paraId="19C7AC75" w14:textId="77777777" w:rsidR="007675FE" w:rsidRDefault="00767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6EA12" w14:textId="77777777" w:rsidR="007675FE" w:rsidRDefault="007675FE"/>
  </w:footnote>
  <w:footnote w:type="continuationSeparator" w:id="0">
    <w:p w14:paraId="47B2C998" w14:textId="77777777" w:rsidR="007675FE" w:rsidRDefault="007675FE">
      <w:r>
        <w:continuationSeparator/>
      </w:r>
    </w:p>
  </w:footnote>
  <w:footnote w:type="continuationNotice" w:id="1">
    <w:p w14:paraId="03940924" w14:textId="77777777" w:rsidR="007675FE" w:rsidRDefault="007675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6B90D94"/>
    <w:multiLevelType w:val="hybridMultilevel"/>
    <w:tmpl w:val="1AD84280"/>
    <w:lvl w:ilvl="0" w:tplc="041D000F">
      <w:start w:val="1"/>
      <w:numFmt w:val="decimal"/>
      <w:lvlText w:val="%1."/>
      <w:lvlJc w:val="left"/>
      <w:pPr>
        <w:ind w:left="1287" w:hanging="360"/>
      </w:pPr>
    </w:lvl>
    <w:lvl w:ilvl="1" w:tplc="041D0019" w:tentative="1">
      <w:start w:val="1"/>
      <w:numFmt w:val="lowerLetter"/>
      <w:lvlText w:val="%2."/>
      <w:lvlJc w:val="left"/>
      <w:pPr>
        <w:ind w:left="2007" w:hanging="360"/>
      </w:pPr>
    </w:lvl>
    <w:lvl w:ilvl="2" w:tplc="041D001B" w:tentative="1">
      <w:start w:val="1"/>
      <w:numFmt w:val="lowerRoman"/>
      <w:lvlText w:val="%3."/>
      <w:lvlJc w:val="right"/>
      <w:pPr>
        <w:ind w:left="2727" w:hanging="180"/>
      </w:pPr>
    </w:lvl>
    <w:lvl w:ilvl="3" w:tplc="041D000F" w:tentative="1">
      <w:start w:val="1"/>
      <w:numFmt w:val="decimal"/>
      <w:lvlText w:val="%4."/>
      <w:lvlJc w:val="left"/>
      <w:pPr>
        <w:ind w:left="3447" w:hanging="360"/>
      </w:pPr>
    </w:lvl>
    <w:lvl w:ilvl="4" w:tplc="041D0019" w:tentative="1">
      <w:start w:val="1"/>
      <w:numFmt w:val="lowerLetter"/>
      <w:lvlText w:val="%5."/>
      <w:lvlJc w:val="left"/>
      <w:pPr>
        <w:ind w:left="4167" w:hanging="360"/>
      </w:pPr>
    </w:lvl>
    <w:lvl w:ilvl="5" w:tplc="041D001B" w:tentative="1">
      <w:start w:val="1"/>
      <w:numFmt w:val="lowerRoman"/>
      <w:lvlText w:val="%6."/>
      <w:lvlJc w:val="right"/>
      <w:pPr>
        <w:ind w:left="4887" w:hanging="180"/>
      </w:pPr>
    </w:lvl>
    <w:lvl w:ilvl="6" w:tplc="041D000F" w:tentative="1">
      <w:start w:val="1"/>
      <w:numFmt w:val="decimal"/>
      <w:lvlText w:val="%7."/>
      <w:lvlJc w:val="left"/>
      <w:pPr>
        <w:ind w:left="5607" w:hanging="360"/>
      </w:pPr>
    </w:lvl>
    <w:lvl w:ilvl="7" w:tplc="041D0019" w:tentative="1">
      <w:start w:val="1"/>
      <w:numFmt w:val="lowerLetter"/>
      <w:lvlText w:val="%8."/>
      <w:lvlJc w:val="left"/>
      <w:pPr>
        <w:ind w:left="6327" w:hanging="360"/>
      </w:pPr>
    </w:lvl>
    <w:lvl w:ilvl="8" w:tplc="041D001B" w:tentative="1">
      <w:start w:val="1"/>
      <w:numFmt w:val="lowerRoman"/>
      <w:lvlText w:val="%9."/>
      <w:lvlJc w:val="right"/>
      <w:pPr>
        <w:ind w:left="7047" w:hanging="180"/>
      </w:p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C396705"/>
    <w:multiLevelType w:val="multilevel"/>
    <w:tmpl w:val="F9C250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DD7B57"/>
    <w:multiLevelType w:val="multilevel"/>
    <w:tmpl w:val="339E90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639E6944"/>
    <w:multiLevelType w:val="multilevel"/>
    <w:tmpl w:val="283275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60502A"/>
    <w:multiLevelType w:val="multilevel"/>
    <w:tmpl w:val="41A4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D9F0943"/>
    <w:multiLevelType w:val="multilevel"/>
    <w:tmpl w:val="23C20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3"/>
  </w:num>
  <w:num w:numId="2" w16cid:durableId="1367871050">
    <w:abstractNumId w:val="17"/>
  </w:num>
  <w:num w:numId="3" w16cid:durableId="164058872">
    <w:abstractNumId w:val="0"/>
  </w:num>
  <w:num w:numId="4" w16cid:durableId="861477783">
    <w:abstractNumId w:val="8"/>
  </w:num>
  <w:num w:numId="5" w16cid:durableId="1280868239">
    <w:abstractNumId w:val="20"/>
  </w:num>
  <w:num w:numId="6" w16cid:durableId="444931515">
    <w:abstractNumId w:val="2"/>
  </w:num>
  <w:num w:numId="7" w16cid:durableId="739910959">
    <w:abstractNumId w:val="13"/>
  </w:num>
  <w:num w:numId="8" w16cid:durableId="391579451">
    <w:abstractNumId w:val="10"/>
  </w:num>
  <w:num w:numId="9" w16cid:durableId="1296368398">
    <w:abstractNumId w:val="1"/>
  </w:num>
  <w:num w:numId="10" w16cid:durableId="689646344">
    <w:abstractNumId w:val="1"/>
  </w:num>
  <w:num w:numId="11" w16cid:durableId="1979215945">
    <w:abstractNumId w:val="4"/>
  </w:num>
  <w:num w:numId="12" w16cid:durableId="830874331">
    <w:abstractNumId w:val="5"/>
  </w:num>
  <w:num w:numId="13" w16cid:durableId="57095060">
    <w:abstractNumId w:val="16"/>
  </w:num>
  <w:num w:numId="14" w16cid:durableId="36130748">
    <w:abstractNumId w:val="11"/>
  </w:num>
  <w:num w:numId="15" w16cid:durableId="560679449">
    <w:abstractNumId w:val="9"/>
  </w:num>
  <w:num w:numId="16" w16cid:durableId="1420566503">
    <w:abstractNumId w:val="15"/>
  </w:num>
  <w:num w:numId="17" w16cid:durableId="256527698">
    <w:abstractNumId w:val="6"/>
  </w:num>
  <w:num w:numId="18" w16cid:durableId="1090539201">
    <w:abstractNumId w:val="12"/>
  </w:num>
  <w:num w:numId="19" w16cid:durableId="1846439597">
    <w:abstractNumId w:val="21"/>
  </w:num>
  <w:num w:numId="20" w16cid:durableId="871379530">
    <w:abstractNumId w:val="19"/>
  </w:num>
  <w:num w:numId="21" w16cid:durableId="1187981681">
    <w:abstractNumId w:val="22"/>
  </w:num>
  <w:num w:numId="22" w16cid:durableId="1337883094">
    <w:abstractNumId w:val="7"/>
  </w:num>
  <w:num w:numId="23" w16cid:durableId="516971354">
    <w:abstractNumId w:val="14"/>
  </w:num>
  <w:num w:numId="24" w16cid:durableId="1075711231">
    <w:abstractNumId w:val="18"/>
  </w:num>
  <w:num w:numId="25" w16cid:durableId="2132896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46454"/>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6479"/>
    <w:rsid w:val="000B7715"/>
    <w:rsid w:val="000E463B"/>
    <w:rsid w:val="000E5A7E"/>
    <w:rsid w:val="000F43A3"/>
    <w:rsid w:val="000F7681"/>
    <w:rsid w:val="00103031"/>
    <w:rsid w:val="001044FE"/>
    <w:rsid w:val="00104E25"/>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3AC"/>
    <w:rsid w:val="00164C3D"/>
    <w:rsid w:val="001657F7"/>
    <w:rsid w:val="00166D3A"/>
    <w:rsid w:val="0017508E"/>
    <w:rsid w:val="00181FDC"/>
    <w:rsid w:val="00184167"/>
    <w:rsid w:val="001860B9"/>
    <w:rsid w:val="00186F2B"/>
    <w:rsid w:val="001874D6"/>
    <w:rsid w:val="0019632A"/>
    <w:rsid w:val="001A4E7C"/>
    <w:rsid w:val="001B762C"/>
    <w:rsid w:val="001C4D0A"/>
    <w:rsid w:val="001C5FEF"/>
    <w:rsid w:val="001D0CAF"/>
    <w:rsid w:val="001E3789"/>
    <w:rsid w:val="001E3B23"/>
    <w:rsid w:val="001F5E8F"/>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51D9F"/>
    <w:rsid w:val="00360E0D"/>
    <w:rsid w:val="0036357D"/>
    <w:rsid w:val="0036594C"/>
    <w:rsid w:val="00367D19"/>
    <w:rsid w:val="00371BED"/>
    <w:rsid w:val="00377992"/>
    <w:rsid w:val="00384019"/>
    <w:rsid w:val="003854F1"/>
    <w:rsid w:val="0039118E"/>
    <w:rsid w:val="00397F54"/>
    <w:rsid w:val="003A0D43"/>
    <w:rsid w:val="003B2A4B"/>
    <w:rsid w:val="003C53D5"/>
    <w:rsid w:val="003D099E"/>
    <w:rsid w:val="003D21A2"/>
    <w:rsid w:val="003D29D2"/>
    <w:rsid w:val="003D6DF1"/>
    <w:rsid w:val="003E0705"/>
    <w:rsid w:val="003E2FF7"/>
    <w:rsid w:val="003F1013"/>
    <w:rsid w:val="003F1ACF"/>
    <w:rsid w:val="00404948"/>
    <w:rsid w:val="00406BEA"/>
    <w:rsid w:val="00413A60"/>
    <w:rsid w:val="00417F05"/>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A66C1"/>
    <w:rsid w:val="004B2183"/>
    <w:rsid w:val="004B2A01"/>
    <w:rsid w:val="004C3536"/>
    <w:rsid w:val="004D7BA3"/>
    <w:rsid w:val="004F4518"/>
    <w:rsid w:val="004F4C62"/>
    <w:rsid w:val="00501433"/>
    <w:rsid w:val="00511CC4"/>
    <w:rsid w:val="00513E6E"/>
    <w:rsid w:val="00517982"/>
    <w:rsid w:val="005232C5"/>
    <w:rsid w:val="00531E60"/>
    <w:rsid w:val="00535316"/>
    <w:rsid w:val="00541D07"/>
    <w:rsid w:val="00544BAB"/>
    <w:rsid w:val="00545F31"/>
    <w:rsid w:val="0055044F"/>
    <w:rsid w:val="005578FA"/>
    <w:rsid w:val="00565129"/>
    <w:rsid w:val="00565CD0"/>
    <w:rsid w:val="00567820"/>
    <w:rsid w:val="0057277B"/>
    <w:rsid w:val="005770AD"/>
    <w:rsid w:val="00581414"/>
    <w:rsid w:val="00582490"/>
    <w:rsid w:val="00597E28"/>
    <w:rsid w:val="005A2DB6"/>
    <w:rsid w:val="005A54ED"/>
    <w:rsid w:val="005A5D5B"/>
    <w:rsid w:val="005A6081"/>
    <w:rsid w:val="005A627D"/>
    <w:rsid w:val="005B3253"/>
    <w:rsid w:val="005C0045"/>
    <w:rsid w:val="005C084E"/>
    <w:rsid w:val="005C4606"/>
    <w:rsid w:val="005D0B0C"/>
    <w:rsid w:val="005E02B3"/>
    <w:rsid w:val="005E1E24"/>
    <w:rsid w:val="005F5CAB"/>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043A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675FE"/>
    <w:rsid w:val="00771100"/>
    <w:rsid w:val="00774944"/>
    <w:rsid w:val="007759DD"/>
    <w:rsid w:val="0078609F"/>
    <w:rsid w:val="007878B4"/>
    <w:rsid w:val="007917BA"/>
    <w:rsid w:val="007A334E"/>
    <w:rsid w:val="007A5C6F"/>
    <w:rsid w:val="007D4241"/>
    <w:rsid w:val="007D4317"/>
    <w:rsid w:val="007D4EA3"/>
    <w:rsid w:val="007F1CFF"/>
    <w:rsid w:val="007F5DD5"/>
    <w:rsid w:val="00807D41"/>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6B5"/>
    <w:rsid w:val="008C4B27"/>
    <w:rsid w:val="008C7F0C"/>
    <w:rsid w:val="008C7F2A"/>
    <w:rsid w:val="008D124E"/>
    <w:rsid w:val="008D4B13"/>
    <w:rsid w:val="008E36F8"/>
    <w:rsid w:val="008E46B2"/>
    <w:rsid w:val="008E682C"/>
    <w:rsid w:val="008E78A1"/>
    <w:rsid w:val="008F589F"/>
    <w:rsid w:val="00904C63"/>
    <w:rsid w:val="00906238"/>
    <w:rsid w:val="00906646"/>
    <w:rsid w:val="00907196"/>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5E19"/>
    <w:rsid w:val="009C6C0C"/>
    <w:rsid w:val="009D6819"/>
    <w:rsid w:val="009D6D1C"/>
    <w:rsid w:val="009E0CF9"/>
    <w:rsid w:val="009E531B"/>
    <w:rsid w:val="009E6C56"/>
    <w:rsid w:val="009E75CB"/>
    <w:rsid w:val="009E7DCF"/>
    <w:rsid w:val="009F4243"/>
    <w:rsid w:val="009F4A56"/>
    <w:rsid w:val="009F4E65"/>
    <w:rsid w:val="00A006A5"/>
    <w:rsid w:val="00A05942"/>
    <w:rsid w:val="00A07BEC"/>
    <w:rsid w:val="00A264BE"/>
    <w:rsid w:val="00A272CA"/>
    <w:rsid w:val="00A33051"/>
    <w:rsid w:val="00A407AD"/>
    <w:rsid w:val="00A40923"/>
    <w:rsid w:val="00A41C05"/>
    <w:rsid w:val="00A42426"/>
    <w:rsid w:val="00A436E2"/>
    <w:rsid w:val="00A514B7"/>
    <w:rsid w:val="00A517E7"/>
    <w:rsid w:val="00A54A0B"/>
    <w:rsid w:val="00A55086"/>
    <w:rsid w:val="00A65FD4"/>
    <w:rsid w:val="00A81198"/>
    <w:rsid w:val="00A81E48"/>
    <w:rsid w:val="00A82035"/>
    <w:rsid w:val="00A90D77"/>
    <w:rsid w:val="00A928F1"/>
    <w:rsid w:val="00A92E07"/>
    <w:rsid w:val="00AA0B3A"/>
    <w:rsid w:val="00AA6EB4"/>
    <w:rsid w:val="00AA767D"/>
    <w:rsid w:val="00AB0CC9"/>
    <w:rsid w:val="00AC3FF6"/>
    <w:rsid w:val="00AD2E8D"/>
    <w:rsid w:val="00AD73EC"/>
    <w:rsid w:val="00AD7AD5"/>
    <w:rsid w:val="00AE5BC7"/>
    <w:rsid w:val="00AF5AAF"/>
    <w:rsid w:val="00AF7CA0"/>
    <w:rsid w:val="00B046D8"/>
    <w:rsid w:val="00B10A55"/>
    <w:rsid w:val="00B13F4C"/>
    <w:rsid w:val="00B14487"/>
    <w:rsid w:val="00B16219"/>
    <w:rsid w:val="00B16C59"/>
    <w:rsid w:val="00B33FDD"/>
    <w:rsid w:val="00B359CC"/>
    <w:rsid w:val="00B36107"/>
    <w:rsid w:val="00B405A1"/>
    <w:rsid w:val="00B41571"/>
    <w:rsid w:val="00B41789"/>
    <w:rsid w:val="00B46C03"/>
    <w:rsid w:val="00B60C6C"/>
    <w:rsid w:val="00B619A9"/>
    <w:rsid w:val="00B65248"/>
    <w:rsid w:val="00B65A9D"/>
    <w:rsid w:val="00B66D60"/>
    <w:rsid w:val="00B75EDE"/>
    <w:rsid w:val="00B77D88"/>
    <w:rsid w:val="00B77FAF"/>
    <w:rsid w:val="00B83715"/>
    <w:rsid w:val="00B84336"/>
    <w:rsid w:val="00B851B9"/>
    <w:rsid w:val="00B86453"/>
    <w:rsid w:val="00B90054"/>
    <w:rsid w:val="00B92C14"/>
    <w:rsid w:val="00B93240"/>
    <w:rsid w:val="00B96AFF"/>
    <w:rsid w:val="00B97D4E"/>
    <w:rsid w:val="00BA0066"/>
    <w:rsid w:val="00BB69DB"/>
    <w:rsid w:val="00BC322E"/>
    <w:rsid w:val="00BC44CD"/>
    <w:rsid w:val="00BC48A6"/>
    <w:rsid w:val="00BC6590"/>
    <w:rsid w:val="00BE7978"/>
    <w:rsid w:val="00C01F0D"/>
    <w:rsid w:val="00C07DDB"/>
    <w:rsid w:val="00C1566F"/>
    <w:rsid w:val="00C4115D"/>
    <w:rsid w:val="00C43BDD"/>
    <w:rsid w:val="00C47778"/>
    <w:rsid w:val="00C5011E"/>
    <w:rsid w:val="00C50EE5"/>
    <w:rsid w:val="00C5240A"/>
    <w:rsid w:val="00C5398F"/>
    <w:rsid w:val="00C556F5"/>
    <w:rsid w:val="00C61AB6"/>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2EA9"/>
    <w:rsid w:val="00CE4B73"/>
    <w:rsid w:val="00CF70BB"/>
    <w:rsid w:val="00D00BD7"/>
    <w:rsid w:val="00D074DB"/>
    <w:rsid w:val="00D139CF"/>
    <w:rsid w:val="00D20779"/>
    <w:rsid w:val="00D27455"/>
    <w:rsid w:val="00D33954"/>
    <w:rsid w:val="00D37E7F"/>
    <w:rsid w:val="00D47AD7"/>
    <w:rsid w:val="00D51529"/>
    <w:rsid w:val="00D565D9"/>
    <w:rsid w:val="00D62468"/>
    <w:rsid w:val="00D67C88"/>
    <w:rsid w:val="00D85218"/>
    <w:rsid w:val="00D867E9"/>
    <w:rsid w:val="00D915B1"/>
    <w:rsid w:val="00DA0911"/>
    <w:rsid w:val="00DA299D"/>
    <w:rsid w:val="00DA65C4"/>
    <w:rsid w:val="00DB0F34"/>
    <w:rsid w:val="00DE4447"/>
    <w:rsid w:val="00DE5DA2"/>
    <w:rsid w:val="00DE63C6"/>
    <w:rsid w:val="00DE715D"/>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3F8"/>
    <w:rsid w:val="00EB6714"/>
    <w:rsid w:val="00EC0A68"/>
    <w:rsid w:val="00EC3C32"/>
    <w:rsid w:val="00EC5006"/>
    <w:rsid w:val="00ED49C3"/>
    <w:rsid w:val="00ED6CE8"/>
    <w:rsid w:val="00ED7AA6"/>
    <w:rsid w:val="00EE2A56"/>
    <w:rsid w:val="00EE3818"/>
    <w:rsid w:val="00F22264"/>
    <w:rsid w:val="00F2425D"/>
    <w:rsid w:val="00F2564D"/>
    <w:rsid w:val="00F35B05"/>
    <w:rsid w:val="00F413D9"/>
    <w:rsid w:val="00F5135F"/>
    <w:rsid w:val="00F51F78"/>
    <w:rsid w:val="00F86F47"/>
    <w:rsid w:val="00F90B64"/>
    <w:rsid w:val="00FB2F0F"/>
    <w:rsid w:val="00FB5086"/>
    <w:rsid w:val="00FB5411"/>
    <w:rsid w:val="00FB6392"/>
    <w:rsid w:val="00FC1DBF"/>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3B913178-6525-49AF-8662-23272CCF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D33954"/>
    <w:pPr>
      <w:tabs>
        <w:tab w:val="right" w:leader="dot" w:pos="8919"/>
      </w:tabs>
      <w:ind w:right="0"/>
    </w:pPr>
    <w:rPr>
      <w:b/>
      <w:bCs/>
      <w:noProof/>
    </w:r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FC1DBF"/>
    <w:rPr>
      <w:color w:val="605E5C"/>
      <w:shd w:val="clear" w:color="auto" w:fill="E1DFDD"/>
    </w:rPr>
  </w:style>
  <w:style w:type="paragraph" w:styleId="Innehllsfrteckningsrubrik">
    <w:name w:val="TOC Heading"/>
    <w:basedOn w:val="Rubrik1"/>
    <w:next w:val="Normal"/>
    <w:uiPriority w:val="39"/>
    <w:unhideWhenUsed/>
    <w:qFormat/>
    <w:rsid w:val="00D33954"/>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hyperlink" Target="http://lup.lub.lu.se/student-papers/record/9111423" TargetMode="External" Id="rId26" /><Relationship Type="http://schemas.openxmlformats.org/officeDocument/2006/relationships/hyperlink" Target="https://doi.org/10.1007/s001340100909" TargetMode="External" Id="rId21" /><Relationship Type="http://schemas.openxmlformats.org/officeDocument/2006/relationships/theme" Target="theme/theme1.xml" Id="rId34"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hyperlink" Target="https://doi.org/10.1016/S0140-6736(74)91639-0" TargetMode="External" Id="rId25" /><Relationship Type="http://schemas.openxmlformats.org/officeDocument/2006/relationships/fontTable" Target="fontTable.xml" Id="rId33"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hyperlink" Target="https://www.vardhandboken.se/vard-och-behandling/akut-bedomning-och-skattning/bedomning-enligt-abcde/" TargetMode="External" Id="rId20" /><Relationship Type="http://schemas.openxmlformats.org/officeDocument/2006/relationships/footer" Target="footer1.xml" Id="rId29"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hyperlink" Target="https://doi.org/10.1007/BF01400521" TargetMode="External" Id="rId24" /><Relationship Type="http://schemas.openxmlformats.org/officeDocument/2006/relationships/footer" Target="footer3.xml" Id="rId32"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hyperlink" Target="https://www.vardhandboken.se/vard-och-behandling/akut-bedomning-och-skattning/smartskattning-av-akut-och-postoperativ-smarta/" TargetMode="External" Id="rId23" /><Relationship Type="http://schemas.openxmlformats.org/officeDocument/2006/relationships/header" Target="header1.xml" Id="rId28" /><Relationship Type="http://schemas.openxmlformats.org/officeDocument/2006/relationships/image" Target="media/image3.png" Id="rId10" /><Relationship Type="http://schemas.openxmlformats.org/officeDocument/2006/relationships/hyperlink" Target="https://doi.org/10.1111/j.1399-6576.2009.02173.x" TargetMode="External" Id="rId19" /><Relationship Type="http://schemas.openxmlformats.org/officeDocument/2006/relationships/header" Target="header2.xml"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hyperlink" Target="https://doi.org/10.1016/j.enfie.2026.500587" TargetMode="External" Id="rId22" /><Relationship Type="http://schemas.openxmlformats.org/officeDocument/2006/relationships/image" Target="media/image12.png" Id="rId27" /><Relationship Type="http://schemas.openxmlformats.org/officeDocument/2006/relationships/footer" Target="footer2.xml" Id="rId30" /><Relationship Type="http://schemas.openxmlformats.org/officeDocument/2006/relationships/image" Target="media/image1.png" Id="rId8" /><Relationship Type="http://schemas.openxmlformats.org/officeDocument/2006/relationships/styles" Target="styles.xml" Id="rId3" /></Relationships>
</file>

<file path=word/_rels/footer3.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1940</Words>
  <Characters>10284</Characters>
  <Application>Microsoft Office Word</Application>
  <DocSecurity>0</DocSecurity>
  <Lines>85</Lines>
  <Paragraphs>24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12200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Sedering medvetande och smärtuppskattning på IVA IMA postop</dc:title>
  <dc:subject/>
  <dc:creator>Carina Isbrand Fransson</dc:creator>
  <keywords/>
  <lastModifiedBy>Carina Isbrand Fransson</lastModifiedBy>
  <revision>2</revision>
  <dcterms:created xsi:type="dcterms:W3CDTF">2026-09-15T09:05:00.0000000Z</dcterms:created>
  <dcterms:modified xsi:type="dcterms:W3CDTF">2026-09-15T09:05:00.0000000Z</dcterms:modified>
</coreProperties>
</file>