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DB559" w14:textId="77777777" w:rsidR="00A4488B" w:rsidRDefault="00A4488B" w:rsidP="00A4488B">
      <w:pPr>
        <w:pStyle w:val="Rubrik1"/>
      </w:pPr>
    </w:p>
    <w:p w14:paraId="2FDA6FE0" w14:textId="77777777" w:rsidR="00A4488B" w:rsidRDefault="00A4488B" w:rsidP="00A4488B">
      <w:pPr>
        <w:pStyle w:val="Rubrik1"/>
      </w:pPr>
    </w:p>
    <w:p w14:paraId="05E939ED" w14:textId="77777777" w:rsidR="00A4488B" w:rsidRDefault="00A4488B" w:rsidP="00A4488B">
      <w:pPr>
        <w:pStyle w:val="Rubrik1"/>
      </w:pPr>
    </w:p>
    <w:p w14:paraId="7B5493FB" w14:textId="77777777" w:rsidR="00A4488B" w:rsidRDefault="00A4488B" w:rsidP="00A4488B">
      <w:pPr>
        <w:pStyle w:val="Rubrik1"/>
      </w:pPr>
    </w:p>
    <w:p w14:paraId="3640CC36" w14:textId="5F5FDAAA" w:rsidR="00A4488B" w:rsidRPr="008E51CE" w:rsidRDefault="00A4488B" w:rsidP="00A4488B">
      <w:pPr>
        <w:pStyle w:val="Rubrik1"/>
        <w:rPr>
          <w:rFonts w:ascii="Verdana" w:hAnsi="Verdana"/>
          <w:sz w:val="44"/>
          <w:szCs w:val="44"/>
        </w:rPr>
      </w:pPr>
      <w:r w:rsidRPr="008E51CE">
        <w:rPr>
          <w:rFonts w:ascii="Verdana" w:hAnsi="Verdana"/>
          <w:sz w:val="44"/>
          <w:szCs w:val="44"/>
        </w:rPr>
        <w:t xml:space="preserve">Märkning av in och utfarter på IVA och IMA </w:t>
      </w:r>
      <w:bookmarkStart w:id="0" w:name="_Toc321146591"/>
    </w:p>
    <w:p w14:paraId="6EE6F63A" w14:textId="77777777" w:rsidR="00A4488B" w:rsidRPr="008E51CE" w:rsidRDefault="00A4488B" w:rsidP="00A4488B">
      <w:pPr>
        <w:pStyle w:val="Rubrik2"/>
        <w:ind w:right="-143"/>
        <w:rPr>
          <w:rFonts w:ascii="Verdana" w:hAnsi="Verdana"/>
          <w:sz w:val="36"/>
          <w:szCs w:val="36"/>
        </w:rPr>
      </w:pPr>
      <w:bookmarkStart w:id="1" w:name="_Toc100327184"/>
      <w:bookmarkStart w:id="2" w:name="_Toc181866756"/>
      <w:bookmarkEnd w:id="0"/>
      <w:r w:rsidRPr="008E51CE">
        <w:rPr>
          <w:rFonts w:ascii="Verdana" w:hAnsi="Verdana"/>
          <w:sz w:val="36"/>
          <w:szCs w:val="36"/>
        </w:rPr>
        <w:t>Förändringar sedan föregående version</w:t>
      </w:r>
      <w:bookmarkEnd w:id="1"/>
      <w:bookmarkEnd w:id="2"/>
    </w:p>
    <w:p w14:paraId="2D80FB45" w14:textId="77777777" w:rsidR="00A4488B" w:rsidRPr="008E51CE" w:rsidRDefault="00A4488B" w:rsidP="00A4488B">
      <w:pPr>
        <w:ind w:right="-143"/>
        <w:rPr>
          <w:rFonts w:ascii="Georgia" w:hAnsi="Georgia"/>
        </w:rPr>
      </w:pPr>
      <w:r w:rsidRPr="008E51CE">
        <w:rPr>
          <w:rFonts w:ascii="Georgia" w:hAnsi="Georgia"/>
        </w:rPr>
        <w:t xml:space="preserve">Förlängd giltighetstid. </w:t>
      </w:r>
    </w:p>
    <w:p w14:paraId="483444A2" w14:textId="77777777" w:rsidR="00A4488B" w:rsidRPr="008E51CE" w:rsidRDefault="00A4488B" w:rsidP="00A4488B">
      <w:pPr>
        <w:pStyle w:val="Rubrik2"/>
        <w:ind w:right="-143"/>
        <w:rPr>
          <w:rFonts w:ascii="Verdana" w:hAnsi="Verdana"/>
          <w:sz w:val="36"/>
          <w:szCs w:val="36"/>
        </w:rPr>
      </w:pPr>
      <w:bookmarkStart w:id="3" w:name="_Toc100327186"/>
      <w:bookmarkStart w:id="4" w:name="_Toc181866759"/>
      <w:r w:rsidRPr="008E51CE">
        <w:rPr>
          <w:rFonts w:ascii="Verdana" w:hAnsi="Verdana"/>
          <w:sz w:val="36"/>
          <w:szCs w:val="36"/>
        </w:rPr>
        <w:t xml:space="preserve">Bakgrund </w:t>
      </w:r>
      <w:bookmarkEnd w:id="3"/>
      <w:bookmarkEnd w:id="4"/>
    </w:p>
    <w:p w14:paraId="1839C808" w14:textId="77777777" w:rsidR="00A4488B" w:rsidRPr="008E51CE" w:rsidRDefault="00A4488B" w:rsidP="008E51CE">
      <w:pPr>
        <w:spacing w:line="360" w:lineRule="auto"/>
        <w:rPr>
          <w:rFonts w:ascii="Georgia" w:hAnsi="Georgia"/>
        </w:rPr>
      </w:pPr>
      <w:bookmarkStart w:id="5" w:name="_Toc100327187"/>
      <w:bookmarkStart w:id="6" w:name="_Toc181866760"/>
      <w:r w:rsidRPr="008E51CE">
        <w:rPr>
          <w:rFonts w:ascii="Georgia" w:hAnsi="Georgia"/>
        </w:rPr>
        <w:t xml:space="preserve">När patienten har flera in- och utfarter finns det en stor risk för förväxling. Genom att noga märka samtliga in- och utfarter - till exempel perifer </w:t>
      </w:r>
      <w:proofErr w:type="spellStart"/>
      <w:r w:rsidRPr="008E51CE">
        <w:rPr>
          <w:rFonts w:ascii="Georgia" w:hAnsi="Georgia"/>
        </w:rPr>
        <w:t>venkateter</w:t>
      </w:r>
      <w:proofErr w:type="spellEnd"/>
      <w:r w:rsidRPr="008E51CE">
        <w:rPr>
          <w:rFonts w:ascii="Georgia" w:hAnsi="Georgia"/>
        </w:rPr>
        <w:t xml:space="preserve">, central </w:t>
      </w:r>
      <w:proofErr w:type="spellStart"/>
      <w:r w:rsidRPr="008E51CE">
        <w:rPr>
          <w:rFonts w:ascii="Georgia" w:hAnsi="Georgia"/>
        </w:rPr>
        <w:t>venkateter</w:t>
      </w:r>
      <w:proofErr w:type="spellEnd"/>
      <w:r w:rsidRPr="008E51CE">
        <w:rPr>
          <w:rFonts w:ascii="Georgia" w:hAnsi="Georgia"/>
        </w:rPr>
        <w:t>, epiduralkateter, sond, dränage - minskar risken för förväxling. Enhetlig, enkel och tydlig märkning minskar också förväxlingsrisk då patient förflyttas mellan olika sjukhus och vårdinrättningar.</w:t>
      </w:r>
    </w:p>
    <w:p w14:paraId="7BBB91D3" w14:textId="77777777" w:rsidR="00A4488B" w:rsidRPr="008E51CE" w:rsidRDefault="00A4488B" w:rsidP="008E51CE">
      <w:pPr>
        <w:spacing w:line="360" w:lineRule="auto"/>
        <w:rPr>
          <w:rFonts w:ascii="Georgia" w:hAnsi="Georgia"/>
        </w:rPr>
      </w:pPr>
      <w:r w:rsidRPr="008E51CE">
        <w:rPr>
          <w:rFonts w:ascii="Georgia" w:hAnsi="Georgia"/>
        </w:rPr>
        <w:t xml:space="preserve">Vissa katetrar och sonder har flera anslutningar. Det är då extra viktigt med noggrann märkning av varje anslutning och för vilket ändamål dessa ska användas. Den person som sätter in- respektive utfarten har ansvar för att märkning sker. Själva märkningen kan utföras av annan person, som till exempel assisterar vid inläggning. </w:t>
      </w:r>
    </w:p>
    <w:p w14:paraId="65D65153" w14:textId="77777777" w:rsidR="00A4488B" w:rsidRPr="008E51CE" w:rsidRDefault="00A4488B" w:rsidP="008E51CE">
      <w:pPr>
        <w:spacing w:line="360" w:lineRule="auto"/>
        <w:rPr>
          <w:rFonts w:ascii="Georgia" w:hAnsi="Georgia"/>
        </w:rPr>
      </w:pPr>
      <w:r w:rsidRPr="008E51CE">
        <w:rPr>
          <w:rFonts w:ascii="Georgia" w:hAnsi="Georgia"/>
        </w:rPr>
        <w:t xml:space="preserve">Användandet av kateter som i lokal inte kan skiljas åt ställer stora krav på adekvat märkning, </w:t>
      </w:r>
      <w:proofErr w:type="gramStart"/>
      <w:r w:rsidRPr="008E51CE">
        <w:rPr>
          <w:rFonts w:ascii="Georgia" w:hAnsi="Georgia"/>
        </w:rPr>
        <w:t>t.ex.</w:t>
      </w:r>
      <w:proofErr w:type="gramEnd"/>
      <w:r w:rsidRPr="008E51CE">
        <w:rPr>
          <w:rFonts w:ascii="Georgia" w:hAnsi="Georgia"/>
        </w:rPr>
        <w:t xml:space="preserve"> epidural- och </w:t>
      </w:r>
      <w:proofErr w:type="spellStart"/>
      <w:r w:rsidRPr="008E51CE">
        <w:rPr>
          <w:rFonts w:ascii="Georgia" w:hAnsi="Georgia"/>
        </w:rPr>
        <w:t>intraduralkateter</w:t>
      </w:r>
      <w:proofErr w:type="spellEnd"/>
      <w:r w:rsidRPr="008E51CE">
        <w:rPr>
          <w:rFonts w:ascii="Georgia" w:hAnsi="Georgia"/>
        </w:rPr>
        <w:t>.</w:t>
      </w:r>
    </w:p>
    <w:p w14:paraId="69FAB8CA" w14:textId="77777777" w:rsidR="00A4488B" w:rsidRPr="008E51CE" w:rsidRDefault="00A4488B" w:rsidP="00A4488B">
      <w:pPr>
        <w:pStyle w:val="Rubrik2"/>
        <w:ind w:right="-143"/>
        <w:rPr>
          <w:rFonts w:ascii="Verdana" w:hAnsi="Verdana"/>
          <w:sz w:val="36"/>
          <w:szCs w:val="36"/>
        </w:rPr>
      </w:pPr>
      <w:r w:rsidRPr="008E51CE">
        <w:rPr>
          <w:rFonts w:ascii="Verdana" w:hAnsi="Verdana"/>
          <w:sz w:val="36"/>
          <w:szCs w:val="36"/>
        </w:rPr>
        <w:t>Syfte</w:t>
      </w:r>
    </w:p>
    <w:p w14:paraId="528FFCD7" w14:textId="77777777" w:rsidR="00A4488B" w:rsidRPr="008E51CE" w:rsidRDefault="00A4488B" w:rsidP="00A4488B">
      <w:pPr>
        <w:rPr>
          <w:rFonts w:ascii="Georgia" w:hAnsi="Georgia"/>
        </w:rPr>
      </w:pPr>
      <w:r w:rsidRPr="008E51CE">
        <w:rPr>
          <w:rFonts w:ascii="Georgia" w:hAnsi="Georgia"/>
        </w:rPr>
        <w:t>Att genom märkning av katetrar, sonder och drän minimera risken för förväxling.</w:t>
      </w:r>
    </w:p>
    <w:p w14:paraId="78E3ADAD" w14:textId="77777777" w:rsidR="00A4488B" w:rsidRPr="008E51CE" w:rsidRDefault="00A4488B" w:rsidP="00A4488B">
      <w:pPr>
        <w:pStyle w:val="Rubrik2"/>
        <w:rPr>
          <w:rFonts w:ascii="Verdana" w:hAnsi="Verdana"/>
          <w:sz w:val="36"/>
          <w:szCs w:val="36"/>
        </w:rPr>
      </w:pPr>
      <w:r w:rsidRPr="008E51CE">
        <w:rPr>
          <w:rFonts w:ascii="Verdana" w:hAnsi="Verdana"/>
          <w:sz w:val="36"/>
          <w:szCs w:val="36"/>
        </w:rPr>
        <w:lastRenderedPageBreak/>
        <w:t>Denna rutin gäller för</w:t>
      </w:r>
    </w:p>
    <w:p w14:paraId="518AC36D" w14:textId="77777777" w:rsidR="00A4488B" w:rsidRPr="008E51CE" w:rsidRDefault="00A4488B" w:rsidP="008E51CE">
      <w:pPr>
        <w:spacing w:line="360" w:lineRule="auto"/>
        <w:rPr>
          <w:rFonts w:ascii="Georgia" w:hAnsi="Georgia"/>
          <w:b/>
        </w:rPr>
      </w:pPr>
      <w:r w:rsidRPr="008E51CE">
        <w:rPr>
          <w:rFonts w:ascii="Georgia" w:hAnsi="Georgia"/>
        </w:rPr>
        <w:t>Läkare, sjuksköterskor och undersköterskor inom verksamheten Intensivvård och intermediärvård.</w:t>
      </w:r>
    </w:p>
    <w:p w14:paraId="537816EC" w14:textId="77777777" w:rsidR="00A4488B" w:rsidRPr="00523EFB" w:rsidRDefault="00A4488B" w:rsidP="00A4488B">
      <w:pPr>
        <w:pStyle w:val="Rubrik2"/>
        <w:ind w:right="-143"/>
        <w:rPr>
          <w:rFonts w:ascii="Verdana" w:hAnsi="Verdana"/>
          <w:color w:val="auto"/>
          <w:sz w:val="32"/>
          <w:szCs w:val="32"/>
        </w:rPr>
      </w:pPr>
      <w:bookmarkStart w:id="7" w:name="_Toc100327192"/>
      <w:bookmarkStart w:id="8" w:name="_Toc181866761"/>
      <w:bookmarkEnd w:id="5"/>
      <w:bookmarkEnd w:id="6"/>
      <w:r w:rsidRPr="00523EFB">
        <w:rPr>
          <w:rFonts w:ascii="Verdana" w:hAnsi="Verdana"/>
          <w:color w:val="auto"/>
          <w:sz w:val="32"/>
          <w:szCs w:val="32"/>
        </w:rPr>
        <w:t>Utförande</w:t>
      </w:r>
      <w:bookmarkEnd w:id="7"/>
      <w:bookmarkEnd w:id="8"/>
    </w:p>
    <w:p w14:paraId="41142BE8" w14:textId="77777777" w:rsidR="00A4488B" w:rsidRPr="008E51CE" w:rsidRDefault="00A4488B" w:rsidP="008E51CE">
      <w:pPr>
        <w:pStyle w:val="Liststycke"/>
        <w:numPr>
          <w:ilvl w:val="0"/>
          <w:numId w:val="23"/>
        </w:numPr>
        <w:spacing w:line="360" w:lineRule="auto"/>
        <w:rPr>
          <w:rFonts w:ascii="Georgia" w:hAnsi="Georgia"/>
          <w:b/>
        </w:rPr>
      </w:pPr>
      <w:r w:rsidRPr="008E51CE">
        <w:rPr>
          <w:rFonts w:ascii="Georgia" w:hAnsi="Georgia"/>
        </w:rPr>
        <w:t xml:space="preserve">Märk ut varje kateter, sond och drän. Använd med fördel etikettskrivaren </w:t>
      </w:r>
      <w:proofErr w:type="spellStart"/>
      <w:r w:rsidRPr="008E51CE">
        <w:rPr>
          <w:rFonts w:ascii="Georgia" w:hAnsi="Georgia"/>
        </w:rPr>
        <w:t>MedMark</w:t>
      </w:r>
      <w:proofErr w:type="spellEnd"/>
      <w:r w:rsidRPr="008E51CE">
        <w:rPr>
          <w:rFonts w:ascii="Georgia" w:hAnsi="Georgia"/>
        </w:rPr>
        <w:t xml:space="preserve"> i beredningsrummet på IVA. </w:t>
      </w:r>
    </w:p>
    <w:p w14:paraId="3DE54AC2" w14:textId="77777777" w:rsidR="00A4488B" w:rsidRPr="008E51CE" w:rsidRDefault="00A4488B" w:rsidP="008E51CE">
      <w:pPr>
        <w:pStyle w:val="Liststycke"/>
        <w:numPr>
          <w:ilvl w:val="0"/>
          <w:numId w:val="23"/>
        </w:numPr>
        <w:spacing w:line="360" w:lineRule="auto"/>
        <w:rPr>
          <w:rFonts w:ascii="Georgia" w:hAnsi="Georgia"/>
        </w:rPr>
      </w:pPr>
      <w:r w:rsidRPr="008E51CE">
        <w:rPr>
          <w:rFonts w:ascii="Georgia" w:hAnsi="Georgia"/>
        </w:rPr>
        <w:t>Märk upp med datum för de katetrar som enligt avdelningens rutin har bytesintervall.</w:t>
      </w:r>
    </w:p>
    <w:p w14:paraId="2071C866" w14:textId="77777777" w:rsidR="00A4488B" w:rsidRPr="008E51CE" w:rsidRDefault="00A4488B" w:rsidP="008E51CE">
      <w:pPr>
        <w:pStyle w:val="Liststycke"/>
        <w:numPr>
          <w:ilvl w:val="0"/>
          <w:numId w:val="23"/>
        </w:numPr>
        <w:spacing w:line="360" w:lineRule="auto"/>
        <w:rPr>
          <w:rFonts w:ascii="Georgia" w:hAnsi="Georgia"/>
        </w:rPr>
      </w:pPr>
      <w:r w:rsidRPr="008E51CE">
        <w:rPr>
          <w:rFonts w:ascii="Georgia" w:hAnsi="Georgia"/>
        </w:rPr>
        <w:t>Fäst etiketten som ”flagga” så nära anslutning (distalt) för aggregat/uppsamlingsanordning som möjligt</w:t>
      </w:r>
    </w:p>
    <w:p w14:paraId="4821B550" w14:textId="77777777" w:rsidR="00A4488B" w:rsidRPr="008E51CE" w:rsidRDefault="00A4488B" w:rsidP="008E51CE">
      <w:pPr>
        <w:pStyle w:val="Liststycke"/>
        <w:numPr>
          <w:ilvl w:val="0"/>
          <w:numId w:val="23"/>
        </w:numPr>
        <w:spacing w:line="360" w:lineRule="auto"/>
        <w:rPr>
          <w:rFonts w:ascii="Georgia" w:hAnsi="Georgia"/>
        </w:rPr>
      </w:pPr>
      <w:r w:rsidRPr="008E51CE">
        <w:rPr>
          <w:rFonts w:ascii="Georgia" w:hAnsi="Georgia"/>
        </w:rPr>
        <w:t>Ansvarig för märkning och kontroll är ssk och/eller läkare.</w:t>
      </w:r>
    </w:p>
    <w:p w14:paraId="5035AA1C" w14:textId="77777777" w:rsidR="00A4488B" w:rsidRPr="008E51CE" w:rsidRDefault="00A4488B" w:rsidP="008E51CE">
      <w:pPr>
        <w:pStyle w:val="Liststycke"/>
        <w:numPr>
          <w:ilvl w:val="0"/>
          <w:numId w:val="23"/>
        </w:numPr>
        <w:spacing w:line="360" w:lineRule="auto"/>
        <w:rPr>
          <w:rFonts w:ascii="Georgia" w:hAnsi="Georgia"/>
        </w:rPr>
      </w:pPr>
      <w:r w:rsidRPr="008E51CE">
        <w:rPr>
          <w:rFonts w:ascii="Georgia" w:hAnsi="Georgia"/>
        </w:rPr>
        <w:t>När ny märkning krävs under användningstid utförs den av ansvarig sjuksköterska eller läkare. Kontrollera med journal.</w:t>
      </w:r>
    </w:p>
    <w:p w14:paraId="35CBCB2A" w14:textId="77777777" w:rsidR="00A4488B" w:rsidRPr="002E14EE" w:rsidRDefault="00A4488B" w:rsidP="00A4488B">
      <w:pPr>
        <w:spacing w:after="0" w:line="240" w:lineRule="auto"/>
        <w:ind w:left="284" w:right="1161"/>
      </w:pPr>
    </w:p>
    <w:p w14:paraId="663DDFAD" w14:textId="77777777" w:rsidR="00A4488B" w:rsidRPr="008E51CE" w:rsidRDefault="00A4488B" w:rsidP="00A4488B">
      <w:pPr>
        <w:pStyle w:val="Rubrik2"/>
        <w:rPr>
          <w:rFonts w:ascii="Verdana" w:hAnsi="Verdana"/>
          <w:sz w:val="36"/>
          <w:szCs w:val="36"/>
        </w:rPr>
      </w:pPr>
      <w:r w:rsidRPr="008E51CE">
        <w:rPr>
          <w:rFonts w:ascii="Verdana" w:hAnsi="Verdana"/>
          <w:sz w:val="36"/>
          <w:szCs w:val="36"/>
        </w:rPr>
        <w:t>Källförteckning</w:t>
      </w:r>
    </w:p>
    <w:p w14:paraId="6EBACC62" w14:textId="77777777" w:rsidR="00A4488B" w:rsidRPr="00D977C4" w:rsidRDefault="00A4488B" w:rsidP="00A4488B">
      <w:hyperlink r:id="rId12" w:history="1">
        <w:r w:rsidRPr="00D977C4">
          <w:rPr>
            <w:color w:val="0000FF"/>
            <w:u w:val="single"/>
          </w:rPr>
          <w:t>Patientsäkerhetslag (2010:659) Svensk författningssamling 2010:2010:659 t.o.m. SFS 2021:739 - Riksdagen</w:t>
        </w:r>
      </w:hyperlink>
    </w:p>
    <w:p w14:paraId="0F3FB1F5" w14:textId="77777777" w:rsidR="00A4488B" w:rsidRDefault="00A4488B" w:rsidP="00A4488B">
      <w:hyperlink r:id="rId13" w:history="1">
        <w:r w:rsidRPr="00357859">
          <w:rPr>
            <w:rStyle w:val="Hyperlnk"/>
          </w:rPr>
          <w:t>www.vårdhandboken.se</w:t>
        </w:r>
      </w:hyperlink>
    </w:p>
    <w:p w14:paraId="199ABC47" w14:textId="77777777" w:rsidR="00A4488B" w:rsidRPr="00F07436" w:rsidRDefault="00A4488B" w:rsidP="00A4488B"/>
    <w:p w14:paraId="76B9F95B" w14:textId="24513497" w:rsidR="00536A5A" w:rsidRPr="001030DA" w:rsidRDefault="00536A5A" w:rsidP="001030DA"/>
    <w:sectPr w:rsidR="00536A5A" w:rsidRPr="001030DA" w:rsidSect="004478D0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5D29B6" w14:textId="77777777" w:rsidR="00A25867" w:rsidRDefault="00A25867">
      <w:r>
        <w:separator/>
      </w:r>
    </w:p>
  </w:endnote>
  <w:endnote w:type="continuationSeparator" w:id="0">
    <w:p w14:paraId="6AD75C07" w14:textId="77777777" w:rsidR="00A25867" w:rsidRDefault="00A25867">
      <w:r>
        <w:continuationSeparator/>
      </w:r>
    </w:p>
  </w:endnote>
  <w:endnote w:type="continuationNotice" w:id="1">
    <w:p w14:paraId="07E74D8D" w14:textId="77777777" w:rsidR="00A25867" w:rsidRDefault="00A2586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33BFB" w14:textId="77777777" w:rsidR="00A25867" w:rsidRDefault="00A25867"/>
  </w:footnote>
  <w:footnote w:type="continuationSeparator" w:id="0">
    <w:p w14:paraId="6D3D28C4" w14:textId="77777777" w:rsidR="00A25867" w:rsidRDefault="00A25867">
      <w:r>
        <w:continuationSeparator/>
      </w:r>
    </w:p>
  </w:footnote>
  <w:footnote w:type="continuationNotice" w:id="1">
    <w:p w14:paraId="071BD30D" w14:textId="77777777" w:rsidR="00A25867" w:rsidRDefault="00A2586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4D08BF"/>
    <w:multiLevelType w:val="hybridMultilevel"/>
    <w:tmpl w:val="79C63590"/>
    <w:lvl w:ilvl="0" w:tplc="FFFFFFFF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036093"/>
    <w:multiLevelType w:val="hybridMultilevel"/>
    <w:tmpl w:val="89CE0BB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8422792">
    <w:abstractNumId w:val="20"/>
  </w:num>
  <w:num w:numId="2" w16cid:durableId="2022512339">
    <w:abstractNumId w:val="17"/>
  </w:num>
  <w:num w:numId="3" w16cid:durableId="1473014318">
    <w:abstractNumId w:val="0"/>
  </w:num>
  <w:num w:numId="4" w16cid:durableId="869151357">
    <w:abstractNumId w:val="8"/>
  </w:num>
  <w:num w:numId="5" w16cid:durableId="268511342">
    <w:abstractNumId w:val="18"/>
  </w:num>
  <w:num w:numId="6" w16cid:durableId="740368233">
    <w:abstractNumId w:val="2"/>
  </w:num>
  <w:num w:numId="7" w16cid:durableId="1059864134">
    <w:abstractNumId w:val="13"/>
  </w:num>
  <w:num w:numId="8" w16cid:durableId="852958600">
    <w:abstractNumId w:val="10"/>
  </w:num>
  <w:num w:numId="9" w16cid:durableId="747077474">
    <w:abstractNumId w:val="1"/>
  </w:num>
  <w:num w:numId="10" w16cid:durableId="766923703">
    <w:abstractNumId w:val="1"/>
  </w:num>
  <w:num w:numId="11" w16cid:durableId="1499154901">
    <w:abstractNumId w:val="3"/>
  </w:num>
  <w:num w:numId="12" w16cid:durableId="1117872657">
    <w:abstractNumId w:val="4"/>
  </w:num>
  <w:num w:numId="13" w16cid:durableId="37435563">
    <w:abstractNumId w:val="15"/>
  </w:num>
  <w:num w:numId="14" w16cid:durableId="740953305">
    <w:abstractNumId w:val="11"/>
  </w:num>
  <w:num w:numId="15" w16cid:durableId="249974943">
    <w:abstractNumId w:val="9"/>
  </w:num>
  <w:num w:numId="16" w16cid:durableId="731270299">
    <w:abstractNumId w:val="14"/>
  </w:num>
  <w:num w:numId="17" w16cid:durableId="669409340">
    <w:abstractNumId w:val="5"/>
  </w:num>
  <w:num w:numId="18" w16cid:durableId="979269288">
    <w:abstractNumId w:val="12"/>
  </w:num>
  <w:num w:numId="19" w16cid:durableId="1236279443">
    <w:abstractNumId w:val="19"/>
  </w:num>
  <w:num w:numId="20" w16cid:durableId="1886943259">
    <w:abstractNumId w:val="7"/>
  </w:num>
  <w:num w:numId="21" w16cid:durableId="57559509">
    <w:abstractNumId w:val="6"/>
  </w:num>
  <w:num w:numId="22" w16cid:durableId="1150368207">
    <w:abstractNumId w:val="6"/>
  </w:num>
  <w:num w:numId="23" w16cid:durableId="18371894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1F9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AF8"/>
    <w:rsid w:val="000D02AA"/>
    <w:rsid w:val="000E463B"/>
    <w:rsid w:val="000E5A7E"/>
    <w:rsid w:val="000F43A3"/>
    <w:rsid w:val="000F7681"/>
    <w:rsid w:val="00103031"/>
    <w:rsid w:val="001030D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4E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8D0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3EF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55F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48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80F"/>
    <w:rsid w:val="008C4B27"/>
    <w:rsid w:val="008C7F2A"/>
    <w:rsid w:val="008E36F8"/>
    <w:rsid w:val="008E46B2"/>
    <w:rsid w:val="008E51CE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7055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867"/>
    <w:rsid w:val="00A264BE"/>
    <w:rsid w:val="00A272CA"/>
    <w:rsid w:val="00A33051"/>
    <w:rsid w:val="00A407AD"/>
    <w:rsid w:val="00A40923"/>
    <w:rsid w:val="00A41C05"/>
    <w:rsid w:val="00A42426"/>
    <w:rsid w:val="00A4488B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66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DFB"/>
    <w:rsid w:val="00CF70BB"/>
    <w:rsid w:val="00D074DB"/>
    <w:rsid w:val="00D139CF"/>
    <w:rsid w:val="00D37E7F"/>
    <w:rsid w:val="00D47AD7"/>
    <w:rsid w:val="00D51529"/>
    <w:rsid w:val="00D85218"/>
    <w:rsid w:val="00D915B1"/>
    <w:rsid w:val="00D94618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346"/>
    <w:rsid w:val="00F86F47"/>
    <w:rsid w:val="00F90B64"/>
    <w:rsid w:val="00FB2F0F"/>
    <w:rsid w:val="00FB5086"/>
    <w:rsid w:val="00FB5411"/>
    <w:rsid w:val="00FB6392"/>
    <w:rsid w:val="00FB6CEF"/>
    <w:rsid w:val="00FD3C70"/>
    <w:rsid w:val="00FD6820"/>
    <w:rsid w:val="00FE12D8"/>
    <w:rsid w:val="00FF1E5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7E0366E-397E-40BA-B799-34F6DAD3C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v&#229;rdhandboken.se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riksdagen.se/sv/dokument-lagar/dokument/svensk-forfattningssamling/patientsakerhetslag-2010659_sfs-2010-659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245</Words>
  <Characters>1730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1972</CharactersWithSpaces>
  <SharedDoc>false</SharedDoc>
  <HyperlinkBase/>
  <HLinks>
    <vt:vector size="12" baseType="variant">
      <vt:variant>
        <vt:i4>1179797</vt:i4>
      </vt:variant>
      <vt:variant>
        <vt:i4>3</vt:i4>
      </vt:variant>
      <vt:variant>
        <vt:i4>0</vt:i4>
      </vt:variant>
      <vt:variant>
        <vt:i4>5</vt:i4>
      </vt:variant>
      <vt:variant>
        <vt:lpwstr>http://www.vårdhandboken.se/</vt:lpwstr>
      </vt:variant>
      <vt:variant>
        <vt:lpwstr/>
      </vt:variant>
      <vt:variant>
        <vt:i4>7143504</vt:i4>
      </vt:variant>
      <vt:variant>
        <vt:i4>0</vt:i4>
      </vt:variant>
      <vt:variant>
        <vt:i4>0</vt:i4>
      </vt:variant>
      <vt:variant>
        <vt:i4>5</vt:i4>
      </vt:variant>
      <vt:variant>
        <vt:lpwstr>https://www.riksdagen.se/sv/dokument-lagar/dokument/svensk-forfattningssamling/patientsakerhetslag-2010659_sfs-2010-659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Märkning av in och utfarter på IVA och IMA</dc:title>
  <dc:subject/>
  <dc:creator>patrik.jens.johansson@vgregion.se</dc:creator>
  <keywords/>
  <lastModifiedBy>Carina Isbrand Fransson</lastModifiedBy>
  <revision>16</revision>
  <lastPrinted>2016-03-31T19:56:00.0000000Z</lastPrinted>
  <dcterms:created xsi:type="dcterms:W3CDTF">2022-05-23T16:37:00.0000000Z</dcterms:created>
  <dcterms:modified xsi:type="dcterms:W3CDTF">2026-02-02T12:18:00.0000000Z</dcterms:modified>
</coreProperties>
</file>