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87FE583" w14:textId="34F7091C" w:rsidR="0038679A" w:rsidRPr="0038679A" w:rsidRDefault="0038679A" w:rsidP="344E6D8E">
      <w:pPr>
        <w:pStyle w:val="Rubrik1"/>
        <w:rPr>
          <w:sz w:val="40"/>
          <w:szCs w:val="40"/>
        </w:rPr>
      </w:pPr>
      <w:bookmarkStart w:id="0" w:name="_Toc209096432"/>
      <w:bookmarkStart w:id="1" w:name="_Toc209104454"/>
      <w:r w:rsidRPr="344E6D8E">
        <w:rPr>
          <w:noProof/>
          <w:sz w:val="40"/>
          <w:szCs w:val="40"/>
        </w:rPr>
        <w:t>Handläggning av patienter med solida tumörer eller hematologisk malignitet och neutropen feber efter cytostatikabehandling</w:t>
      </w:r>
      <w:bookmarkEnd w:id="0"/>
      <w:bookmarkEnd w:id="1"/>
      <w:r w:rsidR="00A264BE" w:rsidRPr="344E6D8E">
        <w:rPr>
          <w:sz w:val="40"/>
          <w:szCs w:val="40"/>
        </w:rPr>
        <w:t xml:space="preserve"> </w:t>
      </w:r>
    </w:p>
    <w:p w14:paraId="5F7BF9EE" w14:textId="3013B62C" w:rsidR="344E6D8E" w:rsidRDefault="344E6D8E" w:rsidP="00FF1FAC">
      <w:pPr>
        <w:ind w:left="0"/>
      </w:pPr>
      <w:bookmarkStart w:id="2" w:name="_Toc100327184"/>
    </w:p>
    <w:p w14:paraId="6F89B1C2" w14:textId="1933F3D6" w:rsidR="344E6D8E" w:rsidRDefault="0038679A" w:rsidP="001011FC">
      <w:pPr>
        <w:pStyle w:val="Rubrik2"/>
      </w:pPr>
      <w:bookmarkStart w:id="3" w:name="_Toc209095665"/>
      <w:bookmarkStart w:id="4" w:name="_Toc209096433"/>
      <w:bookmarkStart w:id="5" w:name="_Toc209104455"/>
      <w:bookmarkStart w:id="6" w:name="_Toc72840807"/>
      <w:bookmarkEnd w:id="2"/>
      <w:r>
        <w:t>Revidering i denna version</w:t>
      </w:r>
      <w:bookmarkEnd w:id="3"/>
      <w:bookmarkEnd w:id="4"/>
      <w:bookmarkEnd w:id="5"/>
      <w:r>
        <w:t xml:space="preserve"> </w:t>
      </w:r>
    </w:p>
    <w:p w14:paraId="1E4E4CCA" w14:textId="7D811F3D" w:rsidR="7A2F7A9F" w:rsidRDefault="7A2F7A9F" w:rsidP="344E6D8E">
      <w:r>
        <w:t xml:space="preserve">Justering i lathund gällande </w:t>
      </w:r>
      <w:proofErr w:type="spellStart"/>
      <w:r>
        <w:t>eGFR</w:t>
      </w:r>
      <w:proofErr w:type="spellEnd"/>
      <w:r>
        <w:t>, för övrigt språklig revision.</w:t>
      </w:r>
    </w:p>
    <w:p w14:paraId="58F54928" w14:textId="323C7EBE" w:rsidR="344E6D8E" w:rsidRDefault="344E6D8E" w:rsidP="344E6D8E"/>
    <w:sdt>
      <w:sdtPr>
        <w:rPr>
          <w:rFonts w:ascii="Georgia" w:eastAsia="Times New Roman" w:hAnsi="Georgia" w:cs="Times New Roman"/>
          <w:color w:val="auto"/>
          <w:sz w:val="24"/>
          <w:szCs w:val="24"/>
        </w:rPr>
        <w:id w:val="-1763362204"/>
        <w:docPartObj>
          <w:docPartGallery w:val="Table of Contents"/>
          <w:docPartUnique/>
        </w:docPartObj>
      </w:sdtPr>
      <w:sdtContent>
        <w:p w14:paraId="678C6B8E" w14:textId="77777777" w:rsidR="008A4323" w:rsidRDefault="005E1028" w:rsidP="00573DC5">
          <w:pPr>
            <w:pStyle w:val="Innehllsfrteckningsrubrik"/>
            <w:ind w:left="567"/>
            <w:rPr>
              <w:noProof/>
            </w:rPr>
          </w:pPr>
          <w:r w:rsidRPr="005E1028">
            <w:rPr>
              <w:rFonts w:ascii="Verdana" w:hAnsi="Verdana"/>
              <w:color w:val="auto"/>
            </w:rPr>
            <w:t>Innehållsförteckning</w:t>
          </w:r>
          <w:r w:rsidRPr="344E6D8E">
            <w:fldChar w:fldCharType="begin"/>
          </w:r>
          <w:r>
            <w:instrText xml:space="preserve"> TOC \o "1-3" \h \z \u </w:instrText>
          </w:r>
          <w:r w:rsidRPr="344E6D8E">
            <w:fldChar w:fldCharType="separate"/>
          </w:r>
        </w:p>
        <w:p w14:paraId="69E45A69" w14:textId="0CDDC117" w:rsidR="008A4323" w:rsidRPr="00D40542" w:rsidRDefault="008A4323" w:rsidP="000B0050">
          <w:pPr>
            <w:pStyle w:val="Innehll2"/>
            <w:rPr>
              <w:rFonts w:asciiTheme="minorHAnsi" w:eastAsiaTheme="minorEastAsia" w:hAnsiTheme="minorHAnsi" w:cstheme="minorBidi"/>
              <w:noProof/>
              <w:kern w:val="2"/>
              <w:sz w:val="22"/>
              <w:szCs w:val="22"/>
              <w14:ligatures w14:val="standardContextual"/>
            </w:rPr>
          </w:pPr>
          <w:hyperlink w:anchor="_Toc209104456" w:history="1">
            <w:r w:rsidRPr="00D40542">
              <w:rPr>
                <w:rStyle w:val="Hyperlnk"/>
                <w:rFonts w:eastAsia="MS Gothic"/>
                <w:noProof/>
                <w:sz w:val="22"/>
                <w:szCs w:val="22"/>
              </w:rPr>
              <w:t>1.</w:t>
            </w:r>
            <w:r w:rsidRPr="00D40542">
              <w:rPr>
                <w:rFonts w:asciiTheme="minorHAnsi" w:eastAsiaTheme="minorEastAsia" w:hAnsiTheme="minorHAnsi" w:cstheme="minorBidi"/>
                <w:noProof/>
                <w:kern w:val="2"/>
                <w:sz w:val="22"/>
                <w:szCs w:val="22"/>
                <w14:ligatures w14:val="standardContextual"/>
              </w:rPr>
              <w:tab/>
            </w:r>
            <w:r w:rsidRPr="00D40542">
              <w:rPr>
                <w:rStyle w:val="Hyperlnk"/>
                <w:rFonts w:eastAsia="MS Gothic"/>
                <w:noProof/>
                <w:sz w:val="22"/>
                <w:szCs w:val="22"/>
              </w:rPr>
              <w:t>Bakgrund och definition</w:t>
            </w:r>
            <w:r w:rsidRPr="00D40542">
              <w:rPr>
                <w:noProof/>
                <w:webHidden/>
                <w:sz w:val="22"/>
                <w:szCs w:val="22"/>
              </w:rPr>
              <w:tab/>
            </w:r>
            <w:r w:rsidRPr="00D40542">
              <w:rPr>
                <w:noProof/>
                <w:webHidden/>
                <w:sz w:val="22"/>
                <w:szCs w:val="22"/>
              </w:rPr>
              <w:fldChar w:fldCharType="begin"/>
            </w:r>
            <w:r w:rsidRPr="00D40542">
              <w:rPr>
                <w:noProof/>
                <w:webHidden/>
                <w:sz w:val="22"/>
                <w:szCs w:val="22"/>
              </w:rPr>
              <w:instrText xml:space="preserve"> PAGEREF _Toc209104456 \h </w:instrText>
            </w:r>
            <w:r w:rsidRPr="00D40542">
              <w:rPr>
                <w:noProof/>
                <w:webHidden/>
                <w:sz w:val="22"/>
                <w:szCs w:val="22"/>
              </w:rPr>
            </w:r>
            <w:r w:rsidRPr="00D40542">
              <w:rPr>
                <w:noProof/>
                <w:webHidden/>
                <w:sz w:val="22"/>
                <w:szCs w:val="22"/>
              </w:rPr>
              <w:fldChar w:fldCharType="separate"/>
            </w:r>
            <w:r w:rsidR="000B0050" w:rsidRPr="00D40542">
              <w:rPr>
                <w:noProof/>
                <w:webHidden/>
                <w:sz w:val="22"/>
                <w:szCs w:val="22"/>
              </w:rPr>
              <w:t>3</w:t>
            </w:r>
            <w:r w:rsidRPr="00D40542">
              <w:rPr>
                <w:noProof/>
                <w:webHidden/>
                <w:sz w:val="22"/>
                <w:szCs w:val="22"/>
              </w:rPr>
              <w:fldChar w:fldCharType="end"/>
            </w:r>
          </w:hyperlink>
        </w:p>
        <w:p w14:paraId="786D5252" w14:textId="24448C85" w:rsidR="008A4323" w:rsidRPr="00D40542" w:rsidRDefault="008A4323" w:rsidP="000B0050">
          <w:pPr>
            <w:pStyle w:val="Innehll2"/>
            <w:rPr>
              <w:rFonts w:asciiTheme="minorHAnsi" w:eastAsiaTheme="minorEastAsia" w:hAnsiTheme="minorHAnsi" w:cstheme="minorBidi"/>
              <w:noProof/>
              <w:kern w:val="2"/>
              <w:sz w:val="22"/>
              <w:szCs w:val="22"/>
              <w14:ligatures w14:val="standardContextual"/>
            </w:rPr>
          </w:pPr>
          <w:hyperlink w:anchor="_Toc209104457" w:history="1">
            <w:r w:rsidRPr="00D40542">
              <w:rPr>
                <w:rStyle w:val="Hyperlnk"/>
                <w:rFonts w:eastAsia="MS Gothic"/>
                <w:noProof/>
                <w:sz w:val="22"/>
                <w:szCs w:val="22"/>
              </w:rPr>
              <w:t>2.</w:t>
            </w:r>
            <w:r w:rsidRPr="00D40542">
              <w:rPr>
                <w:rFonts w:asciiTheme="minorHAnsi" w:eastAsiaTheme="minorEastAsia" w:hAnsiTheme="minorHAnsi" w:cstheme="minorBidi"/>
                <w:noProof/>
                <w:kern w:val="2"/>
                <w:sz w:val="22"/>
                <w:szCs w:val="22"/>
                <w14:ligatures w14:val="standardContextual"/>
              </w:rPr>
              <w:tab/>
            </w:r>
            <w:r w:rsidRPr="00D40542">
              <w:rPr>
                <w:rStyle w:val="Hyperlnk"/>
                <w:rFonts w:eastAsia="MS Gothic"/>
                <w:noProof/>
                <w:sz w:val="22"/>
                <w:szCs w:val="22"/>
              </w:rPr>
              <w:t>Initial handläggning</w:t>
            </w:r>
            <w:r w:rsidRPr="00D40542">
              <w:rPr>
                <w:noProof/>
                <w:webHidden/>
                <w:sz w:val="22"/>
                <w:szCs w:val="22"/>
              </w:rPr>
              <w:tab/>
            </w:r>
            <w:r w:rsidRPr="00D40542">
              <w:rPr>
                <w:noProof/>
                <w:webHidden/>
                <w:sz w:val="22"/>
                <w:szCs w:val="22"/>
              </w:rPr>
              <w:fldChar w:fldCharType="begin"/>
            </w:r>
            <w:r w:rsidRPr="00D40542">
              <w:rPr>
                <w:noProof/>
                <w:webHidden/>
                <w:sz w:val="22"/>
                <w:szCs w:val="22"/>
              </w:rPr>
              <w:instrText xml:space="preserve"> PAGEREF _Toc209104457 \h </w:instrText>
            </w:r>
            <w:r w:rsidRPr="00D40542">
              <w:rPr>
                <w:noProof/>
                <w:webHidden/>
                <w:sz w:val="22"/>
                <w:szCs w:val="22"/>
              </w:rPr>
            </w:r>
            <w:r w:rsidRPr="00D40542">
              <w:rPr>
                <w:noProof/>
                <w:webHidden/>
                <w:sz w:val="22"/>
                <w:szCs w:val="22"/>
              </w:rPr>
              <w:fldChar w:fldCharType="separate"/>
            </w:r>
            <w:r w:rsidR="000B0050" w:rsidRPr="00D40542">
              <w:rPr>
                <w:noProof/>
                <w:webHidden/>
                <w:sz w:val="22"/>
                <w:szCs w:val="22"/>
              </w:rPr>
              <w:t>3</w:t>
            </w:r>
            <w:r w:rsidRPr="00D40542">
              <w:rPr>
                <w:noProof/>
                <w:webHidden/>
                <w:sz w:val="22"/>
                <w:szCs w:val="22"/>
              </w:rPr>
              <w:fldChar w:fldCharType="end"/>
            </w:r>
          </w:hyperlink>
        </w:p>
        <w:p w14:paraId="14FC0E60" w14:textId="5BD0F01A" w:rsidR="008A4323" w:rsidRPr="00D40542" w:rsidRDefault="008A4323" w:rsidP="000B0050">
          <w:pPr>
            <w:pStyle w:val="Innehll2"/>
            <w:rPr>
              <w:rFonts w:asciiTheme="minorHAnsi" w:eastAsiaTheme="minorEastAsia" w:hAnsiTheme="minorHAnsi" w:cstheme="minorBidi"/>
              <w:noProof/>
              <w:kern w:val="2"/>
              <w:sz w:val="22"/>
              <w:szCs w:val="22"/>
              <w14:ligatures w14:val="standardContextual"/>
            </w:rPr>
          </w:pPr>
          <w:hyperlink w:anchor="_Toc209104458" w:history="1">
            <w:r w:rsidRPr="00D40542">
              <w:rPr>
                <w:rStyle w:val="Hyperlnk"/>
                <w:rFonts w:eastAsia="MS Gothic"/>
                <w:noProof/>
                <w:sz w:val="22"/>
                <w:szCs w:val="22"/>
              </w:rPr>
              <w:t>3.</w:t>
            </w:r>
            <w:r w:rsidRPr="00D40542">
              <w:rPr>
                <w:rFonts w:asciiTheme="minorHAnsi" w:eastAsiaTheme="minorEastAsia" w:hAnsiTheme="minorHAnsi" w:cstheme="minorBidi"/>
                <w:noProof/>
                <w:kern w:val="2"/>
                <w:sz w:val="22"/>
                <w:szCs w:val="22"/>
                <w14:ligatures w14:val="standardContextual"/>
              </w:rPr>
              <w:tab/>
            </w:r>
            <w:r w:rsidRPr="00D40542">
              <w:rPr>
                <w:rStyle w:val="Hyperlnk"/>
                <w:rFonts w:eastAsia="MS Gothic"/>
                <w:noProof/>
                <w:sz w:val="22"/>
                <w:szCs w:val="22"/>
              </w:rPr>
              <w:t>Initial antimikrobiell terapi</w:t>
            </w:r>
            <w:r w:rsidRPr="00D40542">
              <w:rPr>
                <w:noProof/>
                <w:webHidden/>
                <w:sz w:val="22"/>
                <w:szCs w:val="22"/>
              </w:rPr>
              <w:tab/>
            </w:r>
            <w:r w:rsidRPr="00D40542">
              <w:rPr>
                <w:noProof/>
                <w:webHidden/>
                <w:sz w:val="22"/>
                <w:szCs w:val="22"/>
              </w:rPr>
              <w:fldChar w:fldCharType="begin"/>
            </w:r>
            <w:r w:rsidRPr="00D40542">
              <w:rPr>
                <w:noProof/>
                <w:webHidden/>
                <w:sz w:val="22"/>
                <w:szCs w:val="22"/>
              </w:rPr>
              <w:instrText xml:space="preserve"> PAGEREF _Toc209104458 \h </w:instrText>
            </w:r>
            <w:r w:rsidRPr="00D40542">
              <w:rPr>
                <w:noProof/>
                <w:webHidden/>
                <w:sz w:val="22"/>
                <w:szCs w:val="22"/>
              </w:rPr>
            </w:r>
            <w:r w:rsidRPr="00D40542">
              <w:rPr>
                <w:noProof/>
                <w:webHidden/>
                <w:sz w:val="22"/>
                <w:szCs w:val="22"/>
              </w:rPr>
              <w:fldChar w:fldCharType="separate"/>
            </w:r>
            <w:r w:rsidR="000B0050" w:rsidRPr="00D40542">
              <w:rPr>
                <w:noProof/>
                <w:webHidden/>
                <w:sz w:val="22"/>
                <w:szCs w:val="22"/>
              </w:rPr>
              <w:t>4</w:t>
            </w:r>
            <w:r w:rsidRPr="00D40542">
              <w:rPr>
                <w:noProof/>
                <w:webHidden/>
                <w:sz w:val="22"/>
                <w:szCs w:val="22"/>
              </w:rPr>
              <w:fldChar w:fldCharType="end"/>
            </w:r>
          </w:hyperlink>
        </w:p>
        <w:p w14:paraId="24C032A6" w14:textId="540B9D78" w:rsidR="008A4323" w:rsidRPr="00D40542" w:rsidRDefault="008A4323" w:rsidP="00B207E0">
          <w:pPr>
            <w:pStyle w:val="Innehll3"/>
            <w:tabs>
              <w:tab w:val="right" w:leader="dot" w:pos="8919"/>
            </w:tabs>
            <w:ind w:left="567"/>
            <w:rPr>
              <w:rFonts w:asciiTheme="minorHAnsi" w:eastAsiaTheme="minorEastAsia" w:hAnsiTheme="minorHAnsi" w:cstheme="minorBidi"/>
              <w:noProof/>
              <w:kern w:val="2"/>
              <w:sz w:val="22"/>
              <w:szCs w:val="22"/>
              <w14:ligatures w14:val="standardContextual"/>
            </w:rPr>
          </w:pPr>
          <w:hyperlink w:anchor="_Toc209104459" w:history="1">
            <w:r w:rsidRPr="00D40542">
              <w:rPr>
                <w:rStyle w:val="Hyperlnk"/>
                <w:rFonts w:eastAsia="MS Gothic"/>
                <w:noProof/>
                <w:sz w:val="22"/>
                <w:szCs w:val="22"/>
              </w:rPr>
              <w:t>3a.  Allmänna principer för antibiotikabehandling vid neutropeni</w:t>
            </w:r>
            <w:r w:rsidRPr="00D40542">
              <w:rPr>
                <w:noProof/>
                <w:webHidden/>
                <w:sz w:val="22"/>
                <w:szCs w:val="22"/>
              </w:rPr>
              <w:tab/>
            </w:r>
            <w:r w:rsidRPr="00D40542">
              <w:rPr>
                <w:noProof/>
                <w:webHidden/>
                <w:sz w:val="22"/>
                <w:szCs w:val="22"/>
              </w:rPr>
              <w:fldChar w:fldCharType="begin"/>
            </w:r>
            <w:r w:rsidRPr="00D40542">
              <w:rPr>
                <w:noProof/>
                <w:webHidden/>
                <w:sz w:val="22"/>
                <w:szCs w:val="22"/>
              </w:rPr>
              <w:instrText xml:space="preserve"> PAGEREF _Toc209104459 \h </w:instrText>
            </w:r>
            <w:r w:rsidRPr="00D40542">
              <w:rPr>
                <w:noProof/>
                <w:webHidden/>
                <w:sz w:val="22"/>
                <w:szCs w:val="22"/>
              </w:rPr>
            </w:r>
            <w:r w:rsidRPr="00D40542">
              <w:rPr>
                <w:noProof/>
                <w:webHidden/>
                <w:sz w:val="22"/>
                <w:szCs w:val="22"/>
              </w:rPr>
              <w:fldChar w:fldCharType="separate"/>
            </w:r>
            <w:r w:rsidR="000B0050" w:rsidRPr="00D40542">
              <w:rPr>
                <w:noProof/>
                <w:webHidden/>
                <w:sz w:val="22"/>
                <w:szCs w:val="22"/>
              </w:rPr>
              <w:t>4</w:t>
            </w:r>
            <w:r w:rsidRPr="00D40542">
              <w:rPr>
                <w:noProof/>
                <w:webHidden/>
                <w:sz w:val="22"/>
                <w:szCs w:val="22"/>
              </w:rPr>
              <w:fldChar w:fldCharType="end"/>
            </w:r>
          </w:hyperlink>
        </w:p>
        <w:p w14:paraId="7C63BF80" w14:textId="3B32A2CA" w:rsidR="008A4323" w:rsidRPr="00D40542" w:rsidRDefault="008A4323" w:rsidP="00B207E0">
          <w:pPr>
            <w:pStyle w:val="Innehll3"/>
            <w:tabs>
              <w:tab w:val="right" w:leader="dot" w:pos="8919"/>
            </w:tabs>
            <w:ind w:left="567"/>
            <w:rPr>
              <w:rFonts w:asciiTheme="minorHAnsi" w:eastAsiaTheme="minorEastAsia" w:hAnsiTheme="minorHAnsi" w:cstheme="minorBidi"/>
              <w:noProof/>
              <w:kern w:val="2"/>
              <w:sz w:val="22"/>
              <w:szCs w:val="22"/>
              <w14:ligatures w14:val="standardContextual"/>
            </w:rPr>
          </w:pPr>
          <w:hyperlink w:anchor="_Toc209104460" w:history="1">
            <w:r w:rsidRPr="00D40542">
              <w:rPr>
                <w:rStyle w:val="Hyperlnk"/>
                <w:rFonts w:eastAsia="MS Gothic"/>
                <w:noProof/>
                <w:sz w:val="22"/>
                <w:szCs w:val="22"/>
              </w:rPr>
              <w:t>3b.  Intravenös antibiotikaterapi</w:t>
            </w:r>
            <w:r w:rsidRPr="00D40542">
              <w:rPr>
                <w:noProof/>
                <w:webHidden/>
                <w:sz w:val="22"/>
                <w:szCs w:val="22"/>
              </w:rPr>
              <w:tab/>
            </w:r>
            <w:r w:rsidRPr="00D40542">
              <w:rPr>
                <w:noProof/>
                <w:webHidden/>
                <w:sz w:val="22"/>
                <w:szCs w:val="22"/>
              </w:rPr>
              <w:fldChar w:fldCharType="begin"/>
            </w:r>
            <w:r w:rsidRPr="00D40542">
              <w:rPr>
                <w:noProof/>
                <w:webHidden/>
                <w:sz w:val="22"/>
                <w:szCs w:val="22"/>
              </w:rPr>
              <w:instrText xml:space="preserve"> PAGEREF _Toc209104460 \h </w:instrText>
            </w:r>
            <w:r w:rsidRPr="00D40542">
              <w:rPr>
                <w:noProof/>
                <w:webHidden/>
                <w:sz w:val="22"/>
                <w:szCs w:val="22"/>
              </w:rPr>
            </w:r>
            <w:r w:rsidRPr="00D40542">
              <w:rPr>
                <w:noProof/>
                <w:webHidden/>
                <w:sz w:val="22"/>
                <w:szCs w:val="22"/>
              </w:rPr>
              <w:fldChar w:fldCharType="separate"/>
            </w:r>
            <w:r w:rsidR="000B0050" w:rsidRPr="00D40542">
              <w:rPr>
                <w:noProof/>
                <w:webHidden/>
                <w:sz w:val="22"/>
                <w:szCs w:val="22"/>
              </w:rPr>
              <w:t>5</w:t>
            </w:r>
            <w:r w:rsidRPr="00D40542">
              <w:rPr>
                <w:noProof/>
                <w:webHidden/>
                <w:sz w:val="22"/>
                <w:szCs w:val="22"/>
              </w:rPr>
              <w:fldChar w:fldCharType="end"/>
            </w:r>
          </w:hyperlink>
        </w:p>
        <w:p w14:paraId="19B6905B" w14:textId="1C63FDFC" w:rsidR="008A4323" w:rsidRPr="00D40542" w:rsidRDefault="008A4323" w:rsidP="00B207E0">
          <w:pPr>
            <w:pStyle w:val="Innehll3"/>
            <w:tabs>
              <w:tab w:val="right" w:leader="dot" w:pos="8919"/>
            </w:tabs>
            <w:ind w:left="567"/>
            <w:rPr>
              <w:rFonts w:asciiTheme="minorHAnsi" w:eastAsiaTheme="minorEastAsia" w:hAnsiTheme="minorHAnsi" w:cstheme="minorBidi"/>
              <w:noProof/>
              <w:kern w:val="2"/>
              <w:sz w:val="22"/>
              <w:szCs w:val="22"/>
              <w14:ligatures w14:val="standardContextual"/>
            </w:rPr>
          </w:pPr>
          <w:hyperlink w:anchor="_Toc209104461" w:history="1">
            <w:r w:rsidRPr="00D40542">
              <w:rPr>
                <w:rStyle w:val="Hyperlnk"/>
                <w:rFonts w:eastAsia="MS Gothic"/>
                <w:noProof/>
                <w:sz w:val="22"/>
                <w:szCs w:val="22"/>
              </w:rPr>
              <w:t>3c.  Peroral antibiotikabehandling</w:t>
            </w:r>
            <w:r w:rsidRPr="00D40542">
              <w:rPr>
                <w:noProof/>
                <w:webHidden/>
                <w:sz w:val="22"/>
                <w:szCs w:val="22"/>
              </w:rPr>
              <w:tab/>
            </w:r>
            <w:r w:rsidRPr="00D40542">
              <w:rPr>
                <w:noProof/>
                <w:webHidden/>
                <w:sz w:val="22"/>
                <w:szCs w:val="22"/>
              </w:rPr>
              <w:fldChar w:fldCharType="begin"/>
            </w:r>
            <w:r w:rsidRPr="00D40542">
              <w:rPr>
                <w:noProof/>
                <w:webHidden/>
                <w:sz w:val="22"/>
                <w:szCs w:val="22"/>
              </w:rPr>
              <w:instrText xml:space="preserve"> PAGEREF _Toc209104461 \h </w:instrText>
            </w:r>
            <w:r w:rsidRPr="00D40542">
              <w:rPr>
                <w:noProof/>
                <w:webHidden/>
                <w:sz w:val="22"/>
                <w:szCs w:val="22"/>
              </w:rPr>
            </w:r>
            <w:r w:rsidRPr="00D40542">
              <w:rPr>
                <w:noProof/>
                <w:webHidden/>
                <w:sz w:val="22"/>
                <w:szCs w:val="22"/>
              </w:rPr>
              <w:fldChar w:fldCharType="separate"/>
            </w:r>
            <w:r w:rsidR="000B0050" w:rsidRPr="00D40542">
              <w:rPr>
                <w:noProof/>
                <w:webHidden/>
                <w:sz w:val="22"/>
                <w:szCs w:val="22"/>
              </w:rPr>
              <w:t>6</w:t>
            </w:r>
            <w:r w:rsidRPr="00D40542">
              <w:rPr>
                <w:noProof/>
                <w:webHidden/>
                <w:sz w:val="22"/>
                <w:szCs w:val="22"/>
              </w:rPr>
              <w:fldChar w:fldCharType="end"/>
            </w:r>
          </w:hyperlink>
        </w:p>
        <w:p w14:paraId="0BCCBA78" w14:textId="589FA021" w:rsidR="008A4323" w:rsidRPr="00D40542" w:rsidRDefault="008A4323" w:rsidP="000B0050">
          <w:pPr>
            <w:pStyle w:val="Innehll2"/>
            <w:rPr>
              <w:rFonts w:asciiTheme="minorHAnsi" w:eastAsiaTheme="minorEastAsia" w:hAnsiTheme="minorHAnsi" w:cstheme="minorBidi"/>
              <w:noProof/>
              <w:kern w:val="2"/>
              <w:sz w:val="22"/>
              <w:szCs w:val="22"/>
              <w14:ligatures w14:val="standardContextual"/>
            </w:rPr>
          </w:pPr>
          <w:hyperlink w:anchor="_Toc209104462" w:history="1">
            <w:r w:rsidRPr="00D40542">
              <w:rPr>
                <w:rStyle w:val="Hyperlnk"/>
                <w:rFonts w:eastAsia="MS Gothic"/>
                <w:noProof/>
                <w:sz w:val="22"/>
                <w:szCs w:val="22"/>
              </w:rPr>
              <w:t>4.</w:t>
            </w:r>
            <w:r w:rsidRPr="00D40542">
              <w:rPr>
                <w:rFonts w:asciiTheme="minorHAnsi" w:eastAsiaTheme="minorEastAsia" w:hAnsiTheme="minorHAnsi" w:cstheme="minorBidi"/>
                <w:noProof/>
                <w:kern w:val="2"/>
                <w:sz w:val="22"/>
                <w:szCs w:val="22"/>
                <w14:ligatures w14:val="standardContextual"/>
              </w:rPr>
              <w:tab/>
            </w:r>
            <w:r w:rsidRPr="00D40542">
              <w:rPr>
                <w:rStyle w:val="Hyperlnk"/>
                <w:rFonts w:eastAsia="MS Gothic"/>
                <w:noProof/>
                <w:sz w:val="22"/>
                <w:szCs w:val="22"/>
              </w:rPr>
              <w:t>Modifiering av terapin under den första behandlingsveckan</w:t>
            </w:r>
            <w:r w:rsidRPr="00D40542">
              <w:rPr>
                <w:noProof/>
                <w:webHidden/>
                <w:sz w:val="22"/>
                <w:szCs w:val="22"/>
              </w:rPr>
              <w:tab/>
            </w:r>
            <w:r w:rsidRPr="00D40542">
              <w:rPr>
                <w:noProof/>
                <w:webHidden/>
                <w:sz w:val="22"/>
                <w:szCs w:val="22"/>
              </w:rPr>
              <w:fldChar w:fldCharType="begin"/>
            </w:r>
            <w:r w:rsidRPr="00D40542">
              <w:rPr>
                <w:noProof/>
                <w:webHidden/>
                <w:sz w:val="22"/>
                <w:szCs w:val="22"/>
              </w:rPr>
              <w:instrText xml:space="preserve"> PAGEREF _Toc209104462 \h </w:instrText>
            </w:r>
            <w:r w:rsidRPr="00D40542">
              <w:rPr>
                <w:noProof/>
                <w:webHidden/>
                <w:sz w:val="22"/>
                <w:szCs w:val="22"/>
              </w:rPr>
            </w:r>
            <w:r w:rsidRPr="00D40542">
              <w:rPr>
                <w:noProof/>
                <w:webHidden/>
                <w:sz w:val="22"/>
                <w:szCs w:val="22"/>
              </w:rPr>
              <w:fldChar w:fldCharType="separate"/>
            </w:r>
            <w:r w:rsidR="000B0050" w:rsidRPr="00D40542">
              <w:rPr>
                <w:noProof/>
                <w:webHidden/>
                <w:sz w:val="22"/>
                <w:szCs w:val="22"/>
              </w:rPr>
              <w:t>6</w:t>
            </w:r>
            <w:r w:rsidRPr="00D40542">
              <w:rPr>
                <w:noProof/>
                <w:webHidden/>
                <w:sz w:val="22"/>
                <w:szCs w:val="22"/>
              </w:rPr>
              <w:fldChar w:fldCharType="end"/>
            </w:r>
          </w:hyperlink>
        </w:p>
        <w:p w14:paraId="481A450A" w14:textId="6270BEBD" w:rsidR="008A4323" w:rsidRPr="00D40542" w:rsidRDefault="008A4323" w:rsidP="00B207E0">
          <w:pPr>
            <w:pStyle w:val="Innehll3"/>
            <w:tabs>
              <w:tab w:val="right" w:leader="dot" w:pos="8919"/>
            </w:tabs>
            <w:ind w:left="567"/>
            <w:rPr>
              <w:rFonts w:asciiTheme="minorHAnsi" w:eastAsiaTheme="minorEastAsia" w:hAnsiTheme="minorHAnsi" w:cstheme="minorBidi"/>
              <w:noProof/>
              <w:kern w:val="2"/>
              <w:sz w:val="22"/>
              <w:szCs w:val="22"/>
              <w14:ligatures w14:val="standardContextual"/>
            </w:rPr>
          </w:pPr>
          <w:hyperlink w:anchor="_Toc209104463" w:history="1">
            <w:r w:rsidRPr="00D40542">
              <w:rPr>
                <w:rStyle w:val="Hyperlnk"/>
                <w:rFonts w:eastAsia="MS Gothic"/>
                <w:noProof/>
                <w:sz w:val="22"/>
                <w:szCs w:val="22"/>
              </w:rPr>
              <w:t>4a.  Patienten blir afebril inom 3 – 5 dygn</w:t>
            </w:r>
            <w:r w:rsidRPr="00D40542">
              <w:rPr>
                <w:noProof/>
                <w:webHidden/>
                <w:sz w:val="22"/>
                <w:szCs w:val="22"/>
              </w:rPr>
              <w:tab/>
            </w:r>
            <w:r w:rsidRPr="00D40542">
              <w:rPr>
                <w:noProof/>
                <w:webHidden/>
                <w:sz w:val="22"/>
                <w:szCs w:val="22"/>
              </w:rPr>
              <w:fldChar w:fldCharType="begin"/>
            </w:r>
            <w:r w:rsidRPr="00D40542">
              <w:rPr>
                <w:noProof/>
                <w:webHidden/>
                <w:sz w:val="22"/>
                <w:szCs w:val="22"/>
              </w:rPr>
              <w:instrText xml:space="preserve"> PAGEREF _Toc209104463 \h </w:instrText>
            </w:r>
            <w:r w:rsidRPr="00D40542">
              <w:rPr>
                <w:noProof/>
                <w:webHidden/>
                <w:sz w:val="22"/>
                <w:szCs w:val="22"/>
              </w:rPr>
            </w:r>
            <w:r w:rsidRPr="00D40542">
              <w:rPr>
                <w:noProof/>
                <w:webHidden/>
                <w:sz w:val="22"/>
                <w:szCs w:val="22"/>
              </w:rPr>
              <w:fldChar w:fldCharType="separate"/>
            </w:r>
            <w:r w:rsidR="000B0050" w:rsidRPr="00D40542">
              <w:rPr>
                <w:noProof/>
                <w:webHidden/>
                <w:sz w:val="22"/>
                <w:szCs w:val="22"/>
              </w:rPr>
              <w:t>7</w:t>
            </w:r>
            <w:r w:rsidRPr="00D40542">
              <w:rPr>
                <w:noProof/>
                <w:webHidden/>
                <w:sz w:val="22"/>
                <w:szCs w:val="22"/>
              </w:rPr>
              <w:fldChar w:fldCharType="end"/>
            </w:r>
          </w:hyperlink>
        </w:p>
        <w:p w14:paraId="32D77A5C" w14:textId="6153888C" w:rsidR="008A4323" w:rsidRPr="00D40542" w:rsidRDefault="008A4323" w:rsidP="00B207E0">
          <w:pPr>
            <w:pStyle w:val="Innehll3"/>
            <w:tabs>
              <w:tab w:val="right" w:leader="dot" w:pos="8919"/>
            </w:tabs>
            <w:ind w:left="567"/>
            <w:rPr>
              <w:rFonts w:asciiTheme="minorHAnsi" w:eastAsiaTheme="minorEastAsia" w:hAnsiTheme="minorHAnsi" w:cstheme="minorBidi"/>
              <w:noProof/>
              <w:kern w:val="2"/>
              <w:sz w:val="22"/>
              <w:szCs w:val="22"/>
              <w14:ligatures w14:val="standardContextual"/>
            </w:rPr>
          </w:pPr>
          <w:hyperlink w:anchor="_Toc209104464" w:history="1">
            <w:r w:rsidRPr="00D40542">
              <w:rPr>
                <w:rStyle w:val="Hyperlnk"/>
                <w:rFonts w:eastAsia="MS Gothic"/>
                <w:noProof/>
                <w:sz w:val="22"/>
                <w:szCs w:val="22"/>
              </w:rPr>
              <w:t>4b.  Patienten är fortfarande febril efter 3 – 5 dygn</w:t>
            </w:r>
            <w:r w:rsidRPr="00D40542">
              <w:rPr>
                <w:noProof/>
                <w:webHidden/>
                <w:sz w:val="22"/>
                <w:szCs w:val="22"/>
              </w:rPr>
              <w:tab/>
            </w:r>
            <w:r w:rsidRPr="00D40542">
              <w:rPr>
                <w:noProof/>
                <w:webHidden/>
                <w:sz w:val="22"/>
                <w:szCs w:val="22"/>
              </w:rPr>
              <w:fldChar w:fldCharType="begin"/>
            </w:r>
            <w:r w:rsidRPr="00D40542">
              <w:rPr>
                <w:noProof/>
                <w:webHidden/>
                <w:sz w:val="22"/>
                <w:szCs w:val="22"/>
              </w:rPr>
              <w:instrText xml:space="preserve"> PAGEREF _Toc209104464 \h </w:instrText>
            </w:r>
            <w:r w:rsidRPr="00D40542">
              <w:rPr>
                <w:noProof/>
                <w:webHidden/>
                <w:sz w:val="22"/>
                <w:szCs w:val="22"/>
              </w:rPr>
            </w:r>
            <w:r w:rsidRPr="00D40542">
              <w:rPr>
                <w:noProof/>
                <w:webHidden/>
                <w:sz w:val="22"/>
                <w:szCs w:val="22"/>
              </w:rPr>
              <w:fldChar w:fldCharType="separate"/>
            </w:r>
            <w:r w:rsidR="000B0050" w:rsidRPr="00D40542">
              <w:rPr>
                <w:noProof/>
                <w:webHidden/>
                <w:sz w:val="22"/>
                <w:szCs w:val="22"/>
              </w:rPr>
              <w:t>7</w:t>
            </w:r>
            <w:r w:rsidRPr="00D40542">
              <w:rPr>
                <w:noProof/>
                <w:webHidden/>
                <w:sz w:val="22"/>
                <w:szCs w:val="22"/>
              </w:rPr>
              <w:fldChar w:fldCharType="end"/>
            </w:r>
          </w:hyperlink>
        </w:p>
        <w:p w14:paraId="0F7DDA37" w14:textId="0A3DACD3" w:rsidR="008A4323" w:rsidRPr="00D40542" w:rsidRDefault="008A4323" w:rsidP="00B207E0">
          <w:pPr>
            <w:pStyle w:val="Innehll3"/>
            <w:tabs>
              <w:tab w:val="right" w:leader="dot" w:pos="8919"/>
            </w:tabs>
            <w:ind w:left="567"/>
            <w:rPr>
              <w:rFonts w:asciiTheme="minorHAnsi" w:eastAsiaTheme="minorEastAsia" w:hAnsiTheme="minorHAnsi" w:cstheme="minorBidi"/>
              <w:noProof/>
              <w:kern w:val="2"/>
              <w:sz w:val="22"/>
              <w:szCs w:val="22"/>
              <w14:ligatures w14:val="standardContextual"/>
            </w:rPr>
          </w:pPr>
          <w:hyperlink w:anchor="_Toc209104465" w:history="1">
            <w:r w:rsidRPr="00D40542">
              <w:rPr>
                <w:rStyle w:val="Hyperlnk"/>
                <w:rFonts w:eastAsia="MS Gothic"/>
                <w:noProof/>
                <w:sz w:val="22"/>
                <w:szCs w:val="22"/>
              </w:rPr>
              <w:t>4c.  Patienten är fortfarande febril efter 5 – 7 dygn</w:t>
            </w:r>
            <w:r w:rsidRPr="00D40542">
              <w:rPr>
                <w:noProof/>
                <w:webHidden/>
                <w:sz w:val="22"/>
                <w:szCs w:val="22"/>
              </w:rPr>
              <w:tab/>
            </w:r>
            <w:r w:rsidRPr="00D40542">
              <w:rPr>
                <w:noProof/>
                <w:webHidden/>
                <w:sz w:val="22"/>
                <w:szCs w:val="22"/>
              </w:rPr>
              <w:fldChar w:fldCharType="begin"/>
            </w:r>
            <w:r w:rsidRPr="00D40542">
              <w:rPr>
                <w:noProof/>
                <w:webHidden/>
                <w:sz w:val="22"/>
                <w:szCs w:val="22"/>
              </w:rPr>
              <w:instrText xml:space="preserve"> PAGEREF _Toc209104465 \h </w:instrText>
            </w:r>
            <w:r w:rsidRPr="00D40542">
              <w:rPr>
                <w:noProof/>
                <w:webHidden/>
                <w:sz w:val="22"/>
                <w:szCs w:val="22"/>
              </w:rPr>
            </w:r>
            <w:r w:rsidRPr="00D40542">
              <w:rPr>
                <w:noProof/>
                <w:webHidden/>
                <w:sz w:val="22"/>
                <w:szCs w:val="22"/>
              </w:rPr>
              <w:fldChar w:fldCharType="separate"/>
            </w:r>
            <w:r w:rsidR="000B0050" w:rsidRPr="00D40542">
              <w:rPr>
                <w:noProof/>
                <w:webHidden/>
                <w:sz w:val="22"/>
                <w:szCs w:val="22"/>
              </w:rPr>
              <w:t>7</w:t>
            </w:r>
            <w:r w:rsidRPr="00D40542">
              <w:rPr>
                <w:noProof/>
                <w:webHidden/>
                <w:sz w:val="22"/>
                <w:szCs w:val="22"/>
              </w:rPr>
              <w:fldChar w:fldCharType="end"/>
            </w:r>
          </w:hyperlink>
        </w:p>
        <w:p w14:paraId="6A292BB2" w14:textId="7366A92D" w:rsidR="008A4323" w:rsidRPr="00D40542" w:rsidRDefault="008A4323" w:rsidP="000B0050">
          <w:pPr>
            <w:pStyle w:val="Innehll2"/>
            <w:rPr>
              <w:rFonts w:asciiTheme="minorHAnsi" w:eastAsiaTheme="minorEastAsia" w:hAnsiTheme="minorHAnsi" w:cstheme="minorBidi"/>
              <w:noProof/>
              <w:kern w:val="2"/>
              <w:sz w:val="22"/>
              <w:szCs w:val="22"/>
              <w14:ligatures w14:val="standardContextual"/>
            </w:rPr>
          </w:pPr>
          <w:hyperlink w:anchor="_Toc209104466" w:history="1">
            <w:r w:rsidRPr="00D40542">
              <w:rPr>
                <w:rStyle w:val="Hyperlnk"/>
                <w:rFonts w:eastAsia="MS Gothic"/>
                <w:noProof/>
                <w:sz w:val="22"/>
                <w:szCs w:val="22"/>
              </w:rPr>
              <w:t>5.</w:t>
            </w:r>
            <w:r w:rsidRPr="00D40542">
              <w:rPr>
                <w:rFonts w:asciiTheme="minorHAnsi" w:eastAsiaTheme="minorEastAsia" w:hAnsiTheme="minorHAnsi" w:cstheme="minorBidi"/>
                <w:noProof/>
                <w:kern w:val="2"/>
                <w:sz w:val="22"/>
                <w:szCs w:val="22"/>
                <w14:ligatures w14:val="standardContextual"/>
              </w:rPr>
              <w:tab/>
            </w:r>
            <w:r w:rsidRPr="00D40542">
              <w:rPr>
                <w:rStyle w:val="Hyperlnk"/>
                <w:rFonts w:eastAsia="MS Gothic"/>
                <w:noProof/>
                <w:sz w:val="22"/>
                <w:szCs w:val="22"/>
              </w:rPr>
              <w:t>Durationen av empirisk antibiotikaterapi</w:t>
            </w:r>
            <w:r w:rsidRPr="00D40542">
              <w:rPr>
                <w:noProof/>
                <w:webHidden/>
                <w:sz w:val="22"/>
                <w:szCs w:val="22"/>
              </w:rPr>
              <w:tab/>
            </w:r>
            <w:r w:rsidRPr="00D40542">
              <w:rPr>
                <w:noProof/>
                <w:webHidden/>
                <w:sz w:val="22"/>
                <w:szCs w:val="22"/>
              </w:rPr>
              <w:fldChar w:fldCharType="begin"/>
            </w:r>
            <w:r w:rsidRPr="00D40542">
              <w:rPr>
                <w:noProof/>
                <w:webHidden/>
                <w:sz w:val="22"/>
                <w:szCs w:val="22"/>
              </w:rPr>
              <w:instrText xml:space="preserve"> PAGEREF _Toc209104466 \h </w:instrText>
            </w:r>
            <w:r w:rsidRPr="00D40542">
              <w:rPr>
                <w:noProof/>
                <w:webHidden/>
                <w:sz w:val="22"/>
                <w:szCs w:val="22"/>
              </w:rPr>
            </w:r>
            <w:r w:rsidRPr="00D40542">
              <w:rPr>
                <w:noProof/>
                <w:webHidden/>
                <w:sz w:val="22"/>
                <w:szCs w:val="22"/>
              </w:rPr>
              <w:fldChar w:fldCharType="separate"/>
            </w:r>
            <w:r w:rsidR="000B0050" w:rsidRPr="00D40542">
              <w:rPr>
                <w:noProof/>
                <w:webHidden/>
                <w:sz w:val="22"/>
                <w:szCs w:val="22"/>
              </w:rPr>
              <w:t>8</w:t>
            </w:r>
            <w:r w:rsidRPr="00D40542">
              <w:rPr>
                <w:noProof/>
                <w:webHidden/>
                <w:sz w:val="22"/>
                <w:szCs w:val="22"/>
              </w:rPr>
              <w:fldChar w:fldCharType="end"/>
            </w:r>
          </w:hyperlink>
        </w:p>
        <w:p w14:paraId="487E42F3" w14:textId="5C3531BA" w:rsidR="008A4323" w:rsidRPr="00D40542" w:rsidRDefault="008A4323" w:rsidP="00B207E0">
          <w:pPr>
            <w:pStyle w:val="Innehll3"/>
            <w:tabs>
              <w:tab w:val="right" w:leader="dot" w:pos="8919"/>
            </w:tabs>
            <w:ind w:left="567"/>
            <w:rPr>
              <w:rFonts w:asciiTheme="minorHAnsi" w:eastAsiaTheme="minorEastAsia" w:hAnsiTheme="minorHAnsi" w:cstheme="minorBidi"/>
              <w:noProof/>
              <w:kern w:val="2"/>
              <w:sz w:val="22"/>
              <w:szCs w:val="22"/>
              <w14:ligatures w14:val="standardContextual"/>
            </w:rPr>
          </w:pPr>
          <w:hyperlink w:anchor="_Toc209104467" w:history="1">
            <w:r w:rsidRPr="00D40542">
              <w:rPr>
                <w:rStyle w:val="Hyperlnk"/>
                <w:rFonts w:eastAsia="MS Gothic"/>
                <w:noProof/>
                <w:sz w:val="22"/>
                <w:szCs w:val="22"/>
              </w:rPr>
              <w:t>5a.  Patienten blir afebril inom 5 – 7 dygn</w:t>
            </w:r>
            <w:r w:rsidRPr="00D40542">
              <w:rPr>
                <w:noProof/>
                <w:webHidden/>
                <w:sz w:val="22"/>
                <w:szCs w:val="22"/>
              </w:rPr>
              <w:tab/>
            </w:r>
            <w:r w:rsidRPr="00D40542">
              <w:rPr>
                <w:noProof/>
                <w:webHidden/>
                <w:sz w:val="22"/>
                <w:szCs w:val="22"/>
              </w:rPr>
              <w:fldChar w:fldCharType="begin"/>
            </w:r>
            <w:r w:rsidRPr="00D40542">
              <w:rPr>
                <w:noProof/>
                <w:webHidden/>
                <w:sz w:val="22"/>
                <w:szCs w:val="22"/>
              </w:rPr>
              <w:instrText xml:space="preserve"> PAGEREF _Toc209104467 \h </w:instrText>
            </w:r>
            <w:r w:rsidRPr="00D40542">
              <w:rPr>
                <w:noProof/>
                <w:webHidden/>
                <w:sz w:val="22"/>
                <w:szCs w:val="22"/>
              </w:rPr>
            </w:r>
            <w:r w:rsidRPr="00D40542">
              <w:rPr>
                <w:noProof/>
                <w:webHidden/>
                <w:sz w:val="22"/>
                <w:szCs w:val="22"/>
              </w:rPr>
              <w:fldChar w:fldCharType="separate"/>
            </w:r>
            <w:r w:rsidR="000B0050" w:rsidRPr="00D40542">
              <w:rPr>
                <w:noProof/>
                <w:webHidden/>
                <w:sz w:val="22"/>
                <w:szCs w:val="22"/>
              </w:rPr>
              <w:t>8</w:t>
            </w:r>
            <w:r w:rsidRPr="00D40542">
              <w:rPr>
                <w:noProof/>
                <w:webHidden/>
                <w:sz w:val="22"/>
                <w:szCs w:val="22"/>
              </w:rPr>
              <w:fldChar w:fldCharType="end"/>
            </w:r>
          </w:hyperlink>
        </w:p>
        <w:p w14:paraId="2EDB44B6" w14:textId="41D7B314" w:rsidR="008A4323" w:rsidRPr="00D40542" w:rsidRDefault="008A4323" w:rsidP="00B207E0">
          <w:pPr>
            <w:pStyle w:val="Innehll3"/>
            <w:tabs>
              <w:tab w:val="right" w:leader="dot" w:pos="8919"/>
            </w:tabs>
            <w:ind w:left="567"/>
            <w:rPr>
              <w:rFonts w:asciiTheme="minorHAnsi" w:eastAsiaTheme="minorEastAsia" w:hAnsiTheme="minorHAnsi" w:cstheme="minorBidi"/>
              <w:noProof/>
              <w:kern w:val="2"/>
              <w:sz w:val="22"/>
              <w:szCs w:val="22"/>
              <w14:ligatures w14:val="standardContextual"/>
            </w:rPr>
          </w:pPr>
          <w:hyperlink w:anchor="_Toc209104468" w:history="1">
            <w:r w:rsidRPr="00D40542">
              <w:rPr>
                <w:rStyle w:val="Hyperlnk"/>
                <w:rFonts w:eastAsia="MS Gothic"/>
                <w:noProof/>
                <w:sz w:val="22"/>
                <w:szCs w:val="22"/>
              </w:rPr>
              <w:t>5b.  Patienten är fortfarande febril efter två veckor</w:t>
            </w:r>
            <w:r w:rsidRPr="00D40542">
              <w:rPr>
                <w:noProof/>
                <w:webHidden/>
                <w:sz w:val="22"/>
                <w:szCs w:val="22"/>
              </w:rPr>
              <w:tab/>
            </w:r>
            <w:r w:rsidRPr="00D40542">
              <w:rPr>
                <w:noProof/>
                <w:webHidden/>
                <w:sz w:val="22"/>
                <w:szCs w:val="22"/>
              </w:rPr>
              <w:fldChar w:fldCharType="begin"/>
            </w:r>
            <w:r w:rsidRPr="00D40542">
              <w:rPr>
                <w:noProof/>
                <w:webHidden/>
                <w:sz w:val="22"/>
                <w:szCs w:val="22"/>
              </w:rPr>
              <w:instrText xml:space="preserve"> PAGEREF _Toc209104468 \h </w:instrText>
            </w:r>
            <w:r w:rsidRPr="00D40542">
              <w:rPr>
                <w:noProof/>
                <w:webHidden/>
                <w:sz w:val="22"/>
                <w:szCs w:val="22"/>
              </w:rPr>
            </w:r>
            <w:r w:rsidRPr="00D40542">
              <w:rPr>
                <w:noProof/>
                <w:webHidden/>
                <w:sz w:val="22"/>
                <w:szCs w:val="22"/>
              </w:rPr>
              <w:fldChar w:fldCharType="separate"/>
            </w:r>
            <w:r w:rsidR="000B0050" w:rsidRPr="00D40542">
              <w:rPr>
                <w:noProof/>
                <w:webHidden/>
                <w:sz w:val="22"/>
                <w:szCs w:val="22"/>
              </w:rPr>
              <w:t>8</w:t>
            </w:r>
            <w:r w:rsidRPr="00D40542">
              <w:rPr>
                <w:noProof/>
                <w:webHidden/>
                <w:sz w:val="22"/>
                <w:szCs w:val="22"/>
              </w:rPr>
              <w:fldChar w:fldCharType="end"/>
            </w:r>
          </w:hyperlink>
        </w:p>
        <w:p w14:paraId="2CE7CB31" w14:textId="496B7365" w:rsidR="008A4323" w:rsidRPr="00D40542" w:rsidRDefault="008A4323" w:rsidP="000B0050">
          <w:pPr>
            <w:pStyle w:val="Innehll2"/>
            <w:rPr>
              <w:rFonts w:asciiTheme="minorHAnsi" w:eastAsiaTheme="minorEastAsia" w:hAnsiTheme="minorHAnsi" w:cstheme="minorBidi"/>
              <w:noProof/>
              <w:kern w:val="2"/>
              <w:sz w:val="22"/>
              <w:szCs w:val="22"/>
              <w14:ligatures w14:val="standardContextual"/>
            </w:rPr>
          </w:pPr>
          <w:hyperlink w:anchor="_Toc209104469" w:history="1">
            <w:r w:rsidRPr="00D40542">
              <w:rPr>
                <w:rStyle w:val="Hyperlnk"/>
                <w:rFonts w:eastAsia="MS Gothic"/>
                <w:noProof/>
                <w:sz w:val="22"/>
                <w:szCs w:val="22"/>
              </w:rPr>
              <w:t>6.</w:t>
            </w:r>
            <w:r w:rsidRPr="00D40542">
              <w:rPr>
                <w:rFonts w:asciiTheme="minorHAnsi" w:eastAsiaTheme="minorEastAsia" w:hAnsiTheme="minorHAnsi" w:cstheme="minorBidi"/>
                <w:noProof/>
                <w:kern w:val="2"/>
                <w:sz w:val="22"/>
                <w:szCs w:val="22"/>
                <w14:ligatures w14:val="standardContextual"/>
              </w:rPr>
              <w:tab/>
            </w:r>
            <w:r w:rsidRPr="00D40542">
              <w:rPr>
                <w:rStyle w:val="Hyperlnk"/>
                <w:rFonts w:eastAsia="MS Gothic"/>
                <w:noProof/>
                <w:sz w:val="22"/>
                <w:szCs w:val="22"/>
              </w:rPr>
              <w:t>Start av tilläggsbehandling med G-CSF</w:t>
            </w:r>
            <w:r w:rsidRPr="00D40542">
              <w:rPr>
                <w:noProof/>
                <w:webHidden/>
                <w:sz w:val="22"/>
                <w:szCs w:val="22"/>
              </w:rPr>
              <w:tab/>
            </w:r>
            <w:r w:rsidRPr="00D40542">
              <w:rPr>
                <w:noProof/>
                <w:webHidden/>
                <w:sz w:val="22"/>
                <w:szCs w:val="22"/>
              </w:rPr>
              <w:fldChar w:fldCharType="begin"/>
            </w:r>
            <w:r w:rsidRPr="00D40542">
              <w:rPr>
                <w:noProof/>
                <w:webHidden/>
                <w:sz w:val="22"/>
                <w:szCs w:val="22"/>
              </w:rPr>
              <w:instrText xml:space="preserve"> PAGEREF _Toc209104469 \h </w:instrText>
            </w:r>
            <w:r w:rsidRPr="00D40542">
              <w:rPr>
                <w:noProof/>
                <w:webHidden/>
                <w:sz w:val="22"/>
                <w:szCs w:val="22"/>
              </w:rPr>
            </w:r>
            <w:r w:rsidRPr="00D40542">
              <w:rPr>
                <w:noProof/>
                <w:webHidden/>
                <w:sz w:val="22"/>
                <w:szCs w:val="22"/>
              </w:rPr>
              <w:fldChar w:fldCharType="separate"/>
            </w:r>
            <w:r w:rsidR="000B0050" w:rsidRPr="00D40542">
              <w:rPr>
                <w:noProof/>
                <w:webHidden/>
                <w:sz w:val="22"/>
                <w:szCs w:val="22"/>
              </w:rPr>
              <w:t>8</w:t>
            </w:r>
            <w:r w:rsidRPr="00D40542">
              <w:rPr>
                <w:noProof/>
                <w:webHidden/>
                <w:sz w:val="22"/>
                <w:szCs w:val="22"/>
              </w:rPr>
              <w:fldChar w:fldCharType="end"/>
            </w:r>
          </w:hyperlink>
        </w:p>
        <w:p w14:paraId="536ADECE" w14:textId="5FB923F1" w:rsidR="008A4323" w:rsidRPr="00D40542" w:rsidRDefault="008A4323" w:rsidP="000B0050">
          <w:pPr>
            <w:pStyle w:val="Innehll2"/>
            <w:rPr>
              <w:rFonts w:asciiTheme="minorHAnsi" w:eastAsiaTheme="minorEastAsia" w:hAnsiTheme="minorHAnsi" w:cstheme="minorBidi"/>
              <w:noProof/>
              <w:kern w:val="2"/>
              <w:sz w:val="22"/>
              <w:szCs w:val="22"/>
              <w14:ligatures w14:val="standardContextual"/>
            </w:rPr>
          </w:pPr>
          <w:hyperlink w:anchor="_Toc209104470" w:history="1">
            <w:r w:rsidRPr="00D40542">
              <w:rPr>
                <w:rStyle w:val="Hyperlnk"/>
                <w:rFonts w:eastAsia="MS Gothic"/>
                <w:noProof/>
                <w:sz w:val="22"/>
                <w:szCs w:val="22"/>
              </w:rPr>
              <w:t>7.</w:t>
            </w:r>
            <w:r w:rsidRPr="00D40542">
              <w:rPr>
                <w:rFonts w:asciiTheme="minorHAnsi" w:eastAsiaTheme="minorEastAsia" w:hAnsiTheme="minorHAnsi" w:cstheme="minorBidi"/>
                <w:noProof/>
                <w:kern w:val="2"/>
                <w:sz w:val="22"/>
                <w:szCs w:val="22"/>
                <w14:ligatures w14:val="standardContextual"/>
              </w:rPr>
              <w:tab/>
            </w:r>
            <w:r w:rsidRPr="00D40542">
              <w:rPr>
                <w:rStyle w:val="Hyperlnk"/>
                <w:rFonts w:eastAsia="MS Gothic"/>
                <w:noProof/>
                <w:sz w:val="22"/>
                <w:szCs w:val="22"/>
              </w:rPr>
              <w:t>Antibiotikaprofylax till afebrila patienter med neutropeni</w:t>
            </w:r>
            <w:r w:rsidRPr="00D40542">
              <w:rPr>
                <w:noProof/>
                <w:webHidden/>
                <w:sz w:val="22"/>
                <w:szCs w:val="22"/>
              </w:rPr>
              <w:tab/>
            </w:r>
            <w:r w:rsidRPr="00D40542">
              <w:rPr>
                <w:noProof/>
                <w:webHidden/>
                <w:sz w:val="22"/>
                <w:szCs w:val="22"/>
              </w:rPr>
              <w:fldChar w:fldCharType="begin"/>
            </w:r>
            <w:r w:rsidRPr="00D40542">
              <w:rPr>
                <w:noProof/>
                <w:webHidden/>
                <w:sz w:val="22"/>
                <w:szCs w:val="22"/>
              </w:rPr>
              <w:instrText xml:space="preserve"> PAGEREF _Toc209104470 \h </w:instrText>
            </w:r>
            <w:r w:rsidRPr="00D40542">
              <w:rPr>
                <w:noProof/>
                <w:webHidden/>
                <w:sz w:val="22"/>
                <w:szCs w:val="22"/>
              </w:rPr>
            </w:r>
            <w:r w:rsidRPr="00D40542">
              <w:rPr>
                <w:noProof/>
                <w:webHidden/>
                <w:sz w:val="22"/>
                <w:szCs w:val="22"/>
              </w:rPr>
              <w:fldChar w:fldCharType="separate"/>
            </w:r>
            <w:r w:rsidR="000B0050" w:rsidRPr="00D40542">
              <w:rPr>
                <w:noProof/>
                <w:webHidden/>
                <w:sz w:val="22"/>
                <w:szCs w:val="22"/>
              </w:rPr>
              <w:t>9</w:t>
            </w:r>
            <w:r w:rsidRPr="00D40542">
              <w:rPr>
                <w:noProof/>
                <w:webHidden/>
                <w:sz w:val="22"/>
                <w:szCs w:val="22"/>
              </w:rPr>
              <w:fldChar w:fldCharType="end"/>
            </w:r>
          </w:hyperlink>
        </w:p>
        <w:p w14:paraId="45F27408" w14:textId="377AA4B4" w:rsidR="008A4323" w:rsidRPr="00D40542" w:rsidRDefault="008A4323" w:rsidP="00B207E0">
          <w:pPr>
            <w:pStyle w:val="Innehll3"/>
            <w:tabs>
              <w:tab w:val="right" w:leader="dot" w:pos="8919"/>
            </w:tabs>
            <w:ind w:left="567"/>
            <w:rPr>
              <w:rFonts w:asciiTheme="minorHAnsi" w:eastAsiaTheme="minorEastAsia" w:hAnsiTheme="minorHAnsi" w:cstheme="minorBidi"/>
              <w:noProof/>
              <w:kern w:val="2"/>
              <w:sz w:val="22"/>
              <w:szCs w:val="22"/>
              <w14:ligatures w14:val="standardContextual"/>
            </w:rPr>
          </w:pPr>
          <w:hyperlink w:anchor="_Toc209104471" w:history="1">
            <w:r w:rsidRPr="00D40542">
              <w:rPr>
                <w:rStyle w:val="Hyperlnk"/>
                <w:rFonts w:eastAsia="MS Gothic"/>
                <w:noProof/>
                <w:sz w:val="22"/>
                <w:szCs w:val="22"/>
              </w:rPr>
              <w:t>7a.  Indikationer för antibiotikaprofylax</w:t>
            </w:r>
            <w:r w:rsidRPr="00D40542">
              <w:rPr>
                <w:noProof/>
                <w:webHidden/>
                <w:sz w:val="22"/>
                <w:szCs w:val="22"/>
              </w:rPr>
              <w:tab/>
            </w:r>
            <w:r w:rsidRPr="00D40542">
              <w:rPr>
                <w:noProof/>
                <w:webHidden/>
                <w:sz w:val="22"/>
                <w:szCs w:val="22"/>
              </w:rPr>
              <w:fldChar w:fldCharType="begin"/>
            </w:r>
            <w:r w:rsidRPr="00D40542">
              <w:rPr>
                <w:noProof/>
                <w:webHidden/>
                <w:sz w:val="22"/>
                <w:szCs w:val="22"/>
              </w:rPr>
              <w:instrText xml:space="preserve"> PAGEREF _Toc209104471 \h </w:instrText>
            </w:r>
            <w:r w:rsidRPr="00D40542">
              <w:rPr>
                <w:noProof/>
                <w:webHidden/>
                <w:sz w:val="22"/>
                <w:szCs w:val="22"/>
              </w:rPr>
            </w:r>
            <w:r w:rsidRPr="00D40542">
              <w:rPr>
                <w:noProof/>
                <w:webHidden/>
                <w:sz w:val="22"/>
                <w:szCs w:val="22"/>
              </w:rPr>
              <w:fldChar w:fldCharType="separate"/>
            </w:r>
            <w:r w:rsidR="000B0050" w:rsidRPr="00D40542">
              <w:rPr>
                <w:noProof/>
                <w:webHidden/>
                <w:sz w:val="22"/>
                <w:szCs w:val="22"/>
              </w:rPr>
              <w:t>9</w:t>
            </w:r>
            <w:r w:rsidRPr="00D40542">
              <w:rPr>
                <w:noProof/>
                <w:webHidden/>
                <w:sz w:val="22"/>
                <w:szCs w:val="22"/>
              </w:rPr>
              <w:fldChar w:fldCharType="end"/>
            </w:r>
          </w:hyperlink>
        </w:p>
        <w:p w14:paraId="015A1FAA" w14:textId="5832949F" w:rsidR="008A4323" w:rsidRPr="00D40542" w:rsidRDefault="008A4323" w:rsidP="00B207E0">
          <w:pPr>
            <w:pStyle w:val="Innehll3"/>
            <w:tabs>
              <w:tab w:val="right" w:leader="dot" w:pos="8919"/>
            </w:tabs>
            <w:ind w:left="567"/>
            <w:rPr>
              <w:rFonts w:asciiTheme="minorHAnsi" w:eastAsiaTheme="minorEastAsia" w:hAnsiTheme="minorHAnsi" w:cstheme="minorBidi"/>
              <w:noProof/>
              <w:kern w:val="2"/>
              <w:sz w:val="22"/>
              <w:szCs w:val="22"/>
              <w14:ligatures w14:val="standardContextual"/>
            </w:rPr>
          </w:pPr>
          <w:hyperlink w:anchor="_Toc209104472" w:history="1">
            <w:r w:rsidRPr="00D40542">
              <w:rPr>
                <w:rStyle w:val="Hyperlnk"/>
                <w:rFonts w:eastAsia="MS Gothic"/>
                <w:noProof/>
                <w:sz w:val="22"/>
                <w:szCs w:val="22"/>
              </w:rPr>
              <w:t>7b.  Lämpliga preparat för antibiotikaprofylax</w:t>
            </w:r>
            <w:r w:rsidRPr="00D40542">
              <w:rPr>
                <w:noProof/>
                <w:webHidden/>
                <w:sz w:val="22"/>
                <w:szCs w:val="22"/>
              </w:rPr>
              <w:tab/>
            </w:r>
            <w:r w:rsidRPr="00D40542">
              <w:rPr>
                <w:noProof/>
                <w:webHidden/>
                <w:sz w:val="22"/>
                <w:szCs w:val="22"/>
              </w:rPr>
              <w:fldChar w:fldCharType="begin"/>
            </w:r>
            <w:r w:rsidRPr="00D40542">
              <w:rPr>
                <w:noProof/>
                <w:webHidden/>
                <w:sz w:val="22"/>
                <w:szCs w:val="22"/>
              </w:rPr>
              <w:instrText xml:space="preserve"> PAGEREF _Toc209104472 \h </w:instrText>
            </w:r>
            <w:r w:rsidRPr="00D40542">
              <w:rPr>
                <w:noProof/>
                <w:webHidden/>
                <w:sz w:val="22"/>
                <w:szCs w:val="22"/>
              </w:rPr>
            </w:r>
            <w:r w:rsidRPr="00D40542">
              <w:rPr>
                <w:noProof/>
                <w:webHidden/>
                <w:sz w:val="22"/>
                <w:szCs w:val="22"/>
              </w:rPr>
              <w:fldChar w:fldCharType="separate"/>
            </w:r>
            <w:r w:rsidR="000B0050" w:rsidRPr="00D40542">
              <w:rPr>
                <w:noProof/>
                <w:webHidden/>
                <w:sz w:val="22"/>
                <w:szCs w:val="22"/>
              </w:rPr>
              <w:t>9</w:t>
            </w:r>
            <w:r w:rsidRPr="00D40542">
              <w:rPr>
                <w:noProof/>
                <w:webHidden/>
                <w:sz w:val="22"/>
                <w:szCs w:val="22"/>
              </w:rPr>
              <w:fldChar w:fldCharType="end"/>
            </w:r>
          </w:hyperlink>
        </w:p>
        <w:p w14:paraId="797D7E8B" w14:textId="6E8BD6AE" w:rsidR="008A4323" w:rsidRPr="00D40542" w:rsidRDefault="008A4323" w:rsidP="000B0050">
          <w:pPr>
            <w:pStyle w:val="Innehll2"/>
            <w:rPr>
              <w:rFonts w:asciiTheme="minorHAnsi" w:eastAsiaTheme="minorEastAsia" w:hAnsiTheme="minorHAnsi" w:cstheme="minorBidi"/>
              <w:noProof/>
              <w:kern w:val="2"/>
              <w:sz w:val="22"/>
              <w:szCs w:val="22"/>
              <w14:ligatures w14:val="standardContextual"/>
            </w:rPr>
          </w:pPr>
          <w:hyperlink w:anchor="_Toc209104473" w:history="1">
            <w:r w:rsidRPr="00D40542">
              <w:rPr>
                <w:rStyle w:val="Hyperlnk"/>
                <w:rFonts w:eastAsia="MS Gothic"/>
                <w:noProof/>
                <w:sz w:val="22"/>
                <w:szCs w:val="22"/>
              </w:rPr>
              <w:t>8.</w:t>
            </w:r>
            <w:r w:rsidRPr="00D40542">
              <w:rPr>
                <w:rFonts w:asciiTheme="minorHAnsi" w:eastAsiaTheme="minorEastAsia" w:hAnsiTheme="minorHAnsi" w:cstheme="minorBidi"/>
                <w:noProof/>
                <w:kern w:val="2"/>
                <w:sz w:val="22"/>
                <w:szCs w:val="22"/>
                <w14:ligatures w14:val="standardContextual"/>
              </w:rPr>
              <w:tab/>
            </w:r>
            <w:r w:rsidRPr="00D40542">
              <w:rPr>
                <w:rStyle w:val="Hyperlnk"/>
                <w:rFonts w:eastAsia="MS Gothic"/>
                <w:noProof/>
                <w:sz w:val="22"/>
                <w:szCs w:val="22"/>
              </w:rPr>
              <w:t>Var vårdas patienten?</w:t>
            </w:r>
            <w:r w:rsidRPr="00D40542">
              <w:rPr>
                <w:noProof/>
                <w:webHidden/>
                <w:sz w:val="22"/>
                <w:szCs w:val="22"/>
              </w:rPr>
              <w:tab/>
            </w:r>
            <w:r w:rsidRPr="00D40542">
              <w:rPr>
                <w:noProof/>
                <w:webHidden/>
                <w:sz w:val="22"/>
                <w:szCs w:val="22"/>
              </w:rPr>
              <w:fldChar w:fldCharType="begin"/>
            </w:r>
            <w:r w:rsidRPr="00D40542">
              <w:rPr>
                <w:noProof/>
                <w:webHidden/>
                <w:sz w:val="22"/>
                <w:szCs w:val="22"/>
              </w:rPr>
              <w:instrText xml:space="preserve"> PAGEREF _Toc209104473 \h </w:instrText>
            </w:r>
            <w:r w:rsidRPr="00D40542">
              <w:rPr>
                <w:noProof/>
                <w:webHidden/>
                <w:sz w:val="22"/>
                <w:szCs w:val="22"/>
              </w:rPr>
            </w:r>
            <w:r w:rsidRPr="00D40542">
              <w:rPr>
                <w:noProof/>
                <w:webHidden/>
                <w:sz w:val="22"/>
                <w:szCs w:val="22"/>
              </w:rPr>
              <w:fldChar w:fldCharType="separate"/>
            </w:r>
            <w:r w:rsidR="000B0050" w:rsidRPr="00D40542">
              <w:rPr>
                <w:noProof/>
                <w:webHidden/>
                <w:sz w:val="22"/>
                <w:szCs w:val="22"/>
              </w:rPr>
              <w:t>9</w:t>
            </w:r>
            <w:r w:rsidRPr="00D40542">
              <w:rPr>
                <w:noProof/>
                <w:webHidden/>
                <w:sz w:val="22"/>
                <w:szCs w:val="22"/>
              </w:rPr>
              <w:fldChar w:fldCharType="end"/>
            </w:r>
          </w:hyperlink>
        </w:p>
        <w:p w14:paraId="5E6C86C4" w14:textId="76AD6F7A" w:rsidR="008A4323" w:rsidRPr="00D40542" w:rsidRDefault="008A4323" w:rsidP="000B0050">
          <w:pPr>
            <w:pStyle w:val="Innehll2"/>
            <w:rPr>
              <w:rFonts w:asciiTheme="minorHAnsi" w:eastAsiaTheme="minorEastAsia" w:hAnsiTheme="minorHAnsi" w:cstheme="minorBidi"/>
              <w:noProof/>
              <w:kern w:val="2"/>
              <w:sz w:val="22"/>
              <w:szCs w:val="22"/>
              <w14:ligatures w14:val="standardContextual"/>
            </w:rPr>
          </w:pPr>
          <w:hyperlink w:anchor="_Toc209104474" w:history="1">
            <w:r w:rsidRPr="00D40542">
              <w:rPr>
                <w:rStyle w:val="Hyperlnk"/>
                <w:rFonts w:eastAsia="MS Gothic"/>
                <w:noProof/>
                <w:sz w:val="22"/>
                <w:szCs w:val="22"/>
              </w:rPr>
              <w:t>Referenser</w:t>
            </w:r>
            <w:r w:rsidRPr="00D40542">
              <w:rPr>
                <w:noProof/>
                <w:webHidden/>
                <w:sz w:val="22"/>
                <w:szCs w:val="22"/>
              </w:rPr>
              <w:tab/>
            </w:r>
            <w:r w:rsidRPr="00D40542">
              <w:rPr>
                <w:noProof/>
                <w:webHidden/>
                <w:sz w:val="22"/>
                <w:szCs w:val="22"/>
              </w:rPr>
              <w:fldChar w:fldCharType="begin"/>
            </w:r>
            <w:r w:rsidRPr="00D40542">
              <w:rPr>
                <w:noProof/>
                <w:webHidden/>
                <w:sz w:val="22"/>
                <w:szCs w:val="22"/>
              </w:rPr>
              <w:instrText xml:space="preserve"> PAGEREF _Toc209104474 \h </w:instrText>
            </w:r>
            <w:r w:rsidRPr="00D40542">
              <w:rPr>
                <w:noProof/>
                <w:webHidden/>
                <w:sz w:val="22"/>
                <w:szCs w:val="22"/>
              </w:rPr>
            </w:r>
            <w:r w:rsidRPr="00D40542">
              <w:rPr>
                <w:noProof/>
                <w:webHidden/>
                <w:sz w:val="22"/>
                <w:szCs w:val="22"/>
              </w:rPr>
              <w:fldChar w:fldCharType="separate"/>
            </w:r>
            <w:r w:rsidR="000B0050" w:rsidRPr="00D40542">
              <w:rPr>
                <w:noProof/>
                <w:webHidden/>
                <w:sz w:val="22"/>
                <w:szCs w:val="22"/>
              </w:rPr>
              <w:t>10</w:t>
            </w:r>
            <w:r w:rsidRPr="00D40542">
              <w:rPr>
                <w:noProof/>
                <w:webHidden/>
                <w:sz w:val="22"/>
                <w:szCs w:val="22"/>
              </w:rPr>
              <w:fldChar w:fldCharType="end"/>
            </w:r>
          </w:hyperlink>
        </w:p>
        <w:p w14:paraId="047B04B8" w14:textId="24391642" w:rsidR="008A4323" w:rsidRPr="00D40542" w:rsidRDefault="008A4323" w:rsidP="000B0050">
          <w:pPr>
            <w:pStyle w:val="Innehll2"/>
            <w:rPr>
              <w:rFonts w:asciiTheme="minorHAnsi" w:eastAsiaTheme="minorEastAsia" w:hAnsiTheme="minorHAnsi" w:cstheme="minorBidi"/>
              <w:noProof/>
              <w:kern w:val="2"/>
              <w:sz w:val="22"/>
              <w:szCs w:val="22"/>
              <w14:ligatures w14:val="standardContextual"/>
            </w:rPr>
          </w:pPr>
          <w:hyperlink w:anchor="_Toc209104475" w:history="1">
            <w:r w:rsidRPr="00D40542">
              <w:rPr>
                <w:rStyle w:val="Hyperlnk"/>
                <w:rFonts w:eastAsia="MS Gothic"/>
                <w:noProof/>
                <w:sz w:val="22"/>
                <w:szCs w:val="22"/>
              </w:rPr>
              <w:t xml:space="preserve">Faktorer som talar för låg risk för svår infektion hos patienter </w:t>
            </w:r>
            <w:r w:rsidRPr="00D40542">
              <w:rPr>
                <w:rStyle w:val="Hyperlnk"/>
                <w:rFonts w:eastAsia="MS Gothic" w:cs="Arial"/>
                <w:noProof/>
                <w:sz w:val="22"/>
                <w:szCs w:val="22"/>
              </w:rPr>
              <w:t>med neutropeni</w:t>
            </w:r>
            <w:r w:rsidRPr="00D40542">
              <w:rPr>
                <w:noProof/>
                <w:webHidden/>
                <w:sz w:val="22"/>
                <w:szCs w:val="22"/>
              </w:rPr>
              <w:tab/>
            </w:r>
            <w:r w:rsidRPr="00D40542">
              <w:rPr>
                <w:noProof/>
                <w:webHidden/>
                <w:sz w:val="22"/>
                <w:szCs w:val="22"/>
              </w:rPr>
              <w:fldChar w:fldCharType="begin"/>
            </w:r>
            <w:r w:rsidRPr="00D40542">
              <w:rPr>
                <w:noProof/>
                <w:webHidden/>
                <w:sz w:val="22"/>
                <w:szCs w:val="22"/>
              </w:rPr>
              <w:instrText xml:space="preserve"> PAGEREF _Toc209104475 \h </w:instrText>
            </w:r>
            <w:r w:rsidRPr="00D40542">
              <w:rPr>
                <w:noProof/>
                <w:webHidden/>
                <w:sz w:val="22"/>
                <w:szCs w:val="22"/>
              </w:rPr>
            </w:r>
            <w:r w:rsidRPr="00D40542">
              <w:rPr>
                <w:noProof/>
                <w:webHidden/>
                <w:sz w:val="22"/>
                <w:szCs w:val="22"/>
              </w:rPr>
              <w:fldChar w:fldCharType="separate"/>
            </w:r>
            <w:r w:rsidR="000B0050" w:rsidRPr="00D40542">
              <w:rPr>
                <w:noProof/>
                <w:webHidden/>
                <w:sz w:val="22"/>
                <w:szCs w:val="22"/>
              </w:rPr>
              <w:t>11</w:t>
            </w:r>
            <w:r w:rsidRPr="00D40542">
              <w:rPr>
                <w:noProof/>
                <w:webHidden/>
                <w:sz w:val="22"/>
                <w:szCs w:val="22"/>
              </w:rPr>
              <w:fldChar w:fldCharType="end"/>
            </w:r>
          </w:hyperlink>
        </w:p>
        <w:p w14:paraId="4407E037" w14:textId="5111A3AB" w:rsidR="008A4323" w:rsidRPr="00D40542" w:rsidRDefault="008A4323" w:rsidP="000B0050">
          <w:pPr>
            <w:pStyle w:val="Innehll2"/>
            <w:rPr>
              <w:rFonts w:asciiTheme="minorHAnsi" w:eastAsiaTheme="minorEastAsia" w:hAnsiTheme="minorHAnsi" w:cstheme="minorBidi"/>
              <w:noProof/>
              <w:kern w:val="2"/>
              <w:sz w:val="22"/>
              <w:szCs w:val="22"/>
              <w14:ligatures w14:val="standardContextual"/>
            </w:rPr>
          </w:pPr>
          <w:hyperlink w:anchor="_Toc209104476" w:history="1">
            <w:r w:rsidRPr="00D40542">
              <w:rPr>
                <w:rStyle w:val="Hyperlnk"/>
                <w:rFonts w:eastAsia="MS Gothic"/>
                <w:noProof/>
                <w:sz w:val="22"/>
                <w:szCs w:val="22"/>
              </w:rPr>
              <w:t>Skattningsskala för identifiering av ”lågrisk” patient med neutropen feber vid feberdebut.</w:t>
            </w:r>
            <w:r w:rsidRPr="00D40542">
              <w:rPr>
                <w:noProof/>
                <w:webHidden/>
                <w:sz w:val="22"/>
                <w:szCs w:val="22"/>
              </w:rPr>
              <w:tab/>
            </w:r>
            <w:r w:rsidRPr="00D40542">
              <w:rPr>
                <w:noProof/>
                <w:webHidden/>
                <w:sz w:val="22"/>
                <w:szCs w:val="22"/>
              </w:rPr>
              <w:fldChar w:fldCharType="begin"/>
            </w:r>
            <w:r w:rsidRPr="00D40542">
              <w:rPr>
                <w:noProof/>
                <w:webHidden/>
                <w:sz w:val="22"/>
                <w:szCs w:val="22"/>
              </w:rPr>
              <w:instrText xml:space="preserve"> PAGEREF _Toc209104476 \h </w:instrText>
            </w:r>
            <w:r w:rsidRPr="00D40542">
              <w:rPr>
                <w:noProof/>
                <w:webHidden/>
                <w:sz w:val="22"/>
                <w:szCs w:val="22"/>
              </w:rPr>
            </w:r>
            <w:r w:rsidRPr="00D40542">
              <w:rPr>
                <w:noProof/>
                <w:webHidden/>
                <w:sz w:val="22"/>
                <w:szCs w:val="22"/>
              </w:rPr>
              <w:fldChar w:fldCharType="separate"/>
            </w:r>
            <w:r w:rsidR="000B0050" w:rsidRPr="00D40542">
              <w:rPr>
                <w:noProof/>
                <w:webHidden/>
                <w:sz w:val="22"/>
                <w:szCs w:val="22"/>
              </w:rPr>
              <w:t>11</w:t>
            </w:r>
            <w:r w:rsidRPr="00D40542">
              <w:rPr>
                <w:noProof/>
                <w:webHidden/>
                <w:sz w:val="22"/>
                <w:szCs w:val="22"/>
              </w:rPr>
              <w:fldChar w:fldCharType="end"/>
            </w:r>
          </w:hyperlink>
        </w:p>
        <w:p w14:paraId="7D31672F" w14:textId="7848D3EA" w:rsidR="008A4323" w:rsidRPr="00D40542" w:rsidRDefault="008A4323" w:rsidP="000B0050">
          <w:pPr>
            <w:pStyle w:val="Innehll2"/>
            <w:rPr>
              <w:rFonts w:asciiTheme="minorHAnsi" w:eastAsiaTheme="minorEastAsia" w:hAnsiTheme="minorHAnsi" w:cstheme="minorBidi"/>
              <w:noProof/>
              <w:kern w:val="2"/>
              <w:sz w:val="22"/>
              <w:szCs w:val="22"/>
              <w14:ligatures w14:val="standardContextual"/>
            </w:rPr>
          </w:pPr>
          <w:hyperlink w:anchor="_Toc209104478" w:history="1">
            <w:r w:rsidRPr="00D40542">
              <w:rPr>
                <w:rStyle w:val="Hyperlnk"/>
                <w:rFonts w:eastAsia="MS Gothic"/>
                <w:noProof/>
                <w:sz w:val="22"/>
                <w:szCs w:val="22"/>
              </w:rPr>
              <w:t>Lathund för handläggning av patienter med neutropen feber efter cytostatikabehandling</w:t>
            </w:r>
            <w:r w:rsidRPr="00D40542">
              <w:rPr>
                <w:noProof/>
                <w:webHidden/>
                <w:sz w:val="22"/>
                <w:szCs w:val="22"/>
              </w:rPr>
              <w:tab/>
            </w:r>
            <w:r w:rsidRPr="00D40542">
              <w:rPr>
                <w:noProof/>
                <w:webHidden/>
                <w:sz w:val="22"/>
                <w:szCs w:val="22"/>
              </w:rPr>
              <w:fldChar w:fldCharType="begin"/>
            </w:r>
            <w:r w:rsidRPr="00D40542">
              <w:rPr>
                <w:noProof/>
                <w:webHidden/>
                <w:sz w:val="22"/>
                <w:szCs w:val="22"/>
              </w:rPr>
              <w:instrText xml:space="preserve"> PAGEREF _Toc209104478 \h </w:instrText>
            </w:r>
            <w:r w:rsidRPr="00D40542">
              <w:rPr>
                <w:noProof/>
                <w:webHidden/>
                <w:sz w:val="22"/>
                <w:szCs w:val="22"/>
              </w:rPr>
            </w:r>
            <w:r w:rsidRPr="00D40542">
              <w:rPr>
                <w:noProof/>
                <w:webHidden/>
                <w:sz w:val="22"/>
                <w:szCs w:val="22"/>
              </w:rPr>
              <w:fldChar w:fldCharType="separate"/>
            </w:r>
            <w:r w:rsidR="000B0050" w:rsidRPr="00D40542">
              <w:rPr>
                <w:noProof/>
                <w:webHidden/>
                <w:sz w:val="22"/>
                <w:szCs w:val="22"/>
              </w:rPr>
              <w:t>12</w:t>
            </w:r>
            <w:r w:rsidRPr="00D40542">
              <w:rPr>
                <w:noProof/>
                <w:webHidden/>
                <w:sz w:val="22"/>
                <w:szCs w:val="22"/>
              </w:rPr>
              <w:fldChar w:fldCharType="end"/>
            </w:r>
          </w:hyperlink>
        </w:p>
        <w:p w14:paraId="6DC48440" w14:textId="11070812" w:rsidR="005E1028" w:rsidRPr="00FA69E7" w:rsidRDefault="005E1028" w:rsidP="000B0050">
          <w:pPr>
            <w:pStyle w:val="Innehll2"/>
            <w:rPr>
              <w:rFonts w:asciiTheme="minorHAnsi" w:eastAsiaTheme="minorEastAsia" w:hAnsiTheme="minorHAnsi" w:cstheme="minorBidi"/>
              <w:noProof/>
              <w:kern w:val="2"/>
              <w14:ligatures w14:val="standardContextual"/>
            </w:rPr>
          </w:pPr>
          <w:r w:rsidRPr="344E6D8E">
            <w:fldChar w:fldCharType="end"/>
          </w:r>
        </w:p>
      </w:sdtContent>
    </w:sdt>
    <w:p w14:paraId="6302EF92" w14:textId="26B33B94" w:rsidR="00A47B0E" w:rsidRDefault="00A47B0E">
      <w:pPr>
        <w:spacing w:after="0"/>
        <w:ind w:left="0" w:right="0"/>
      </w:pPr>
      <w:r>
        <w:br w:type="page"/>
      </w:r>
    </w:p>
    <w:p w14:paraId="02AD948D" w14:textId="7D486CB4" w:rsidR="0038679A" w:rsidRPr="00971A99" w:rsidRDefault="0038679A" w:rsidP="344E6D8E">
      <w:pPr>
        <w:pStyle w:val="Rubrik2"/>
        <w:numPr>
          <w:ilvl w:val="0"/>
          <w:numId w:val="29"/>
        </w:numPr>
      </w:pPr>
      <w:bookmarkStart w:id="7" w:name="_Toc209095667"/>
      <w:bookmarkStart w:id="8" w:name="_Toc209104456"/>
      <w:r>
        <w:lastRenderedPageBreak/>
        <w:t>Bakgrund och definition</w:t>
      </w:r>
      <w:bookmarkEnd w:id="7"/>
      <w:bookmarkEnd w:id="8"/>
    </w:p>
    <w:p w14:paraId="582896E6" w14:textId="77777777" w:rsidR="0038679A" w:rsidRPr="00971A99" w:rsidRDefault="0038679A" w:rsidP="344E6D8E">
      <w:pPr>
        <w:spacing w:after="0"/>
        <w:ind w:left="0" w:right="-1561"/>
      </w:pPr>
    </w:p>
    <w:p w14:paraId="1C63C20C" w14:textId="465D5ECE" w:rsidR="0038679A" w:rsidRPr="00971A99" w:rsidRDefault="0038679A" w:rsidP="00791013">
      <w:r>
        <w:t xml:space="preserve">Ungefär var femte patient med grav </w:t>
      </w:r>
      <w:proofErr w:type="spellStart"/>
      <w:r>
        <w:t>neutropeni</w:t>
      </w:r>
      <w:proofErr w:type="spellEnd"/>
      <w:r>
        <w:t xml:space="preserve"> (&lt;0,1 x 10*9/L) och feber har </w:t>
      </w:r>
      <w:proofErr w:type="spellStart"/>
      <w:r>
        <w:t>bakteriemi</w:t>
      </w:r>
      <w:proofErr w:type="spellEnd"/>
      <w:r>
        <w:t xml:space="preserve">. Infektionen utgår ofta från mag-tarmkanalen </w:t>
      </w:r>
      <w:proofErr w:type="spellStart"/>
      <w:r>
        <w:t>pga</w:t>
      </w:r>
      <w:proofErr w:type="spellEnd"/>
      <w:r>
        <w:t xml:space="preserve"> </w:t>
      </w:r>
      <w:proofErr w:type="spellStart"/>
      <w:r>
        <w:t>cytostatikautlöst</w:t>
      </w:r>
      <w:proofErr w:type="spellEnd"/>
      <w:r>
        <w:t xml:space="preserve"> slemhinneskada (=</w:t>
      </w:r>
      <w:proofErr w:type="spellStart"/>
      <w:r>
        <w:t>mucosit</w:t>
      </w:r>
      <w:proofErr w:type="spellEnd"/>
      <w:r>
        <w:t>), som försämrar det lokala infektionsförsvaret och möjliggör invasion av mikroorganismer från tarmfloran. Andra vanliga ingångsportar är luftvägar och intravaskulära katetrar som CVK.</w:t>
      </w:r>
    </w:p>
    <w:p w14:paraId="4625C96A" w14:textId="6A653093" w:rsidR="0038679A" w:rsidRPr="00971A99" w:rsidRDefault="0038679A" w:rsidP="00791013">
      <w:r>
        <w:t xml:space="preserve">Graden och durationen av </w:t>
      </w:r>
      <w:proofErr w:type="spellStart"/>
      <w:r>
        <w:t>neutropenin</w:t>
      </w:r>
      <w:proofErr w:type="spellEnd"/>
      <w:r>
        <w:t xml:space="preserve"> är kritiska faktorer för risken att drabbas av allvarlig infektion. När halten av neutrofila granulocyter understiger 0,5 x 10*9/L ökar infektionsrisken påtagligt och vid nivåer &lt;0,1 x 10*9/L är risken stor för livshotande infektion.</w:t>
      </w:r>
    </w:p>
    <w:p w14:paraId="00ACACFE" w14:textId="6A142EEB" w:rsidR="344E6D8E" w:rsidRDefault="0038679A" w:rsidP="00A47B0E">
      <w:proofErr w:type="spellStart"/>
      <w:r>
        <w:t>Neutropen</w:t>
      </w:r>
      <w:proofErr w:type="spellEnd"/>
      <w:r>
        <w:t xml:space="preserve"> feber definieras som </w:t>
      </w:r>
      <w:proofErr w:type="spellStart"/>
      <w:r>
        <w:t>neutropeni</w:t>
      </w:r>
      <w:proofErr w:type="spellEnd"/>
      <w:r>
        <w:t xml:space="preserve"> och muntemperatur </w:t>
      </w:r>
      <w:r w:rsidRPr="344E6D8E">
        <w:rPr>
          <w:u w:val="single"/>
        </w:rPr>
        <w:t>&gt;</w:t>
      </w:r>
      <w:r>
        <w:t>38</w:t>
      </w:r>
      <w:r w:rsidR="00AB6DAD">
        <w:t>,</w:t>
      </w:r>
      <w:r>
        <w:t xml:space="preserve">3° vid ett enstaka tillfälle eller </w:t>
      </w:r>
      <w:r w:rsidRPr="344E6D8E">
        <w:rPr>
          <w:u w:val="single"/>
        </w:rPr>
        <w:t>&gt;</w:t>
      </w:r>
      <w:r>
        <w:t>38</w:t>
      </w:r>
      <w:r w:rsidR="00AB6DAD">
        <w:t>,</w:t>
      </w:r>
      <w:r>
        <w:t>0° i &gt;1 timme.</w:t>
      </w:r>
    </w:p>
    <w:p w14:paraId="03C0671E" w14:textId="621529B6" w:rsidR="0038679A" w:rsidRDefault="0038679A" w:rsidP="344E6D8E">
      <w:pPr>
        <w:pStyle w:val="Rubrik2"/>
        <w:numPr>
          <w:ilvl w:val="0"/>
          <w:numId w:val="29"/>
        </w:numPr>
      </w:pPr>
      <w:bookmarkStart w:id="9" w:name="_Toc209095668"/>
      <w:bookmarkStart w:id="10" w:name="_Toc209104457"/>
      <w:r>
        <w:t>Initial handläggning</w:t>
      </w:r>
      <w:bookmarkEnd w:id="9"/>
      <w:bookmarkEnd w:id="10"/>
    </w:p>
    <w:p w14:paraId="05C1314A" w14:textId="3CD0448F" w:rsidR="344E6D8E" w:rsidRDefault="344E6D8E" w:rsidP="344E6D8E">
      <w:pPr>
        <w:spacing w:after="0"/>
        <w:ind w:right="-1561"/>
      </w:pPr>
    </w:p>
    <w:p w14:paraId="6CBD600F" w14:textId="4B63D971" w:rsidR="0038679A" w:rsidRPr="00971A99" w:rsidRDefault="0038679A" w:rsidP="00791013">
      <w:r>
        <w:t xml:space="preserve">Vid svår </w:t>
      </w:r>
      <w:proofErr w:type="spellStart"/>
      <w:r>
        <w:t>neutropeni</w:t>
      </w:r>
      <w:proofErr w:type="spellEnd"/>
      <w:r>
        <w:t xml:space="preserve"> kan kliniska tecken på inflammation vara diskreta eller helt saknas. En hudinfektion kan således föreligga trots minimal rodnad och frånvaro av pus och vid pneumoni kan lungröntgen vara normal.</w:t>
      </w:r>
    </w:p>
    <w:p w14:paraId="381B110B" w14:textId="77777777" w:rsidR="0038679A" w:rsidRPr="00971A99" w:rsidRDefault="0038679A" w:rsidP="344E6D8E">
      <w:pPr>
        <w:spacing w:after="0"/>
        <w:ind w:right="0"/>
      </w:pPr>
    </w:p>
    <w:p w14:paraId="01699490" w14:textId="68F81F90" w:rsidR="0038679A" w:rsidRPr="00B006F1" w:rsidRDefault="0038679A" w:rsidP="344E6D8E">
      <w:pPr>
        <w:spacing w:after="0"/>
        <w:ind w:left="2607" w:right="-1561" w:hanging="2040"/>
      </w:pPr>
      <w:r w:rsidRPr="344E6D8E">
        <w:rPr>
          <w:b/>
          <w:bCs/>
        </w:rPr>
        <w:t>Anamnes</w:t>
      </w:r>
      <w:r>
        <w:tab/>
      </w:r>
      <w:r w:rsidRPr="00B006F1">
        <w:t>Beakta epidemiologiska samband (</w:t>
      </w:r>
      <w:r w:rsidR="008C7C4C" w:rsidRPr="00B006F1">
        <w:t>till exempel</w:t>
      </w:r>
      <w:r w:rsidRPr="00B006F1">
        <w:t xml:space="preserve"> vid </w:t>
      </w:r>
      <w:r w:rsidR="00C66B5E">
        <w:br/>
      </w:r>
      <w:r w:rsidRPr="00B006F1">
        <w:t xml:space="preserve">luftvägsinfektion och </w:t>
      </w:r>
      <w:proofErr w:type="spellStart"/>
      <w:r w:rsidRPr="00B006F1">
        <w:t>gastroenterit</w:t>
      </w:r>
      <w:proofErr w:type="spellEnd"/>
      <w:r w:rsidRPr="00B006F1">
        <w:t>).</w:t>
      </w:r>
    </w:p>
    <w:p w14:paraId="4A750951" w14:textId="77777777" w:rsidR="0038679A" w:rsidRPr="00971A99" w:rsidRDefault="0038679A" w:rsidP="344E6D8E">
      <w:pPr>
        <w:spacing w:after="0"/>
        <w:ind w:right="0"/>
      </w:pPr>
    </w:p>
    <w:p w14:paraId="06F33A54" w14:textId="7D66A52A" w:rsidR="0038679A" w:rsidRPr="00971A99" w:rsidRDefault="0038679A" w:rsidP="344E6D8E">
      <w:pPr>
        <w:spacing w:after="0"/>
        <w:ind w:left="2607" w:right="-1561" w:hanging="2040"/>
      </w:pPr>
      <w:r w:rsidRPr="344E6D8E">
        <w:rPr>
          <w:b/>
          <w:bCs/>
        </w:rPr>
        <w:t>Status</w:t>
      </w:r>
      <w:r>
        <w:tab/>
        <w:t xml:space="preserve">Glöm ej att noggrant inspektera hudkostymen </w:t>
      </w:r>
      <w:r w:rsidR="00C66B5E">
        <w:br/>
      </w:r>
      <w:r>
        <w:t>(</w:t>
      </w:r>
      <w:proofErr w:type="spellStart"/>
      <w:r>
        <w:t>exanthem</w:t>
      </w:r>
      <w:proofErr w:type="spellEnd"/>
      <w:r>
        <w:t xml:space="preserve">, septiska metastaser, lokala infektionstecken </w:t>
      </w:r>
      <w:r w:rsidR="00F7566E">
        <w:br/>
      </w:r>
      <w:r>
        <w:t xml:space="preserve">vid ingångsporten för intravaskulära katetrar), </w:t>
      </w:r>
      <w:r w:rsidR="00F7566E">
        <w:br/>
      </w:r>
      <w:r>
        <w:t xml:space="preserve">slemhinnor i munhåla och svalg och analregionen </w:t>
      </w:r>
      <w:r w:rsidR="00F7566E">
        <w:br/>
      </w:r>
      <w:r>
        <w:t>(</w:t>
      </w:r>
      <w:proofErr w:type="spellStart"/>
      <w:r>
        <w:t>perianal</w:t>
      </w:r>
      <w:proofErr w:type="spellEnd"/>
      <w:r>
        <w:t xml:space="preserve"> abscess).</w:t>
      </w:r>
    </w:p>
    <w:p w14:paraId="3C11558C" w14:textId="77777777" w:rsidR="0038679A" w:rsidRPr="00971A99" w:rsidRDefault="0038679A" w:rsidP="344E6D8E">
      <w:pPr>
        <w:spacing w:after="0"/>
        <w:ind w:right="0"/>
      </w:pPr>
    </w:p>
    <w:p w14:paraId="000BBC12" w14:textId="1CCA25ED" w:rsidR="0038679A" w:rsidRPr="00971A99" w:rsidRDefault="0038679A" w:rsidP="344E6D8E">
      <w:pPr>
        <w:spacing w:after="0"/>
        <w:ind w:right="-1561"/>
      </w:pPr>
      <w:r w:rsidRPr="00283D86">
        <w:rPr>
          <w:b/>
          <w:bCs/>
        </w:rPr>
        <w:t xml:space="preserve">Kem </w:t>
      </w:r>
      <w:proofErr w:type="spellStart"/>
      <w:r w:rsidRPr="00283D86">
        <w:rPr>
          <w:b/>
          <w:bCs/>
        </w:rPr>
        <w:t>la</w:t>
      </w:r>
      <w:r w:rsidR="3B09E46E" w:rsidRPr="00283D86">
        <w:rPr>
          <w:b/>
          <w:bCs/>
        </w:rPr>
        <w:t>b</w:t>
      </w:r>
      <w:proofErr w:type="spellEnd"/>
      <w:r>
        <w:tab/>
      </w:r>
      <w:r w:rsidRPr="00283D86">
        <w:t xml:space="preserve">Hb, LPK, </w:t>
      </w:r>
      <w:proofErr w:type="spellStart"/>
      <w:r w:rsidRPr="00283D86">
        <w:t>diff</w:t>
      </w:r>
      <w:proofErr w:type="spellEnd"/>
      <w:r w:rsidRPr="00283D86">
        <w:t xml:space="preserve">, TPK, leverstatus, Na, K, </w:t>
      </w:r>
      <w:proofErr w:type="spellStart"/>
      <w:r w:rsidRPr="00283D86">
        <w:t>kreatinin</w:t>
      </w:r>
      <w:proofErr w:type="spellEnd"/>
      <w:r w:rsidRPr="00283D86">
        <w:t xml:space="preserve"> och CRP.</w:t>
      </w:r>
    </w:p>
    <w:p w14:paraId="5D3ABAB4" w14:textId="77777777" w:rsidR="0038679A" w:rsidRPr="00971A99" w:rsidRDefault="0038679A" w:rsidP="344E6D8E">
      <w:pPr>
        <w:spacing w:after="0"/>
        <w:ind w:right="0"/>
      </w:pPr>
    </w:p>
    <w:p w14:paraId="31198620" w14:textId="55BCC37B" w:rsidR="0038679A" w:rsidRPr="00971A99" w:rsidRDefault="0038679A" w:rsidP="00F7566E">
      <w:pPr>
        <w:spacing w:after="0"/>
        <w:ind w:left="2607" w:right="140" w:hanging="2040"/>
      </w:pPr>
      <w:r w:rsidRPr="7376F94F">
        <w:rPr>
          <w:b/>
          <w:bCs/>
        </w:rPr>
        <w:t>Blododling</w:t>
      </w:r>
      <w:r>
        <w:tab/>
      </w:r>
      <w:r>
        <w:tab/>
        <w:t>Två odlingsomgångar från perifert kärl i vardera armen för att minska risken för kontamination med hudbakterier (f</w:t>
      </w:r>
      <w:r w:rsidR="005B2527">
        <w:t>ramför allt</w:t>
      </w:r>
      <w:r>
        <w:t xml:space="preserve"> KNS) vid provtagningen. Misstänker man </w:t>
      </w:r>
      <w:proofErr w:type="spellStart"/>
      <w:r>
        <w:t>endokardit</w:t>
      </w:r>
      <w:proofErr w:type="spellEnd"/>
      <w:r>
        <w:t xml:space="preserve"> bör tre perifera blododlingar tas. Om patienten har CVK tas även en blododling via denna för att utesluta eller bekräfta katetersepsis. På odlingsremisserna anges alltid att patienten har </w:t>
      </w:r>
      <w:proofErr w:type="spellStart"/>
      <w:r>
        <w:t>neutropen</w:t>
      </w:r>
      <w:proofErr w:type="spellEnd"/>
      <w:r>
        <w:t xml:space="preserve"> feber, vilket antibiotikum patienten behandlas med vid provtagningstillfället samt om odlingsprovet tagits via perifert kärl eller via CVK. Odling från CVK och perifera blododlingar tas samtidigt (inom 10 minuter), och klockslag för provtagningen ska anges på remisser och odlingsflaskor.</w:t>
      </w:r>
    </w:p>
    <w:p w14:paraId="3B3B4EF8" w14:textId="77777777" w:rsidR="0038679A" w:rsidRPr="00971A99" w:rsidRDefault="0038679A" w:rsidP="344E6D8E">
      <w:pPr>
        <w:spacing w:after="0"/>
        <w:ind w:right="-1561"/>
      </w:pPr>
    </w:p>
    <w:p w14:paraId="6D5155A9" w14:textId="77777777" w:rsidR="0038679A" w:rsidRPr="00971A99" w:rsidRDefault="0038679A" w:rsidP="344E6D8E">
      <w:pPr>
        <w:spacing w:after="0"/>
        <w:ind w:right="-1561"/>
      </w:pPr>
      <w:r w:rsidRPr="344E6D8E">
        <w:rPr>
          <w:b/>
          <w:bCs/>
        </w:rPr>
        <w:t>Urinodling</w:t>
      </w:r>
      <w:r>
        <w:br/>
      </w:r>
    </w:p>
    <w:p w14:paraId="64501EDE" w14:textId="364BF9A8" w:rsidR="0038679A" w:rsidRPr="00971A99" w:rsidRDefault="0038679A" w:rsidP="00160207">
      <w:pPr>
        <w:spacing w:after="0"/>
        <w:ind w:left="2607" w:right="140" w:hanging="2040"/>
      </w:pPr>
      <w:r w:rsidRPr="344E6D8E">
        <w:rPr>
          <w:b/>
          <w:bCs/>
        </w:rPr>
        <w:lastRenderedPageBreak/>
        <w:t xml:space="preserve">Övriga odlingar </w:t>
      </w:r>
      <w:r>
        <w:tab/>
        <w:t xml:space="preserve">Avgörs av den kliniska bilden. </w:t>
      </w:r>
      <w:proofErr w:type="spellStart"/>
      <w:r>
        <w:t>Sputumodling</w:t>
      </w:r>
      <w:proofErr w:type="spellEnd"/>
      <w:r>
        <w:t xml:space="preserve"> vid symtom på nedre luftvägsinfektion och sårodling från hudlesioner. Lokala infektionstecken i huden kring en CVK bör föranleda att denna avlägsnas. Skicka kateterspetsen för odling och ta dessutom ett odlingsprov från insticksstället.</w:t>
      </w:r>
    </w:p>
    <w:p w14:paraId="70BD08D5" w14:textId="77777777" w:rsidR="0038679A" w:rsidRPr="00971A99" w:rsidRDefault="0038679A" w:rsidP="344E6D8E">
      <w:pPr>
        <w:spacing w:after="0"/>
        <w:ind w:left="1304" w:right="-1561"/>
      </w:pPr>
    </w:p>
    <w:p w14:paraId="03B125CE" w14:textId="07D2DB3A" w:rsidR="0038679A" w:rsidRPr="00FB22AB" w:rsidRDefault="0038679A" w:rsidP="344E6D8E">
      <w:pPr>
        <w:spacing w:after="0"/>
        <w:ind w:right="-1561"/>
      </w:pPr>
      <w:r w:rsidRPr="344E6D8E">
        <w:rPr>
          <w:b/>
          <w:bCs/>
        </w:rPr>
        <w:t xml:space="preserve">Röntgen </w:t>
      </w:r>
      <w:proofErr w:type="spellStart"/>
      <w:r w:rsidRPr="344E6D8E">
        <w:rPr>
          <w:b/>
          <w:bCs/>
        </w:rPr>
        <w:t>pulm</w:t>
      </w:r>
      <w:proofErr w:type="spellEnd"/>
      <w:r w:rsidRPr="344E6D8E">
        <w:rPr>
          <w:b/>
          <w:bCs/>
        </w:rPr>
        <w:t xml:space="preserve"> </w:t>
      </w:r>
      <w:r>
        <w:tab/>
        <w:t>Pneumoni kan förekomma vid feber utan hosta.</w:t>
      </w:r>
    </w:p>
    <w:p w14:paraId="1B3FEED6" w14:textId="1A1ABDA7" w:rsidR="344E6D8E" w:rsidRDefault="344E6D8E" w:rsidP="344E6D8E">
      <w:pPr>
        <w:spacing w:after="0"/>
        <w:ind w:right="-1561"/>
      </w:pPr>
    </w:p>
    <w:p w14:paraId="0E517EF0" w14:textId="74212495" w:rsidR="0038679A" w:rsidRDefault="0038679A" w:rsidP="344E6D8E">
      <w:pPr>
        <w:pStyle w:val="Rubrik2"/>
        <w:numPr>
          <w:ilvl w:val="0"/>
          <w:numId w:val="29"/>
        </w:numPr>
      </w:pPr>
      <w:bookmarkStart w:id="11" w:name="_Toc209095669"/>
      <w:bookmarkStart w:id="12" w:name="_Toc209104458"/>
      <w:r>
        <w:t>Initial antimikrobiell terapi</w:t>
      </w:r>
      <w:bookmarkEnd w:id="11"/>
      <w:bookmarkEnd w:id="12"/>
    </w:p>
    <w:p w14:paraId="1F1EA4D8" w14:textId="33F4939A" w:rsidR="344E6D8E" w:rsidRDefault="344E6D8E" w:rsidP="344E6D8E">
      <w:pPr>
        <w:spacing w:after="0"/>
        <w:ind w:right="-1561"/>
      </w:pPr>
    </w:p>
    <w:p w14:paraId="1592916A" w14:textId="77777777" w:rsidR="0038679A" w:rsidRPr="00971A99" w:rsidRDefault="0038679A" w:rsidP="006F5D67">
      <w:r>
        <w:t xml:space="preserve">Empirisk antibiotikabehandling inleds snarast efter att adekvata odlingsprover tagits. Rutinmässigt, och alltid om patienten är septiskt påverkad, ges antibiotika intravenöst. Peroral behandling kan övervägas för relativt opåverkade patienter med lätt till måttlig </w:t>
      </w:r>
      <w:proofErr w:type="spellStart"/>
      <w:r>
        <w:t>neutropeni</w:t>
      </w:r>
      <w:proofErr w:type="spellEnd"/>
      <w:r>
        <w:t xml:space="preserve"> (se tabell i slutet av detta PM).</w:t>
      </w:r>
    </w:p>
    <w:p w14:paraId="32E14C33" w14:textId="77777777" w:rsidR="0038679A" w:rsidRPr="00971A99" w:rsidRDefault="0038679A" w:rsidP="00160207">
      <w:pPr>
        <w:spacing w:after="0"/>
        <w:ind w:right="140"/>
      </w:pPr>
    </w:p>
    <w:p w14:paraId="08351F51" w14:textId="5BAEAC60" w:rsidR="0038679A" w:rsidRPr="00971A99" w:rsidRDefault="0038679A" w:rsidP="006F5D67">
      <w:proofErr w:type="spellStart"/>
      <w:r>
        <w:t>Vankomycin</w:t>
      </w:r>
      <w:proofErr w:type="spellEnd"/>
      <w:r>
        <w:t xml:space="preserve"> behöver inte inkluderas initialt såvida patienten inte den senaste månaden behandlats för en CVK-associerad sepsis orsakad av KNS utan samtidigt kateterbyte. Tillägg av </w:t>
      </w:r>
      <w:proofErr w:type="spellStart"/>
      <w:r>
        <w:t>Vankomycin</w:t>
      </w:r>
      <w:proofErr w:type="spellEnd"/>
      <w:r>
        <w:t xml:space="preserve"> blir aktuellt först när blododlingar visar växt av KNS och katetern bedöms vara källan till infektionen. KNS är lågpatogen och patienten löper ingen ökad risk för allvarlig komplikation även om den initiala antibiotikaregimen inte har effekt mot denna bakterie.</w:t>
      </w:r>
    </w:p>
    <w:p w14:paraId="78FF1148" w14:textId="77777777" w:rsidR="0038679A" w:rsidRPr="00971A99" w:rsidRDefault="0038679A" w:rsidP="00160207">
      <w:pPr>
        <w:spacing w:after="0"/>
        <w:ind w:right="140"/>
      </w:pPr>
    </w:p>
    <w:p w14:paraId="6C46F376" w14:textId="29F74962" w:rsidR="0038679A" w:rsidRPr="00971A99" w:rsidRDefault="0038679A" w:rsidP="006F5D67">
      <w:proofErr w:type="spellStart"/>
      <w:r>
        <w:t>Antimykotika</w:t>
      </w:r>
      <w:proofErr w:type="spellEnd"/>
      <w:r>
        <w:t xml:space="preserve"> ges initialt enbart om stark klinisk misstanke om primär svampinfektion föreligger. </w:t>
      </w:r>
      <w:proofErr w:type="spellStart"/>
      <w:r>
        <w:t>Invasiv</w:t>
      </w:r>
      <w:proofErr w:type="spellEnd"/>
      <w:r>
        <w:t xml:space="preserve"> </w:t>
      </w:r>
      <w:proofErr w:type="spellStart"/>
      <w:r>
        <w:t>candidainfektion</w:t>
      </w:r>
      <w:proofErr w:type="spellEnd"/>
      <w:r>
        <w:t xml:space="preserve"> behöver sällan övervägas under första behandlingsveckan med </w:t>
      </w:r>
      <w:proofErr w:type="spellStart"/>
      <w:r>
        <w:t>neutropeni</w:t>
      </w:r>
      <w:proofErr w:type="spellEnd"/>
      <w:r>
        <w:t xml:space="preserve"> utan först vid terapisvikt efter en tids behandling med bredspektrumantibiotika (superinfektion).</w:t>
      </w:r>
    </w:p>
    <w:p w14:paraId="78F6DCE4" w14:textId="77777777" w:rsidR="0038679A" w:rsidRPr="00971A99" w:rsidRDefault="0038679A" w:rsidP="006F5D67"/>
    <w:p w14:paraId="586CEFB0" w14:textId="55A47432" w:rsidR="0038679A" w:rsidRPr="00971A99" w:rsidRDefault="0038679A" w:rsidP="006F5D67">
      <w:r>
        <w:t xml:space="preserve">Antiviral terapi är aktuell vid kliniska tecken på </w:t>
      </w:r>
      <w:proofErr w:type="gramStart"/>
      <w:r>
        <w:t>herpes simplex</w:t>
      </w:r>
      <w:proofErr w:type="gramEnd"/>
      <w:r>
        <w:t xml:space="preserve"> eller </w:t>
      </w:r>
      <w:proofErr w:type="spellStart"/>
      <w:r>
        <w:t>varicella</w:t>
      </w:r>
      <w:proofErr w:type="spellEnd"/>
      <w:r w:rsidR="5AE1A228">
        <w:t xml:space="preserve"> </w:t>
      </w:r>
      <w:proofErr w:type="spellStart"/>
      <w:r>
        <w:t>zoster</w:t>
      </w:r>
      <w:proofErr w:type="spellEnd"/>
      <w:r>
        <w:t xml:space="preserve"> eftersom det finns risk för generalisering av infektionen. Hud- och slemhinnelesionerna kan även utgöra ingångsport för bakterier och svamp varför en påskyndad sårläkning är angelägen.</w:t>
      </w:r>
      <w:r w:rsidR="33972E14">
        <w:t xml:space="preserve"> </w:t>
      </w:r>
      <w:r>
        <w:t xml:space="preserve">Vid svår eller generaliserad infektion rekommenderas Inf </w:t>
      </w:r>
      <w:proofErr w:type="spellStart"/>
      <w:r>
        <w:t>Aciklovir</w:t>
      </w:r>
      <w:proofErr w:type="spellEnd"/>
      <w:r>
        <w:t xml:space="preserve"> 10 mg/kg x 3 iv. I lindriga fall T </w:t>
      </w:r>
      <w:proofErr w:type="spellStart"/>
      <w:r>
        <w:t>Valaciklovir</w:t>
      </w:r>
      <w:proofErr w:type="spellEnd"/>
      <w:r>
        <w:t xml:space="preserve"> 500 mg x 2 vid </w:t>
      </w:r>
      <w:proofErr w:type="gramStart"/>
      <w:r>
        <w:t>herpes simplex</w:t>
      </w:r>
      <w:proofErr w:type="gramEnd"/>
      <w:r>
        <w:t xml:space="preserve"> eller 1000 mg x 3 vid </w:t>
      </w:r>
      <w:proofErr w:type="spellStart"/>
      <w:r>
        <w:t>varicella</w:t>
      </w:r>
      <w:proofErr w:type="spellEnd"/>
      <w:r w:rsidR="621E3925">
        <w:t xml:space="preserve"> </w:t>
      </w:r>
      <w:proofErr w:type="spellStart"/>
      <w:r>
        <w:t>zoster</w:t>
      </w:r>
      <w:proofErr w:type="spellEnd"/>
      <w:r>
        <w:t>.</w:t>
      </w:r>
    </w:p>
    <w:p w14:paraId="66341F95" w14:textId="77777777" w:rsidR="0038679A" w:rsidRPr="00971A99" w:rsidRDefault="0038679A" w:rsidP="006F5D67"/>
    <w:p w14:paraId="0CA452AE" w14:textId="551B77B4" w:rsidR="0038679A" w:rsidRPr="00971A99" w:rsidRDefault="0038679A" w:rsidP="006F5D67">
      <w:r>
        <w:t xml:space="preserve">Vid symtom på influensa rekommenderas antiviral behandling med K </w:t>
      </w:r>
      <w:proofErr w:type="spellStart"/>
      <w:r>
        <w:t>Tamiflu</w:t>
      </w:r>
      <w:proofErr w:type="spellEnd"/>
      <w:r>
        <w:t xml:space="preserve"> 75 mg x 2 i fem dygn. Behandlingen bör insättas så tidigt som möjligt, helst inom två dygn efter symtomdebut. Gäller även för patienter som är vaccinerade mot influensa.</w:t>
      </w:r>
    </w:p>
    <w:p w14:paraId="17049662" w14:textId="77777777" w:rsidR="0038679A" w:rsidRPr="00971A99" w:rsidRDefault="0038679A" w:rsidP="344E6D8E">
      <w:pPr>
        <w:pStyle w:val="Rubrik3"/>
      </w:pPr>
      <w:bookmarkStart w:id="13" w:name="_Toc209104459"/>
      <w:r>
        <w:t xml:space="preserve">3a.  Allmänna principer för antibiotikabehandling vid </w:t>
      </w:r>
      <w:proofErr w:type="spellStart"/>
      <w:r>
        <w:t>neutropeni</w:t>
      </w:r>
      <w:bookmarkEnd w:id="13"/>
      <w:proofErr w:type="spellEnd"/>
    </w:p>
    <w:p w14:paraId="2609F7C8" w14:textId="04F41149" w:rsidR="0038679A" w:rsidRPr="000C2883" w:rsidRDefault="0038679A" w:rsidP="000C2883">
      <w:pPr>
        <w:pStyle w:val="Liststycke"/>
        <w:numPr>
          <w:ilvl w:val="0"/>
          <w:numId w:val="34"/>
        </w:numPr>
        <w:ind w:left="567"/>
        <w:rPr>
          <w:b/>
          <w:bCs/>
        </w:rPr>
      </w:pPr>
      <w:proofErr w:type="spellStart"/>
      <w:r>
        <w:t>Betalaktamantibiotika</w:t>
      </w:r>
      <w:proofErr w:type="spellEnd"/>
      <w:r>
        <w:t xml:space="preserve"> har en koncentrationsoberoende bakterieavdödande effekt som är långsam för </w:t>
      </w:r>
      <w:proofErr w:type="spellStart"/>
      <w:r>
        <w:t>penicilliner</w:t>
      </w:r>
      <w:proofErr w:type="spellEnd"/>
      <w:r>
        <w:t xml:space="preserve"> och </w:t>
      </w:r>
      <w:proofErr w:type="spellStart"/>
      <w:r>
        <w:lastRenderedPageBreak/>
        <w:t>cefalosporiner</w:t>
      </w:r>
      <w:proofErr w:type="spellEnd"/>
      <w:r>
        <w:t xml:space="preserve"> men relativt snabb för </w:t>
      </w:r>
      <w:proofErr w:type="spellStart"/>
      <w:r>
        <w:t>karbapenemer</w:t>
      </w:r>
      <w:proofErr w:type="spellEnd"/>
      <w:r>
        <w:t>. Det innebär att den tid som serumkoncentrationen överstiger bakteriens MIC-värde har betydelse för behandlingseffekten hos en patient med nedsatt infektionsförsvar. För att nå detta mål eftersträvas en frekvent dosering av preparatet, som inte behöver ges i alltför hög dos.</w:t>
      </w:r>
      <w:r>
        <w:br/>
      </w:r>
    </w:p>
    <w:p w14:paraId="718B0068" w14:textId="3E70989D" w:rsidR="0038679A" w:rsidRPr="00971A99" w:rsidRDefault="0038679A" w:rsidP="000C2883">
      <w:pPr>
        <w:pStyle w:val="Liststycke"/>
        <w:numPr>
          <w:ilvl w:val="0"/>
          <w:numId w:val="34"/>
        </w:numPr>
        <w:ind w:left="567"/>
      </w:pPr>
      <w:r w:rsidRPr="344E6D8E">
        <w:t xml:space="preserve">Aminoglykosider och </w:t>
      </w:r>
      <w:proofErr w:type="spellStart"/>
      <w:r w:rsidRPr="344E6D8E">
        <w:t>kinoloner</w:t>
      </w:r>
      <w:proofErr w:type="spellEnd"/>
      <w:r w:rsidRPr="344E6D8E">
        <w:t xml:space="preserve"> utövar däremot en snabb, koncentrationsberoende bakterieavdödning, vilket innebär att de kan ges i hög dos med relativt långt doseringsintervall. Aminoglykosiden (</w:t>
      </w:r>
      <w:proofErr w:type="spellStart"/>
      <w:r w:rsidRPr="344E6D8E">
        <w:t>Tobramycin</w:t>
      </w:r>
      <w:proofErr w:type="spellEnd"/>
      <w:r w:rsidRPr="344E6D8E">
        <w:t xml:space="preserve">) kan således med hänsyn till njurfunktion doseras en gång per dygn enligt följande: </w:t>
      </w:r>
    </w:p>
    <w:p w14:paraId="6BE505FC" w14:textId="3C661E73" w:rsidR="00A87A59" w:rsidRPr="00A87A59" w:rsidRDefault="0038679A" w:rsidP="7376F94F">
      <w:pPr>
        <w:spacing w:after="0"/>
        <w:ind w:right="282"/>
        <w:rPr>
          <w:lang w:val="en-US"/>
        </w:rPr>
      </w:pPr>
      <w:r w:rsidRPr="00D40542">
        <w:rPr>
          <w:lang w:val="en-US"/>
        </w:rPr>
        <w:br/>
      </w:r>
      <w:proofErr w:type="spellStart"/>
      <w:r w:rsidRPr="7376F94F">
        <w:rPr>
          <w:lang w:val="en-US"/>
        </w:rPr>
        <w:t>Kreatininclearance</w:t>
      </w:r>
      <w:proofErr w:type="spellEnd"/>
      <w:r w:rsidR="797E4E64" w:rsidRPr="7376F94F">
        <w:rPr>
          <w:lang w:val="en-US"/>
        </w:rPr>
        <w:t xml:space="preserve"> </w:t>
      </w:r>
      <w:r w:rsidRPr="00981AFE">
        <w:rPr>
          <w:lang w:val="en-US"/>
        </w:rPr>
        <w:tab/>
      </w:r>
      <w:r w:rsidRPr="7376F94F">
        <w:rPr>
          <w:lang w:val="en-US"/>
        </w:rPr>
        <w:t>&gt;</w:t>
      </w:r>
      <w:r w:rsidR="009F6907" w:rsidRPr="7376F94F">
        <w:rPr>
          <w:lang w:val="en-US"/>
        </w:rPr>
        <w:t xml:space="preserve"> </w:t>
      </w:r>
      <w:r w:rsidRPr="7376F94F">
        <w:rPr>
          <w:lang w:val="en-US"/>
        </w:rPr>
        <w:t>80 ml/min</w:t>
      </w:r>
      <w:r w:rsidRPr="00981AFE">
        <w:rPr>
          <w:lang w:val="en-US"/>
        </w:rPr>
        <w:tab/>
      </w:r>
      <w:r w:rsidRPr="7376F94F">
        <w:rPr>
          <w:lang w:val="en-US"/>
        </w:rPr>
        <w:t>5 – 7 mg/kg x 1</w:t>
      </w:r>
    </w:p>
    <w:p w14:paraId="250F2698" w14:textId="77777777" w:rsidR="00E823D4" w:rsidRDefault="0038679A" w:rsidP="00A87A59">
      <w:pPr>
        <w:spacing w:after="0"/>
        <w:ind w:left="2608" w:right="282" w:firstLine="1304"/>
        <w:rPr>
          <w:szCs w:val="20"/>
        </w:rPr>
      </w:pPr>
      <w:r w:rsidRPr="344E6D8E">
        <w:t>40 – 80 ml/min</w:t>
      </w:r>
      <w:r w:rsidRPr="00971A99">
        <w:rPr>
          <w:szCs w:val="20"/>
        </w:rPr>
        <w:tab/>
      </w:r>
      <w:r w:rsidRPr="344E6D8E">
        <w:t>2,2 – 4,5 mg/kg x 1</w:t>
      </w:r>
    </w:p>
    <w:p w14:paraId="2941B264" w14:textId="77777777" w:rsidR="00E823D4" w:rsidRDefault="0038679A" w:rsidP="00A87A59">
      <w:pPr>
        <w:spacing w:after="0"/>
        <w:ind w:left="2608" w:right="282" w:firstLine="1304"/>
      </w:pPr>
      <w:r w:rsidRPr="344E6D8E">
        <w:t>20 – 39 ml/min</w:t>
      </w:r>
      <w:r w:rsidRPr="00971A99">
        <w:rPr>
          <w:szCs w:val="20"/>
        </w:rPr>
        <w:tab/>
      </w:r>
      <w:r w:rsidRPr="344E6D8E">
        <w:t>1 – 2,2 mg/kg x 1</w:t>
      </w:r>
      <w:r w:rsidRPr="00971A99">
        <w:rPr>
          <w:szCs w:val="20"/>
        </w:rPr>
        <w:br/>
      </w:r>
    </w:p>
    <w:p w14:paraId="677386C0" w14:textId="71176319" w:rsidR="0038679A" w:rsidRPr="00971A99" w:rsidRDefault="0038679A" w:rsidP="00E823D4">
      <w:pPr>
        <w:spacing w:after="0"/>
        <w:ind w:right="282"/>
      </w:pPr>
      <w:proofErr w:type="spellStart"/>
      <w:r w:rsidRPr="344E6D8E">
        <w:t>Kreatininclearance</w:t>
      </w:r>
      <w:proofErr w:type="spellEnd"/>
      <w:r w:rsidRPr="344E6D8E">
        <w:t xml:space="preserve"> i ml/min kan beräknas enligt formeln:</w:t>
      </w:r>
      <w:r w:rsidRPr="00971A99">
        <w:rPr>
          <w:szCs w:val="20"/>
        </w:rPr>
        <w:br/>
      </w:r>
      <w:r w:rsidRPr="00971A99">
        <w:rPr>
          <w:szCs w:val="20"/>
        </w:rPr>
        <w:br/>
      </w:r>
      <w:r w:rsidRPr="344E6D8E">
        <w:rPr>
          <w:u w:val="single"/>
        </w:rPr>
        <w:t>F x (140 – ålder) x vikt</w:t>
      </w:r>
      <w:r w:rsidRPr="00971A99">
        <w:rPr>
          <w:szCs w:val="20"/>
          <w:u w:val="single"/>
        </w:rPr>
        <w:tab/>
      </w:r>
      <w:r w:rsidRPr="00971A99">
        <w:rPr>
          <w:szCs w:val="20"/>
          <w:u w:val="single"/>
        </w:rPr>
        <w:br/>
      </w:r>
      <w:r w:rsidRPr="344E6D8E">
        <w:t xml:space="preserve">            s-</w:t>
      </w:r>
      <w:proofErr w:type="spellStart"/>
      <w:r w:rsidRPr="344E6D8E">
        <w:t>kreatinin</w:t>
      </w:r>
      <w:proofErr w:type="spellEnd"/>
      <w:r w:rsidRPr="00971A99">
        <w:rPr>
          <w:szCs w:val="20"/>
        </w:rPr>
        <w:br/>
      </w:r>
      <w:r w:rsidRPr="00971A99">
        <w:rPr>
          <w:szCs w:val="20"/>
        </w:rPr>
        <w:br/>
      </w:r>
      <w:r w:rsidRPr="344E6D8E">
        <w:t xml:space="preserve">F </w:t>
      </w:r>
      <w:proofErr w:type="spellStart"/>
      <w:r w:rsidRPr="344E6D8E">
        <w:t>f</w:t>
      </w:r>
      <w:proofErr w:type="spellEnd"/>
      <w:r w:rsidRPr="344E6D8E">
        <w:t xml:space="preserve"> ≈1,0 för kvinnor</w:t>
      </w:r>
      <w:r w:rsidRPr="00971A99">
        <w:rPr>
          <w:szCs w:val="20"/>
        </w:rPr>
        <w:tab/>
      </w:r>
      <w:r w:rsidRPr="344E6D8E">
        <w:t>F≈1,2 för män</w:t>
      </w:r>
      <w:r w:rsidRPr="00971A99">
        <w:rPr>
          <w:szCs w:val="20"/>
        </w:rPr>
        <w:br/>
      </w:r>
      <w:r w:rsidRPr="00971A99">
        <w:rPr>
          <w:szCs w:val="20"/>
        </w:rPr>
        <w:br/>
      </w:r>
      <w:r w:rsidRPr="344E6D8E">
        <w:t xml:space="preserve">En kalkylator för beräkning av </w:t>
      </w:r>
      <w:proofErr w:type="spellStart"/>
      <w:proofErr w:type="gramStart"/>
      <w:r w:rsidRPr="344E6D8E">
        <w:t>kreatininclearance</w:t>
      </w:r>
      <w:proofErr w:type="spellEnd"/>
      <w:r w:rsidRPr="344E6D8E">
        <w:t xml:space="preserve">  hittas</w:t>
      </w:r>
      <w:proofErr w:type="gramEnd"/>
      <w:r w:rsidRPr="344E6D8E">
        <w:t xml:space="preserve"> på </w:t>
      </w:r>
      <w:hyperlink r:id="rId8" w:tgtFrame="_blank" w:history="1">
        <w:r w:rsidRPr="344E6D8E">
          <w:rPr>
            <w:color w:val="0563C1"/>
            <w:u w:val="single"/>
            <w:shd w:val="clear" w:color="auto" w:fill="FFFFFF"/>
          </w:rPr>
          <w:t>https://www.egfr.se/</w:t>
        </w:r>
      </w:hyperlink>
      <w:r w:rsidRPr="00971A99">
        <w:rPr>
          <w:szCs w:val="20"/>
        </w:rPr>
        <w:t xml:space="preserve"> </w:t>
      </w:r>
      <w:r w:rsidRPr="00971A99">
        <w:rPr>
          <w:szCs w:val="20"/>
        </w:rPr>
        <w:br/>
      </w:r>
    </w:p>
    <w:p w14:paraId="56055E72" w14:textId="1D9BBC28" w:rsidR="0038679A" w:rsidRPr="00971A99" w:rsidRDefault="0038679A" w:rsidP="007E58E2">
      <w:r>
        <w:t xml:space="preserve">Aminoglykosider ska undvikas under pågående behandling och inom en månad efter avslutad behandling med </w:t>
      </w:r>
      <w:proofErr w:type="spellStart"/>
      <w:r>
        <w:t>Cisplatin</w:t>
      </w:r>
      <w:proofErr w:type="spellEnd"/>
      <w:r>
        <w:t xml:space="preserve"> och </w:t>
      </w:r>
      <w:proofErr w:type="spellStart"/>
      <w:r>
        <w:t>Carboplatin</w:t>
      </w:r>
      <w:proofErr w:type="spellEnd"/>
      <w:r>
        <w:t xml:space="preserve"> p</w:t>
      </w:r>
      <w:r w:rsidR="00F0731B">
        <w:t>å grund av</w:t>
      </w:r>
      <w:r>
        <w:t xml:space="preserve"> kraftigt ökad risk för </w:t>
      </w:r>
      <w:proofErr w:type="spellStart"/>
      <w:r>
        <w:t>nefrotoxicitet</w:t>
      </w:r>
      <w:proofErr w:type="spellEnd"/>
      <w:r>
        <w:t xml:space="preserve"> och </w:t>
      </w:r>
      <w:proofErr w:type="spellStart"/>
      <w:r>
        <w:t>ototoxicitet</w:t>
      </w:r>
      <w:proofErr w:type="spellEnd"/>
      <w:r>
        <w:t>. Kontakta vid behov infektionskonsult.</w:t>
      </w:r>
      <w:r w:rsidR="005051C1">
        <w:br/>
      </w:r>
    </w:p>
    <w:p w14:paraId="27052E6E" w14:textId="77777777" w:rsidR="0038679A" w:rsidRPr="00971A99" w:rsidRDefault="0038679A" w:rsidP="344E6D8E">
      <w:pPr>
        <w:pStyle w:val="Rubrik3"/>
      </w:pPr>
      <w:bookmarkStart w:id="14" w:name="_Toc209104460"/>
      <w:r>
        <w:t>3b.  Intravenös antibiotikaterapi</w:t>
      </w:r>
      <w:bookmarkEnd w:id="14"/>
    </w:p>
    <w:p w14:paraId="0CD304D6" w14:textId="77777777" w:rsidR="0038679A" w:rsidRPr="00971A99" w:rsidRDefault="0038679A" w:rsidP="007E58E2">
      <w:r>
        <w:t xml:space="preserve">Den empiriska behandlingen ges med preparat som har brett antibakteriellt spektrum och väldokumenterad effekt. Tre regimer kan användas men kombinationen </w:t>
      </w:r>
      <w:proofErr w:type="spellStart"/>
      <w:r>
        <w:t>Ceftazidim</w:t>
      </w:r>
      <w:proofErr w:type="spellEnd"/>
      <w:r>
        <w:t>/</w:t>
      </w:r>
      <w:proofErr w:type="spellStart"/>
      <w:r>
        <w:t>Clindamycin</w:t>
      </w:r>
      <w:proofErr w:type="spellEnd"/>
      <w:r>
        <w:t xml:space="preserve"> bör vara tredjehandsval. Vid svår sepsis väljs den högre dosen vid val av </w:t>
      </w:r>
      <w:proofErr w:type="spellStart"/>
      <w:r>
        <w:t>Meropenem</w:t>
      </w:r>
      <w:proofErr w:type="spellEnd"/>
      <w:r>
        <w:t xml:space="preserve">. </w:t>
      </w:r>
    </w:p>
    <w:p w14:paraId="166D352D" w14:textId="77777777" w:rsidR="0038679A" w:rsidRPr="00971A99" w:rsidRDefault="0038679A" w:rsidP="344E6D8E">
      <w:pPr>
        <w:spacing w:after="0"/>
        <w:ind w:right="-1561"/>
      </w:pPr>
    </w:p>
    <w:p w14:paraId="769DB1FF" w14:textId="4F70C572" w:rsidR="0038679A" w:rsidRPr="00971A99" w:rsidRDefault="0038679A" w:rsidP="344E6D8E">
      <w:pPr>
        <w:numPr>
          <w:ilvl w:val="0"/>
          <w:numId w:val="23"/>
        </w:numPr>
        <w:tabs>
          <w:tab w:val="clear" w:pos="360"/>
          <w:tab w:val="num" w:pos="927"/>
        </w:tabs>
        <w:spacing w:after="0"/>
        <w:ind w:left="851" w:right="-1561"/>
        <w:rPr>
          <w:lang w:val="en-US"/>
        </w:rPr>
      </w:pPr>
      <w:proofErr w:type="spellStart"/>
      <w:r w:rsidRPr="344E6D8E">
        <w:rPr>
          <w:lang w:val="en-US"/>
        </w:rPr>
        <w:t>Inj</w:t>
      </w:r>
      <w:proofErr w:type="spellEnd"/>
      <w:r w:rsidRPr="344E6D8E">
        <w:rPr>
          <w:lang w:val="en-US"/>
        </w:rPr>
        <w:t xml:space="preserve"> Piperacillin/Tazobactam 4 g x 4</w:t>
      </w:r>
    </w:p>
    <w:p w14:paraId="1AC27BC0" w14:textId="25191CC0" w:rsidR="0038679A" w:rsidRPr="00971A99" w:rsidRDefault="0038679A" w:rsidP="344E6D8E">
      <w:pPr>
        <w:numPr>
          <w:ilvl w:val="0"/>
          <w:numId w:val="23"/>
        </w:numPr>
        <w:tabs>
          <w:tab w:val="clear" w:pos="360"/>
          <w:tab w:val="num" w:pos="927"/>
        </w:tabs>
        <w:spacing w:after="0"/>
        <w:ind w:left="851" w:right="-1561"/>
      </w:pPr>
      <w:proofErr w:type="spellStart"/>
      <w:r>
        <w:t>Inj</w:t>
      </w:r>
      <w:proofErr w:type="spellEnd"/>
      <w:r>
        <w:t xml:space="preserve"> </w:t>
      </w:r>
      <w:proofErr w:type="spellStart"/>
      <w:r>
        <w:t>Meropenem</w:t>
      </w:r>
      <w:proofErr w:type="spellEnd"/>
      <w:r>
        <w:t xml:space="preserve"> 0,5 – 1 g x 4</w:t>
      </w:r>
    </w:p>
    <w:p w14:paraId="32122ED2" w14:textId="77777777" w:rsidR="0038679A" w:rsidRPr="00971A99" w:rsidRDefault="0038679A" w:rsidP="344E6D8E">
      <w:pPr>
        <w:numPr>
          <w:ilvl w:val="0"/>
          <w:numId w:val="23"/>
        </w:numPr>
        <w:tabs>
          <w:tab w:val="clear" w:pos="360"/>
          <w:tab w:val="num" w:pos="927"/>
        </w:tabs>
        <w:spacing w:after="0"/>
        <w:ind w:left="851" w:right="-1561"/>
      </w:pPr>
      <w:proofErr w:type="spellStart"/>
      <w:r>
        <w:t>Inj</w:t>
      </w:r>
      <w:proofErr w:type="spellEnd"/>
      <w:r>
        <w:t xml:space="preserve"> </w:t>
      </w:r>
      <w:proofErr w:type="spellStart"/>
      <w:r>
        <w:t>Ceftazidim</w:t>
      </w:r>
      <w:proofErr w:type="spellEnd"/>
      <w:r>
        <w:t xml:space="preserve"> 1 g x 4 + Inf </w:t>
      </w:r>
      <w:proofErr w:type="spellStart"/>
      <w:r>
        <w:t>Clindamycin</w:t>
      </w:r>
      <w:proofErr w:type="spellEnd"/>
      <w:r>
        <w:t xml:space="preserve"> 600 mg x 3.</w:t>
      </w:r>
    </w:p>
    <w:p w14:paraId="7E9AFF5C" w14:textId="77777777" w:rsidR="0038679A" w:rsidRPr="00971A99" w:rsidRDefault="0038679A" w:rsidP="344E6D8E">
      <w:pPr>
        <w:spacing w:after="0"/>
        <w:ind w:right="-1561"/>
      </w:pPr>
    </w:p>
    <w:p w14:paraId="01FEE6A8" w14:textId="015E5CCB" w:rsidR="0038679A" w:rsidRPr="00971A99" w:rsidRDefault="0038679A" w:rsidP="003A022D">
      <w:r>
        <w:t>Vid svår sepsis/septisk chock bör tillägg av en aminoglykosid (</w:t>
      </w:r>
      <w:proofErr w:type="spellStart"/>
      <w:r>
        <w:t>Tobramycin</w:t>
      </w:r>
      <w:proofErr w:type="spellEnd"/>
      <w:r>
        <w:t xml:space="preserve">) ges som en engångsdos enligt ovan, vilket ökar den baktericida effekten. Försiktighet med aminoglykosid om patienten nyligen erhållit </w:t>
      </w:r>
      <w:proofErr w:type="spellStart"/>
      <w:r>
        <w:t>cytostatikaterapi</w:t>
      </w:r>
      <w:proofErr w:type="spellEnd"/>
      <w:r>
        <w:t xml:space="preserve"> med </w:t>
      </w:r>
      <w:proofErr w:type="spellStart"/>
      <w:r>
        <w:t>Cisplatin</w:t>
      </w:r>
      <w:proofErr w:type="spellEnd"/>
      <w:r>
        <w:t xml:space="preserve">, se ovan. Vid fortsatt behandling med </w:t>
      </w:r>
      <w:proofErr w:type="spellStart"/>
      <w:r>
        <w:t>Tobramycin</w:t>
      </w:r>
      <w:proofErr w:type="spellEnd"/>
      <w:r>
        <w:t xml:space="preserve"> bestäms serumkoncentrationen 8 timmar efter given dos och bör då uppgå till 1,5 - 4 mg/l.</w:t>
      </w:r>
    </w:p>
    <w:p w14:paraId="2AE36465" w14:textId="77777777" w:rsidR="0038679A" w:rsidRPr="00971A99" w:rsidRDefault="0038679A" w:rsidP="007E58E2">
      <w:proofErr w:type="spellStart"/>
      <w:r>
        <w:lastRenderedPageBreak/>
        <w:t>Vankomycin</w:t>
      </w:r>
      <w:proofErr w:type="spellEnd"/>
      <w:r>
        <w:t xml:space="preserve"> används för behandling av allvarliga, </w:t>
      </w:r>
      <w:proofErr w:type="spellStart"/>
      <w:r>
        <w:t>invasiva</w:t>
      </w:r>
      <w:proofErr w:type="spellEnd"/>
      <w:r>
        <w:t xml:space="preserve"> infektioner orsakade av MRSA eller KNS. Vid behandling av en odlingsverifierad stafylokockinfektion utgår man från laboratoriets MIC-bestämning mot </w:t>
      </w:r>
      <w:proofErr w:type="spellStart"/>
      <w:r>
        <w:t>Vankomycin</w:t>
      </w:r>
      <w:proofErr w:type="spellEnd"/>
      <w:r>
        <w:t>.</w:t>
      </w:r>
    </w:p>
    <w:p w14:paraId="708F345B" w14:textId="77777777" w:rsidR="0038679A" w:rsidRPr="00971A99" w:rsidRDefault="0038679A" w:rsidP="344E6D8E">
      <w:pPr>
        <w:spacing w:after="0"/>
        <w:ind w:right="-1561"/>
      </w:pPr>
    </w:p>
    <w:p w14:paraId="40D88AB5" w14:textId="2CD4A565" w:rsidR="0038679A" w:rsidRPr="00971A99" w:rsidRDefault="0038679A" w:rsidP="003A022D">
      <w:pPr>
        <w:pStyle w:val="Liststycke"/>
        <w:numPr>
          <w:ilvl w:val="0"/>
          <w:numId w:val="35"/>
        </w:numPr>
        <w:ind w:left="993"/>
      </w:pPr>
      <w:r>
        <w:t>MIC = 2 mg/l: 15 mg/kg x 3 iv (1 g x 3 till vuxna med normal njurfunktion).</w:t>
      </w:r>
      <w:r>
        <w:tab/>
      </w:r>
    </w:p>
    <w:p w14:paraId="4E4E2123" w14:textId="3429CF7C" w:rsidR="0038679A" w:rsidRPr="00971A99" w:rsidRDefault="0038679A" w:rsidP="003A022D">
      <w:pPr>
        <w:pStyle w:val="Liststycke"/>
        <w:numPr>
          <w:ilvl w:val="0"/>
          <w:numId w:val="35"/>
        </w:numPr>
        <w:ind w:left="993"/>
      </w:pPr>
      <w:r>
        <w:t xml:space="preserve">MIC </w:t>
      </w:r>
      <w:r w:rsidRPr="003A022D">
        <w:rPr>
          <w:u w:val="single"/>
        </w:rPr>
        <w:t>&gt;</w:t>
      </w:r>
      <w:r>
        <w:t>2 mg/l: Framodlad bakterie är resistent, välj annat preparat.</w:t>
      </w:r>
    </w:p>
    <w:p w14:paraId="265A1E53" w14:textId="77777777" w:rsidR="0038679A" w:rsidRPr="00971A99" w:rsidRDefault="0038679A" w:rsidP="344E6D8E">
      <w:pPr>
        <w:spacing w:after="0"/>
        <w:ind w:right="-1561"/>
      </w:pPr>
    </w:p>
    <w:p w14:paraId="6A4A0B20" w14:textId="77777777" w:rsidR="0038679A" w:rsidRPr="00971A99" w:rsidRDefault="0038679A" w:rsidP="003A022D">
      <w:r>
        <w:t xml:space="preserve">Till svårt sjuka patienter med normal njurfunktion eller vid svårbehandlade infektioner kan en laddningsdos på 25 – 30 mg/kg, max 2 g. När den enskilda dosen av </w:t>
      </w:r>
      <w:proofErr w:type="spellStart"/>
      <w:r>
        <w:t>Vankomycin</w:t>
      </w:r>
      <w:proofErr w:type="spellEnd"/>
      <w:r>
        <w:t xml:space="preserve"> överstiger 1 g förlängs infusionstiden med 1.5 – 2 timmar.</w:t>
      </w:r>
    </w:p>
    <w:p w14:paraId="3599B493" w14:textId="77777777" w:rsidR="0038679A" w:rsidRPr="00971A99" w:rsidRDefault="0038679A" w:rsidP="344E6D8E">
      <w:pPr>
        <w:spacing w:after="0"/>
        <w:ind w:right="-1561"/>
      </w:pPr>
    </w:p>
    <w:p w14:paraId="7ECE77CC" w14:textId="686F0C8C" w:rsidR="0038679A" w:rsidRPr="00FB22AB" w:rsidRDefault="0038679A" w:rsidP="00CC6395">
      <w:r>
        <w:t xml:space="preserve">Serumkoncentrationen av </w:t>
      </w:r>
      <w:proofErr w:type="spellStart"/>
      <w:r>
        <w:t>Vankomycin</w:t>
      </w:r>
      <w:proofErr w:type="spellEnd"/>
      <w:r>
        <w:t xml:space="preserve"> i förprov (omedelbart före nästa dos) bestäms i samband med den fjärde dosen. För optimal behandlingseffekt bör koncentrationen i förprovet uppgå till 15 – 20 m</w:t>
      </w:r>
      <w:r w:rsidR="386A4AF4">
        <w:t>g</w:t>
      </w:r>
      <w:r>
        <w:t>/</w:t>
      </w:r>
      <w:r w:rsidR="376A7367">
        <w:t>L</w:t>
      </w:r>
      <w:r>
        <w:t xml:space="preserve">. </w:t>
      </w:r>
      <w:proofErr w:type="spellStart"/>
      <w:r>
        <w:t>Efterprov</w:t>
      </w:r>
      <w:proofErr w:type="spellEnd"/>
      <w:r>
        <w:t xml:space="preserve"> (toppvärde) behöver inte kontrolleras av terapeutiska eller toxiska skäl. Fortsatta </w:t>
      </w:r>
      <w:proofErr w:type="spellStart"/>
      <w:r>
        <w:t>Vancomycinkoncentrationer</w:t>
      </w:r>
      <w:proofErr w:type="spellEnd"/>
      <w:r>
        <w:t xml:space="preserve"> kontrolleras som förprov 2 – 3 gånger per vecka. Vid </w:t>
      </w:r>
      <w:proofErr w:type="spellStart"/>
      <w:r>
        <w:t>Vancomycinbehandling</w:t>
      </w:r>
      <w:proofErr w:type="spellEnd"/>
      <w:r>
        <w:t xml:space="preserve"> rekommenderas kontakt med infektionskonsult.</w:t>
      </w:r>
    </w:p>
    <w:p w14:paraId="51D6C585" w14:textId="77777777" w:rsidR="0038679A" w:rsidRPr="00971A99" w:rsidRDefault="0038679A" w:rsidP="344E6D8E">
      <w:pPr>
        <w:pStyle w:val="Rubrik3"/>
      </w:pPr>
      <w:bookmarkStart w:id="15" w:name="_Toc209104461"/>
      <w:r>
        <w:t>3c.  Peroral antibiotikabehandling</w:t>
      </w:r>
      <w:bookmarkEnd w:id="15"/>
    </w:p>
    <w:p w14:paraId="37645543" w14:textId="77777777" w:rsidR="0038679A" w:rsidRPr="00971A99" w:rsidRDefault="0038679A" w:rsidP="00CC6395">
      <w:r>
        <w:t xml:space="preserve">Om patienten är septiskt påverkad eller har pneumoni ges alltid antibiotika iv. Peroral behandling kan övervägas till opåverkade patienter med lätt till måttlig </w:t>
      </w:r>
      <w:proofErr w:type="spellStart"/>
      <w:r>
        <w:t>neutropeni</w:t>
      </w:r>
      <w:proofErr w:type="spellEnd"/>
      <w:r>
        <w:t xml:space="preserve"> och som inte är högfebrila (se tabell och skattningsskala i slutet av detta PM).</w:t>
      </w:r>
    </w:p>
    <w:p w14:paraId="1F27ABEE" w14:textId="77777777" w:rsidR="0038679A" w:rsidRPr="00971A99" w:rsidRDefault="0038679A" w:rsidP="00CC6395">
      <w:r>
        <w:t>För empirisk behandling med god effekt på grampositiva och gramnegativa bakterier och hög biotillgänglighet rekommenderas:</w:t>
      </w:r>
    </w:p>
    <w:p w14:paraId="4FFB92F7" w14:textId="77777777" w:rsidR="0038679A" w:rsidRPr="00971A99" w:rsidRDefault="0038679A" w:rsidP="344E6D8E">
      <w:pPr>
        <w:spacing w:after="0"/>
        <w:ind w:right="-1561"/>
      </w:pPr>
    </w:p>
    <w:p w14:paraId="27E3F98D" w14:textId="76DE7148" w:rsidR="0038679A" w:rsidRDefault="0038679A" w:rsidP="344E6D8E">
      <w:pPr>
        <w:numPr>
          <w:ilvl w:val="0"/>
          <w:numId w:val="25"/>
        </w:numPr>
        <w:tabs>
          <w:tab w:val="clear" w:pos="360"/>
          <w:tab w:val="num" w:pos="927"/>
        </w:tabs>
        <w:spacing w:after="0"/>
        <w:ind w:left="851" w:right="-1561"/>
      </w:pPr>
      <w:r>
        <w:t xml:space="preserve">T </w:t>
      </w:r>
      <w:proofErr w:type="spellStart"/>
      <w:r>
        <w:t>Ciprofloxacin</w:t>
      </w:r>
      <w:proofErr w:type="spellEnd"/>
      <w:r>
        <w:t xml:space="preserve"> 500 mg x 2 + K </w:t>
      </w:r>
      <w:proofErr w:type="spellStart"/>
      <w:r>
        <w:t>Dalacin</w:t>
      </w:r>
      <w:proofErr w:type="spellEnd"/>
      <w:r>
        <w:t xml:space="preserve"> 300 mg x 3</w:t>
      </w:r>
    </w:p>
    <w:p w14:paraId="6FA00260" w14:textId="722B164A" w:rsidR="344E6D8E" w:rsidRDefault="344E6D8E" w:rsidP="344E6D8E">
      <w:pPr>
        <w:tabs>
          <w:tab w:val="num" w:pos="927"/>
        </w:tabs>
        <w:spacing w:after="0"/>
        <w:ind w:left="851" w:right="-1561"/>
      </w:pPr>
    </w:p>
    <w:p w14:paraId="5081F570" w14:textId="097F94A6" w:rsidR="0038679A" w:rsidRDefault="0038679A" w:rsidP="344E6D8E">
      <w:pPr>
        <w:pStyle w:val="Rubrik2"/>
        <w:numPr>
          <w:ilvl w:val="0"/>
          <w:numId w:val="29"/>
        </w:numPr>
      </w:pPr>
      <w:bookmarkStart w:id="16" w:name="_Toc209095670"/>
      <w:bookmarkStart w:id="17" w:name="_Toc209104462"/>
      <w:r>
        <w:t>Modifiering av terapin under den första behandlingsveckan</w:t>
      </w:r>
      <w:bookmarkEnd w:id="16"/>
      <w:bookmarkEnd w:id="17"/>
    </w:p>
    <w:p w14:paraId="6E6832BC" w14:textId="47A6CA7D" w:rsidR="344E6D8E" w:rsidRDefault="344E6D8E" w:rsidP="004C1A63">
      <w:pPr>
        <w:spacing w:after="0"/>
        <w:ind w:left="0" w:right="-1561"/>
      </w:pPr>
    </w:p>
    <w:p w14:paraId="1B3781E7" w14:textId="4EA8F934" w:rsidR="0038679A" w:rsidRPr="00971A99" w:rsidRDefault="0038679A" w:rsidP="006A19DF">
      <w:r>
        <w:t xml:space="preserve">Patientens tillstånd bedöms kontinuerligt. Utvärdering av behandlingseffekten görs efter 3 – 5 dygn. Om etiologin till infektionen är säkerställd, </w:t>
      </w:r>
      <w:r w:rsidR="001E4A90">
        <w:t>till exempel</w:t>
      </w:r>
      <w:r>
        <w:t xml:space="preserve"> genom positiva blododlingar, så modifieras behandlingen efter resistensmönstret. Det finns i denna situation sällan anledning att fortsätta med en onödigt bred och dyrbar empirisk antibiotikaterapi.</w:t>
      </w:r>
    </w:p>
    <w:p w14:paraId="3B7F325E" w14:textId="77777777" w:rsidR="0038679A" w:rsidRPr="00971A99" w:rsidRDefault="0038679A" w:rsidP="344E6D8E">
      <w:pPr>
        <w:spacing w:after="0"/>
        <w:ind w:left="0" w:right="-1561"/>
      </w:pPr>
    </w:p>
    <w:p w14:paraId="19BC0383" w14:textId="77777777" w:rsidR="0038679A" w:rsidRPr="00971A99" w:rsidRDefault="0038679A" w:rsidP="344E6D8E">
      <w:pPr>
        <w:pStyle w:val="Rubrik3"/>
      </w:pPr>
      <w:bookmarkStart w:id="18" w:name="_Toc209104463"/>
      <w:r>
        <w:lastRenderedPageBreak/>
        <w:t xml:space="preserve">4a.  Patienten blir </w:t>
      </w:r>
      <w:proofErr w:type="spellStart"/>
      <w:r>
        <w:t>afebril</w:t>
      </w:r>
      <w:proofErr w:type="spellEnd"/>
      <w:r>
        <w:t xml:space="preserve"> inom 3 – 5 dygn</w:t>
      </w:r>
      <w:bookmarkEnd w:id="18"/>
    </w:p>
    <w:p w14:paraId="03F3A653" w14:textId="5E5B21F7" w:rsidR="0038679A" w:rsidRPr="00971A99" w:rsidRDefault="0038679A" w:rsidP="004C1A63">
      <w:r>
        <w:t>Om peroral eller intravenös terapi har påbörjats och förloppet är komplikationsfritt:</w:t>
      </w:r>
      <w:r>
        <w:br/>
        <w:t>fortsätt med oförändrad terapi eller modifiera efter odlingssvar. Överväg byte från intravenös till peroral terapi enligt rekommendation under rubrik 3c för lågriskpatient.</w:t>
      </w:r>
    </w:p>
    <w:p w14:paraId="354068B6" w14:textId="77777777" w:rsidR="0038679A" w:rsidRPr="00971A99" w:rsidRDefault="0038679A" w:rsidP="344E6D8E">
      <w:pPr>
        <w:pStyle w:val="Rubrik3"/>
      </w:pPr>
      <w:bookmarkStart w:id="19" w:name="_Toc209104464"/>
      <w:r>
        <w:t>4b.  Patienten är fortfarande febril efter 3 – 5 dygn</w:t>
      </w:r>
      <w:bookmarkEnd w:id="19"/>
    </w:p>
    <w:p w14:paraId="02FDEE8E" w14:textId="77777777" w:rsidR="0038679A" w:rsidRPr="00971A99" w:rsidRDefault="0038679A" w:rsidP="004C1A63">
      <w:r>
        <w:t>Om man inte har identifierat ett infektionsfokus eller erhållit positiva odlingssvar får flera möjligheter övervägas:</w:t>
      </w:r>
    </w:p>
    <w:p w14:paraId="62B5684B" w14:textId="77777777" w:rsidR="0038679A" w:rsidRPr="00971A99" w:rsidRDefault="0038679A" w:rsidP="344E6D8E">
      <w:pPr>
        <w:spacing w:after="0"/>
        <w:ind w:right="-1561"/>
      </w:pPr>
    </w:p>
    <w:p w14:paraId="0F84D43C" w14:textId="49DE0779" w:rsidR="0038679A" w:rsidRPr="002D68AE" w:rsidRDefault="0038679A" w:rsidP="344E6D8E">
      <w:pPr>
        <w:pStyle w:val="Liststycke"/>
        <w:spacing w:after="0"/>
        <w:ind w:left="993" w:right="-1561"/>
      </w:pPr>
      <w:r>
        <w:t>Infektion med bakterier som är resistenta mot given antibiotikaterapi,</w:t>
      </w:r>
      <w:r w:rsidR="004C1A63">
        <w:br/>
      </w:r>
      <w:r>
        <w:t xml:space="preserve"> </w:t>
      </w:r>
      <w:proofErr w:type="gramStart"/>
      <w:r>
        <w:t>t ex</w:t>
      </w:r>
      <w:proofErr w:type="gramEnd"/>
      <w:r>
        <w:t xml:space="preserve"> CVK-relaterad infektion med KNS.</w:t>
      </w:r>
    </w:p>
    <w:p w14:paraId="17E19B06" w14:textId="5C29B814" w:rsidR="0038679A" w:rsidRPr="002D68AE" w:rsidRDefault="0038679A" w:rsidP="344E6D8E">
      <w:pPr>
        <w:pStyle w:val="Liststycke"/>
        <w:spacing w:after="0"/>
        <w:ind w:left="993" w:right="-1561"/>
      </w:pPr>
      <w:proofErr w:type="spellStart"/>
      <w:r>
        <w:t>Avaskulärt</w:t>
      </w:r>
      <w:proofErr w:type="spellEnd"/>
      <w:r>
        <w:t xml:space="preserve"> infektionsfokus, </w:t>
      </w:r>
      <w:r w:rsidR="00014F97">
        <w:t>till exempel</w:t>
      </w:r>
      <w:r>
        <w:t xml:space="preserve"> abscess som behöver dräneras.</w:t>
      </w:r>
    </w:p>
    <w:p w14:paraId="6B2166E3" w14:textId="566D0467" w:rsidR="0038679A" w:rsidRPr="002D68AE" w:rsidRDefault="0038679A" w:rsidP="344E6D8E">
      <w:pPr>
        <w:pStyle w:val="Liststycke"/>
        <w:spacing w:after="0"/>
        <w:ind w:left="993" w:right="-1561"/>
      </w:pPr>
      <w:r>
        <w:t>Patienten har ingen bakteriell infektion</w:t>
      </w:r>
    </w:p>
    <w:p w14:paraId="7B7501E1" w14:textId="7D969DED" w:rsidR="0038679A" w:rsidRPr="00014F97" w:rsidRDefault="0038679A" w:rsidP="344E6D8E">
      <w:pPr>
        <w:pStyle w:val="Liststycke"/>
        <w:spacing w:after="0"/>
        <w:ind w:left="993" w:right="-1561"/>
      </w:pPr>
      <w:r>
        <w:t>Läkemedelsutlöst feber</w:t>
      </w:r>
    </w:p>
    <w:p w14:paraId="52D618D6" w14:textId="65D183DF" w:rsidR="0038679A" w:rsidRPr="00971A99" w:rsidRDefault="0038679A" w:rsidP="344E6D8E">
      <w:pPr>
        <w:pStyle w:val="Liststycke"/>
        <w:spacing w:after="0"/>
        <w:ind w:left="993" w:right="-1561"/>
      </w:pPr>
      <w:r>
        <w:t>Vid riskfaktorer för svampinfektion kan svamp</w:t>
      </w:r>
      <w:r w:rsidR="048B080B">
        <w:t>behandling</w:t>
      </w:r>
      <w:r>
        <w:t xml:space="preserve"> övervägas, </w:t>
      </w:r>
      <w:r w:rsidR="004C1A63">
        <w:br/>
      </w:r>
      <w:r>
        <w:t>se under 4 c.</w:t>
      </w:r>
    </w:p>
    <w:p w14:paraId="7A83AC92" w14:textId="77777777" w:rsidR="0038679A" w:rsidRPr="00971A99" w:rsidRDefault="0038679A" w:rsidP="344E6D8E">
      <w:pPr>
        <w:spacing w:after="0"/>
        <w:ind w:right="-1561"/>
      </w:pPr>
    </w:p>
    <w:p w14:paraId="5D21A0E4" w14:textId="39E7952D" w:rsidR="0038679A" w:rsidRPr="00971A99" w:rsidRDefault="0038679A" w:rsidP="004C1A63">
      <w:r>
        <w:t xml:space="preserve">Fortsätt med oförändrad terapi såvida inte patientens tillstånd har försämrats. Överväg tillägg av </w:t>
      </w:r>
      <w:proofErr w:type="spellStart"/>
      <w:r>
        <w:t>Vankomycin</w:t>
      </w:r>
      <w:proofErr w:type="spellEnd"/>
      <w:r>
        <w:t xml:space="preserve"> för att täcka in KNS. Om blododlingar inte visar växt av KNS inom fem dygn kan </w:t>
      </w:r>
      <w:proofErr w:type="spellStart"/>
      <w:r>
        <w:t>Vankomycin</w:t>
      </w:r>
      <w:proofErr w:type="spellEnd"/>
      <w:r>
        <w:t xml:space="preserve"> utsättas.</w:t>
      </w:r>
    </w:p>
    <w:p w14:paraId="49AF9667" w14:textId="6B493672" w:rsidR="0038679A" w:rsidRPr="00FB22AB" w:rsidRDefault="0038679A" w:rsidP="004C1A63">
      <w:r>
        <w:t>Vid klinisk försämring och negativa odlingar får diagnostiken drivas vidare och ändring av antibiotikaregim övervägas. Det är viktigt att nya odling</w:t>
      </w:r>
      <w:r w:rsidR="3CDBFD4D">
        <w:t>ar</w:t>
      </w:r>
      <w:r>
        <w:t xml:space="preserve"> tas innan eventuellt </w:t>
      </w:r>
      <w:r w:rsidR="00024C66">
        <w:t>antibiotikabyte</w:t>
      </w:r>
      <w:r>
        <w:t xml:space="preserve"> äger rum. Lämplig tidpunkt för ny blododling är vid nästa planerade antibiotikados. Serumkoncentrationen av tidigare givet antibiotikum är då som lägst, vilket ökar möjligheten att odla fram bakterier i provet.</w:t>
      </w:r>
    </w:p>
    <w:p w14:paraId="7029CF32" w14:textId="77777777" w:rsidR="0038679A" w:rsidRPr="00971A99" w:rsidRDefault="0038679A" w:rsidP="344E6D8E">
      <w:pPr>
        <w:pStyle w:val="Rubrik3"/>
      </w:pPr>
      <w:bookmarkStart w:id="20" w:name="_Toc209104465"/>
      <w:r>
        <w:t>4c.  Patienten är fortfarande febril efter 5 – 7 dygn</w:t>
      </w:r>
      <w:bookmarkEnd w:id="20"/>
    </w:p>
    <w:p w14:paraId="030A9DE3" w14:textId="49BFFC1D" w:rsidR="0038679A" w:rsidRDefault="0038679A" w:rsidP="004C1A63">
      <w:r>
        <w:t xml:space="preserve">Om tillståndet är stabilt och förnyad diagnostik inte gett någon vägledning och </w:t>
      </w:r>
      <w:proofErr w:type="spellStart"/>
      <w:r>
        <w:t>neutropenin</w:t>
      </w:r>
      <w:proofErr w:type="spellEnd"/>
      <w:r>
        <w:t xml:space="preserve"> förväntas vara hävd inom några dygn behöver antibiotikaregimen inte ändras. Om patientens tillstånd fortfarande är påverkat eller försämras drivs diagnostiken vidare och den initiala antibiotikaregimen modifieras. Vid kvarvarande eller nytillkomna lunginfiltrat bör BAL utföras för sedvanlig mikrobiologisk diagnostik. </w:t>
      </w:r>
      <w:proofErr w:type="spellStart"/>
      <w:r>
        <w:t>Invasiv</w:t>
      </w:r>
      <w:proofErr w:type="spellEnd"/>
      <w:r>
        <w:t xml:space="preserve"> svampinfektion får övervägas, vederbörlig svampdiagnostik utföras och </w:t>
      </w:r>
      <w:proofErr w:type="spellStart"/>
      <w:r>
        <w:t>antimykotisk</w:t>
      </w:r>
      <w:proofErr w:type="spellEnd"/>
      <w:r>
        <w:t xml:space="preserve"> behandling påbörjas, särskilt om </w:t>
      </w:r>
      <w:proofErr w:type="spellStart"/>
      <w:r>
        <w:t>neutropenin</w:t>
      </w:r>
      <w:proofErr w:type="spellEnd"/>
      <w:r>
        <w:t xml:space="preserve"> beräknas kvarstå en längre tid. I dessa fall rekommenderas kontakt med infektionskonsult. </w:t>
      </w:r>
    </w:p>
    <w:p w14:paraId="5BA8E562" w14:textId="77777777" w:rsidR="0038679A" w:rsidRPr="00971A99" w:rsidRDefault="0038679A" w:rsidP="344E6D8E">
      <w:pPr>
        <w:spacing w:after="0"/>
        <w:ind w:left="0" w:right="-1561"/>
      </w:pPr>
    </w:p>
    <w:p w14:paraId="7974B6B1" w14:textId="77777777" w:rsidR="0038679A" w:rsidRPr="00971A99" w:rsidRDefault="0038679A" w:rsidP="344E6D8E">
      <w:pPr>
        <w:spacing w:after="0"/>
        <w:ind w:right="-1561"/>
        <w:rPr>
          <w:i/>
          <w:iCs/>
        </w:rPr>
      </w:pPr>
      <w:r w:rsidRPr="344E6D8E">
        <w:rPr>
          <w:i/>
          <w:iCs/>
        </w:rPr>
        <w:t xml:space="preserve">Empirisk svampbehandling </w:t>
      </w:r>
    </w:p>
    <w:p w14:paraId="0D919931" w14:textId="7DECC4E7" w:rsidR="0038679A" w:rsidRPr="00971A99" w:rsidRDefault="0038679A" w:rsidP="344E6D8E">
      <w:pPr>
        <w:numPr>
          <w:ilvl w:val="0"/>
          <w:numId w:val="26"/>
        </w:numPr>
        <w:tabs>
          <w:tab w:val="clear" w:pos="360"/>
          <w:tab w:val="num" w:pos="927"/>
        </w:tabs>
        <w:spacing w:after="0"/>
        <w:ind w:left="851" w:right="-1561"/>
        <w:rPr>
          <w:rFonts w:ascii="Arial" w:hAnsi="Arial" w:cs="Arial"/>
          <w:b/>
          <w:bCs/>
          <w:sz w:val="22"/>
          <w:szCs w:val="22"/>
        </w:rPr>
      </w:pPr>
      <w:proofErr w:type="spellStart"/>
      <w:r>
        <w:t>Cancidas</w:t>
      </w:r>
      <w:proofErr w:type="spellEnd"/>
      <w:r>
        <w:t>: Dag 1: 70 mg x 1 iv.</w:t>
      </w:r>
      <w:r>
        <w:br/>
        <w:t xml:space="preserve">Dag 2 och därefter: 50 mg x 1 iv om patienten väger &lt;80 kg, </w:t>
      </w:r>
      <w:r w:rsidR="004C1A63">
        <w:br/>
      </w:r>
      <w:r>
        <w:t>annars 70 mg x 1.</w:t>
      </w:r>
    </w:p>
    <w:p w14:paraId="25AEAE11" w14:textId="77777777" w:rsidR="0038679A" w:rsidRPr="00971A99" w:rsidRDefault="0038679A" w:rsidP="344E6D8E">
      <w:pPr>
        <w:spacing w:after="0"/>
        <w:ind w:right="-1561"/>
      </w:pPr>
    </w:p>
    <w:p w14:paraId="4D2C7A4C" w14:textId="45DF343C" w:rsidR="0038679A" w:rsidRPr="00971A99" w:rsidRDefault="0038679A" w:rsidP="344E6D8E">
      <w:pPr>
        <w:spacing w:after="0"/>
        <w:ind w:right="-1561"/>
      </w:pPr>
      <w:r>
        <w:t>Fortsatt svampbehandling styrs av odlingssvar och känslighetsmönster.</w:t>
      </w:r>
    </w:p>
    <w:p w14:paraId="6CAEA6F5" w14:textId="19FF160E" w:rsidR="0038679A" w:rsidRDefault="0038679A" w:rsidP="344E6D8E">
      <w:pPr>
        <w:pStyle w:val="Rubrik2"/>
        <w:numPr>
          <w:ilvl w:val="0"/>
          <w:numId w:val="29"/>
        </w:numPr>
      </w:pPr>
      <w:bookmarkStart w:id="21" w:name="_Toc209095671"/>
      <w:bookmarkStart w:id="22" w:name="_Toc209104466"/>
      <w:r>
        <w:lastRenderedPageBreak/>
        <w:t>Durationen av empirisk</w:t>
      </w:r>
      <w:r w:rsidR="345F991C">
        <w:t xml:space="preserve"> </w:t>
      </w:r>
      <w:r>
        <w:t>antibiotikaterapi</w:t>
      </w:r>
      <w:bookmarkEnd w:id="21"/>
      <w:bookmarkEnd w:id="22"/>
    </w:p>
    <w:p w14:paraId="58C95805" w14:textId="79E3D6A9" w:rsidR="344E6D8E" w:rsidRDefault="344E6D8E" w:rsidP="344E6D8E">
      <w:pPr>
        <w:spacing w:after="0"/>
        <w:ind w:right="-1561"/>
      </w:pPr>
    </w:p>
    <w:p w14:paraId="7E7C9184" w14:textId="77777777" w:rsidR="0038679A" w:rsidRPr="00971A99" w:rsidRDefault="0038679A" w:rsidP="00BE1EC7">
      <w:r>
        <w:t>Den empiriska antibiotikabehandlingen, oavsett om den har modifierats, bör pågå i minst 7 dygn eller tills halten av neutrofila granulocyter överstiger 0,5 x 10*9/L. Beakta alltid patientens status.</w:t>
      </w:r>
    </w:p>
    <w:p w14:paraId="4A7D8628" w14:textId="400DBE8A" w:rsidR="0038679A" w:rsidRPr="00971A99" w:rsidRDefault="0038679A" w:rsidP="00BE1EC7">
      <w:r>
        <w:br/>
        <w:t xml:space="preserve">Hur länge antimikrobiell terapi bör pågå vid bekräftad infektion avgörs av infektionstypen samt durationen och graden av </w:t>
      </w:r>
      <w:proofErr w:type="spellStart"/>
      <w:r>
        <w:t>neutropenin</w:t>
      </w:r>
      <w:proofErr w:type="spellEnd"/>
      <w:r>
        <w:t xml:space="preserve">. Om blododlingar påvisar </w:t>
      </w:r>
      <w:proofErr w:type="spellStart"/>
      <w:r>
        <w:t>Candida</w:t>
      </w:r>
      <w:proofErr w:type="spellEnd"/>
      <w:r>
        <w:t xml:space="preserve"> bör patientens CVK dras. Om ny CVK är nödvändig skall denna läggas i annat kärl under pågående </w:t>
      </w:r>
      <w:proofErr w:type="spellStart"/>
      <w:r>
        <w:t>antimykotisk</w:t>
      </w:r>
      <w:proofErr w:type="spellEnd"/>
      <w:r>
        <w:t xml:space="preserve"> behandling. CVK-byte kan övervägas också vid blododlingsfynd av KNS eller S </w:t>
      </w:r>
      <w:proofErr w:type="spellStart"/>
      <w:r>
        <w:t>aureus</w:t>
      </w:r>
      <w:proofErr w:type="spellEnd"/>
      <w:r>
        <w:t xml:space="preserve"> och misstanke om CVK-relaterad sepsis.</w:t>
      </w:r>
    </w:p>
    <w:p w14:paraId="4C9083BF" w14:textId="77777777" w:rsidR="0038679A" w:rsidRPr="00971A99" w:rsidRDefault="0038679A" w:rsidP="344E6D8E">
      <w:pPr>
        <w:pStyle w:val="Rubrik3"/>
      </w:pPr>
      <w:bookmarkStart w:id="23" w:name="_Toc209104467"/>
      <w:r>
        <w:t xml:space="preserve">5a.  Patienten blir </w:t>
      </w:r>
      <w:proofErr w:type="spellStart"/>
      <w:r>
        <w:t>afebril</w:t>
      </w:r>
      <w:proofErr w:type="spellEnd"/>
      <w:r>
        <w:t xml:space="preserve"> inom 5 – 7 dygn</w:t>
      </w:r>
      <w:bookmarkEnd w:id="23"/>
    </w:p>
    <w:p w14:paraId="5F1B20B5" w14:textId="77777777" w:rsidR="0038679A" w:rsidRPr="00971A99" w:rsidRDefault="0038679A" w:rsidP="00BE1EC7">
      <w:r>
        <w:t xml:space="preserve">Om ingen infektion påvisats kan antibiotika utsättas när patienten varit </w:t>
      </w:r>
      <w:proofErr w:type="spellStart"/>
      <w:r>
        <w:t>afebril</w:t>
      </w:r>
      <w:proofErr w:type="spellEnd"/>
      <w:r>
        <w:t xml:space="preserve"> i två dygn och halten av neutrofila granulocyter överstiger 0,5 x 10*9/L. Om halten neutrofila granulocyter understiger 0,5 x 10*9/L bör behandlingen fortsätta.</w:t>
      </w:r>
    </w:p>
    <w:p w14:paraId="2EC2B64B" w14:textId="77777777" w:rsidR="0038679A" w:rsidRPr="00971A99" w:rsidRDefault="0038679A" w:rsidP="344E6D8E">
      <w:pPr>
        <w:spacing w:after="0"/>
        <w:ind w:right="-1561"/>
      </w:pPr>
    </w:p>
    <w:p w14:paraId="43C4C957" w14:textId="444F71EA" w:rsidR="0038679A" w:rsidRPr="00971A99" w:rsidRDefault="0038679A" w:rsidP="00BE1EC7">
      <w:r>
        <w:t xml:space="preserve">Om granulocyterna fortfarande understiger 0,5 x 10*9/L efter en vecka kan man överväga att avsluta antibiotikabehandlingen om patienten varit </w:t>
      </w:r>
      <w:proofErr w:type="spellStart"/>
      <w:r>
        <w:t>afebril</w:t>
      </w:r>
      <w:proofErr w:type="spellEnd"/>
      <w:r>
        <w:t xml:space="preserve"> under 5 – 7 dygn och till-</w:t>
      </w:r>
      <w:r>
        <w:br/>
        <w:t>ståndet i övrigt är stabilt. Vid eventuell försämring med feberrecidiv tas nya odlingar och antibiotika återinsätts.</w:t>
      </w:r>
    </w:p>
    <w:p w14:paraId="6F6CF93A" w14:textId="77777777" w:rsidR="0038679A" w:rsidRPr="00971A99" w:rsidRDefault="0038679A" w:rsidP="344E6D8E">
      <w:pPr>
        <w:pStyle w:val="Rubrik3"/>
      </w:pPr>
      <w:bookmarkStart w:id="24" w:name="_Toc209104468"/>
      <w:r>
        <w:t>5b.  Patienten är fortfarande febril efter två veckor</w:t>
      </w:r>
      <w:bookmarkEnd w:id="24"/>
    </w:p>
    <w:p w14:paraId="69A8C2FC" w14:textId="401673BB" w:rsidR="0038679A" w:rsidRPr="00FB22AB" w:rsidRDefault="0038679A" w:rsidP="00BE1EC7">
      <w:r>
        <w:t xml:space="preserve">Om tillägg av </w:t>
      </w:r>
      <w:proofErr w:type="spellStart"/>
      <w:r>
        <w:t>antimykotisk</w:t>
      </w:r>
      <w:proofErr w:type="spellEnd"/>
      <w:r>
        <w:t xml:space="preserve"> terapi under en veckas tid inte har någon effekt, alla odlingar är negativa och </w:t>
      </w:r>
      <w:proofErr w:type="spellStart"/>
      <w:r>
        <w:t>neutropenin</w:t>
      </w:r>
      <w:proofErr w:type="spellEnd"/>
      <w:r>
        <w:t xml:space="preserve"> kvarstår men patientens tillstånd är stabilt kan man överväga att avbryta den antimikrobiella behandlingen.</w:t>
      </w:r>
    </w:p>
    <w:p w14:paraId="40E9FA3C" w14:textId="12514BA4" w:rsidR="344E6D8E" w:rsidRDefault="344E6D8E" w:rsidP="344E6D8E">
      <w:pPr>
        <w:spacing w:after="0"/>
        <w:ind w:right="-1561"/>
      </w:pPr>
    </w:p>
    <w:p w14:paraId="0A4D3835" w14:textId="42ADCADD" w:rsidR="0038679A" w:rsidRPr="00971A99" w:rsidRDefault="0038679A" w:rsidP="344E6D8E">
      <w:pPr>
        <w:pStyle w:val="Rubrik2"/>
        <w:numPr>
          <w:ilvl w:val="0"/>
          <w:numId w:val="29"/>
        </w:numPr>
      </w:pPr>
      <w:bookmarkStart w:id="25" w:name="_Toc209095672"/>
      <w:bookmarkStart w:id="26" w:name="_Toc209104469"/>
      <w:r>
        <w:t>Start av tilläggsbehandling med G-CSF</w:t>
      </w:r>
      <w:bookmarkEnd w:id="25"/>
      <w:bookmarkEnd w:id="26"/>
    </w:p>
    <w:p w14:paraId="696F1D42" w14:textId="0274A541" w:rsidR="344E6D8E" w:rsidRDefault="344E6D8E" w:rsidP="344E6D8E">
      <w:pPr>
        <w:spacing w:after="0"/>
        <w:ind w:right="-1561"/>
      </w:pPr>
    </w:p>
    <w:p w14:paraId="64F62CB6" w14:textId="2C4E57FC" w:rsidR="0038679A" w:rsidRPr="00971A99" w:rsidRDefault="0038679A" w:rsidP="00BE1EC7">
      <w:r>
        <w:t xml:space="preserve">Rekommenderas ej för rutinmässigt bruk. G-CSF kan förkorta durationen av </w:t>
      </w:r>
      <w:proofErr w:type="spellStart"/>
      <w:r>
        <w:t>neutropenin</w:t>
      </w:r>
      <w:proofErr w:type="spellEnd"/>
      <w:r>
        <w:t xml:space="preserve"> men minskar inte feberdurationen eller användning av antimikrobiell terapi. Det är ej heller dokumenterat att G-CSF reducerar den infektionsrelaterade dödligheten.</w:t>
      </w:r>
    </w:p>
    <w:p w14:paraId="4ABDB724" w14:textId="1017A518" w:rsidR="0038679A" w:rsidRPr="00FB22AB" w:rsidRDefault="0038679A" w:rsidP="00BE1EC7">
      <w:r>
        <w:t xml:space="preserve">I vissa selekterade fall kan start av tilläggsbehandling med G-CSF vara indicerad, tex vid förväntad, långvarig grav </w:t>
      </w:r>
      <w:proofErr w:type="spellStart"/>
      <w:r>
        <w:t>neutropeni</w:t>
      </w:r>
      <w:proofErr w:type="spellEnd"/>
      <w:r>
        <w:t xml:space="preserve"> </w:t>
      </w:r>
      <w:r w:rsidR="001E78AB">
        <w:br/>
      </w:r>
      <w:r>
        <w:t>(&lt;0,1 * 10</w:t>
      </w:r>
      <w:r w:rsidRPr="344E6D8E">
        <w:rPr>
          <w:vertAlign w:val="superscript"/>
        </w:rPr>
        <w:t>9</w:t>
      </w:r>
      <w:r>
        <w:t xml:space="preserve"> &gt;5 – 7 dagar) eller vid hög risk för infektionsrelaterade komplikationer.</w:t>
      </w:r>
    </w:p>
    <w:p w14:paraId="2FD46319" w14:textId="67FB6B45" w:rsidR="344E6D8E" w:rsidRDefault="344E6D8E" w:rsidP="344E6D8E">
      <w:pPr>
        <w:spacing w:after="0"/>
        <w:ind w:right="-1561"/>
      </w:pPr>
    </w:p>
    <w:p w14:paraId="6B27C8AD" w14:textId="26734368" w:rsidR="0038679A" w:rsidRPr="00971A99" w:rsidRDefault="0038679A" w:rsidP="344E6D8E">
      <w:pPr>
        <w:pStyle w:val="Rubrik2"/>
        <w:numPr>
          <w:ilvl w:val="0"/>
          <w:numId w:val="29"/>
        </w:numPr>
      </w:pPr>
      <w:bookmarkStart w:id="27" w:name="_Toc209095673"/>
      <w:bookmarkStart w:id="28" w:name="_Toc209104470"/>
      <w:r>
        <w:lastRenderedPageBreak/>
        <w:t xml:space="preserve">Antibiotikaprofylax till </w:t>
      </w:r>
      <w:proofErr w:type="spellStart"/>
      <w:r>
        <w:t>afebrila</w:t>
      </w:r>
      <w:proofErr w:type="spellEnd"/>
      <w:r>
        <w:t xml:space="preserve"> patienter med </w:t>
      </w:r>
      <w:proofErr w:type="spellStart"/>
      <w:r>
        <w:t>neutropeni</w:t>
      </w:r>
      <w:bookmarkEnd w:id="27"/>
      <w:bookmarkEnd w:id="28"/>
      <w:proofErr w:type="spellEnd"/>
    </w:p>
    <w:p w14:paraId="0F815460" w14:textId="604F5207" w:rsidR="344E6D8E" w:rsidRDefault="344E6D8E" w:rsidP="001E78AB"/>
    <w:p w14:paraId="75CC81EB" w14:textId="1055576A" w:rsidR="0038679A" w:rsidRPr="00971A99" w:rsidRDefault="0038679A" w:rsidP="001E78AB">
      <w:r>
        <w:t xml:space="preserve">Antibiotikaprofylax rekommenderas inte rutinmässigt till </w:t>
      </w:r>
      <w:proofErr w:type="spellStart"/>
      <w:r>
        <w:t>afebrila</w:t>
      </w:r>
      <w:proofErr w:type="spellEnd"/>
      <w:r>
        <w:t xml:space="preserve"> </w:t>
      </w:r>
      <w:proofErr w:type="spellStart"/>
      <w:r>
        <w:t>neutropena</w:t>
      </w:r>
      <w:proofErr w:type="spellEnd"/>
      <w:r>
        <w:t xml:space="preserve"> patienter utan enbart i selekterade fall. Ett undantag är patienter som genomgått benmärgstransplantation efter </w:t>
      </w:r>
      <w:proofErr w:type="spellStart"/>
      <w:r>
        <w:t>högdos</w:t>
      </w:r>
      <w:proofErr w:type="spellEnd"/>
      <w:r>
        <w:t xml:space="preserve"> </w:t>
      </w:r>
      <w:proofErr w:type="spellStart"/>
      <w:r>
        <w:t>cytostatikaterapi</w:t>
      </w:r>
      <w:proofErr w:type="spellEnd"/>
      <w:r>
        <w:t xml:space="preserve">. Dessa patienter handläggs av hematologen. </w:t>
      </w:r>
    </w:p>
    <w:p w14:paraId="41A10D15" w14:textId="77777777" w:rsidR="0038679A" w:rsidRPr="00971A99" w:rsidRDefault="0038679A" w:rsidP="001E78AB">
      <w:r>
        <w:t xml:space="preserve">Antibiotikaprofylax med </w:t>
      </w:r>
      <w:proofErr w:type="spellStart"/>
      <w:r>
        <w:t>kinolonpreparat</w:t>
      </w:r>
      <w:proofErr w:type="spellEnd"/>
      <w:r>
        <w:t xml:space="preserve"> minskar antalet febrila episoder/infektioner hos </w:t>
      </w:r>
      <w:proofErr w:type="spellStart"/>
      <w:r>
        <w:t>neutropena</w:t>
      </w:r>
      <w:proofErr w:type="spellEnd"/>
      <w:r>
        <w:t xml:space="preserve"> patienter som genomgått </w:t>
      </w:r>
      <w:proofErr w:type="spellStart"/>
      <w:r>
        <w:t>cytostatikakterapi</w:t>
      </w:r>
      <w:proofErr w:type="spellEnd"/>
      <w:r>
        <w:t>. Trots detta rekommenderas inte antibiotikaprofylax generellt på grund av:</w:t>
      </w:r>
    </w:p>
    <w:p w14:paraId="5A7FAA15" w14:textId="77777777" w:rsidR="0038679A" w:rsidRPr="00971A99" w:rsidRDefault="0038679A" w:rsidP="344E6D8E">
      <w:pPr>
        <w:spacing w:after="0"/>
        <w:ind w:right="-1561"/>
      </w:pPr>
    </w:p>
    <w:p w14:paraId="74059015" w14:textId="2EE4AB4C" w:rsidR="0038679A" w:rsidRPr="00024C66" w:rsidRDefault="0038679A" w:rsidP="344E6D8E">
      <w:pPr>
        <w:numPr>
          <w:ilvl w:val="0"/>
          <w:numId w:val="26"/>
        </w:numPr>
        <w:spacing w:after="0"/>
        <w:ind w:left="851" w:right="-1561"/>
      </w:pPr>
      <w:r>
        <w:t>Risk för ökad antibiotikaresistens och biverkningar</w:t>
      </w:r>
    </w:p>
    <w:p w14:paraId="783389C3" w14:textId="64C9B681" w:rsidR="0038679A" w:rsidRPr="00024C66" w:rsidRDefault="0038679A" w:rsidP="344E6D8E">
      <w:pPr>
        <w:numPr>
          <w:ilvl w:val="0"/>
          <w:numId w:val="26"/>
        </w:numPr>
        <w:spacing w:after="0"/>
        <w:ind w:left="851" w:right="-1561"/>
      </w:pPr>
      <w:r>
        <w:t xml:space="preserve">Risk för superinfektion med multiresistenta grampositiva bakterier </w:t>
      </w:r>
      <w:r w:rsidR="00EB76A9">
        <w:br/>
      </w:r>
      <w:r>
        <w:t>eller svamp.</w:t>
      </w:r>
    </w:p>
    <w:p w14:paraId="6C38F7D2" w14:textId="77777777" w:rsidR="0038679A" w:rsidRPr="00971A99" w:rsidRDefault="0038679A" w:rsidP="344E6D8E">
      <w:pPr>
        <w:numPr>
          <w:ilvl w:val="0"/>
          <w:numId w:val="26"/>
        </w:numPr>
        <w:spacing w:after="0"/>
        <w:ind w:left="851" w:right="-1561"/>
      </w:pPr>
      <w:r>
        <w:t>Ingen påvisad effekt på letaliteten.</w:t>
      </w:r>
    </w:p>
    <w:p w14:paraId="60882866" w14:textId="77777777" w:rsidR="0038679A" w:rsidRPr="00971A99" w:rsidRDefault="0038679A" w:rsidP="344E6D8E">
      <w:pPr>
        <w:spacing w:after="0"/>
        <w:ind w:left="0" w:right="-1561"/>
      </w:pPr>
    </w:p>
    <w:p w14:paraId="6282CDA9" w14:textId="77777777" w:rsidR="0038679A" w:rsidRPr="00971A99" w:rsidRDefault="0038679A" w:rsidP="344E6D8E">
      <w:pPr>
        <w:pStyle w:val="Rubrik3"/>
      </w:pPr>
      <w:bookmarkStart w:id="29" w:name="_Toc209104471"/>
      <w:r>
        <w:t>7a.  Indikationer för antibiotikaprofylax</w:t>
      </w:r>
      <w:bookmarkEnd w:id="29"/>
    </w:p>
    <w:p w14:paraId="0012B8F2" w14:textId="714A291E" w:rsidR="0038679A" w:rsidRPr="00024C66" w:rsidRDefault="0038679A" w:rsidP="00EB76A9">
      <w:pPr>
        <w:pStyle w:val="Liststycke"/>
        <w:numPr>
          <w:ilvl w:val="0"/>
          <w:numId w:val="36"/>
        </w:numPr>
        <w:spacing w:after="0"/>
        <w:ind w:left="993" w:right="-1561"/>
      </w:pPr>
      <w:r>
        <w:t xml:space="preserve">Förväntad, långvarig grav </w:t>
      </w:r>
      <w:proofErr w:type="spellStart"/>
      <w:r>
        <w:t>neutropeni</w:t>
      </w:r>
      <w:proofErr w:type="spellEnd"/>
      <w:r>
        <w:t xml:space="preserve"> (&lt;0,1 x 10*9/</w:t>
      </w:r>
      <w:proofErr w:type="gramStart"/>
      <w:r>
        <w:t>L &gt;</w:t>
      </w:r>
      <w:proofErr w:type="gramEnd"/>
      <w:r>
        <w:t xml:space="preserve"> </w:t>
      </w:r>
      <w:proofErr w:type="gramStart"/>
      <w:r>
        <w:t>5-7</w:t>
      </w:r>
      <w:proofErr w:type="gramEnd"/>
      <w:r>
        <w:t xml:space="preserve"> dagar).</w:t>
      </w:r>
    </w:p>
    <w:p w14:paraId="6A6A51DE" w14:textId="108BA2CD" w:rsidR="0038679A" w:rsidRPr="00024C66" w:rsidRDefault="0038679A" w:rsidP="00EB76A9">
      <w:pPr>
        <w:pStyle w:val="Liststycke"/>
        <w:numPr>
          <w:ilvl w:val="0"/>
          <w:numId w:val="36"/>
        </w:numPr>
        <w:spacing w:after="0"/>
        <w:ind w:left="993" w:right="-1561"/>
      </w:pPr>
      <w:r>
        <w:t xml:space="preserve">Dåligt tandstatus (bör dock helst åtgärdas före </w:t>
      </w:r>
      <w:proofErr w:type="spellStart"/>
      <w:r>
        <w:t>cytostatikaterapi</w:t>
      </w:r>
      <w:proofErr w:type="spellEnd"/>
      <w:r>
        <w:t>).</w:t>
      </w:r>
    </w:p>
    <w:p w14:paraId="521038BD" w14:textId="156E3C54" w:rsidR="0038679A" w:rsidRPr="00024C66" w:rsidRDefault="0038679A" w:rsidP="00EB76A9">
      <w:pPr>
        <w:pStyle w:val="Liststycke"/>
        <w:numPr>
          <w:ilvl w:val="0"/>
          <w:numId w:val="36"/>
        </w:numPr>
        <w:spacing w:after="0"/>
        <w:ind w:left="993" w:right="-1561"/>
      </w:pPr>
      <w:r>
        <w:t xml:space="preserve">Svår </w:t>
      </w:r>
      <w:proofErr w:type="spellStart"/>
      <w:r>
        <w:t>mucosit</w:t>
      </w:r>
      <w:proofErr w:type="spellEnd"/>
      <w:r>
        <w:t>.</w:t>
      </w:r>
    </w:p>
    <w:p w14:paraId="12B6783E" w14:textId="532171E8" w:rsidR="0038679A" w:rsidRPr="002D7060" w:rsidRDefault="0038679A" w:rsidP="00EB76A9">
      <w:pPr>
        <w:pStyle w:val="Liststycke"/>
        <w:numPr>
          <w:ilvl w:val="0"/>
          <w:numId w:val="36"/>
        </w:numPr>
        <w:spacing w:after="0"/>
        <w:ind w:left="993" w:right="-1561"/>
      </w:pPr>
      <w:proofErr w:type="spellStart"/>
      <w:r>
        <w:t>Intrathorakal</w:t>
      </w:r>
      <w:proofErr w:type="spellEnd"/>
      <w:r>
        <w:t xml:space="preserve"> </w:t>
      </w:r>
      <w:proofErr w:type="spellStart"/>
      <w:r>
        <w:t>expansivitet</w:t>
      </w:r>
      <w:proofErr w:type="spellEnd"/>
      <w:r>
        <w:t xml:space="preserve"> med risk för obstruktiv pneumoni.</w:t>
      </w:r>
    </w:p>
    <w:p w14:paraId="7D2FA595" w14:textId="77777777" w:rsidR="0038679A" w:rsidRPr="00971A99" w:rsidRDefault="0038679A" w:rsidP="344E6D8E">
      <w:pPr>
        <w:pStyle w:val="Rubrik3"/>
      </w:pPr>
      <w:bookmarkStart w:id="30" w:name="_Toc209104472"/>
      <w:r>
        <w:t>7b.  Lämpliga preparat för antibiotikaprofylax</w:t>
      </w:r>
      <w:bookmarkEnd w:id="30"/>
    </w:p>
    <w:p w14:paraId="27F034C6" w14:textId="1E434A95" w:rsidR="0038679A" w:rsidRPr="00971A99" w:rsidRDefault="0038679A" w:rsidP="344E6D8E">
      <w:pPr>
        <w:spacing w:after="0"/>
        <w:ind w:left="2608" w:right="-1561" w:hanging="2041"/>
      </w:pPr>
      <w:proofErr w:type="spellStart"/>
      <w:r w:rsidRPr="344E6D8E">
        <w:rPr>
          <w:b/>
          <w:bCs/>
        </w:rPr>
        <w:t>Ciprofloxacin</w:t>
      </w:r>
      <w:proofErr w:type="spellEnd"/>
      <w:r>
        <w:tab/>
        <w:t xml:space="preserve">Är väldokumenterat och ges i dosen 500 mg x 2 under </w:t>
      </w:r>
      <w:r w:rsidR="007C6AC4">
        <w:br/>
      </w:r>
      <w:r>
        <w:t xml:space="preserve">den </w:t>
      </w:r>
      <w:proofErr w:type="spellStart"/>
      <w:r>
        <w:t>neutropena</w:t>
      </w:r>
      <w:proofErr w:type="spellEnd"/>
      <w:r>
        <w:t xml:space="preserve"> perioden. </w:t>
      </w:r>
      <w:proofErr w:type="spellStart"/>
      <w:r>
        <w:t>Ciprofloxacin</w:t>
      </w:r>
      <w:proofErr w:type="spellEnd"/>
      <w:r>
        <w:t xml:space="preserve"> har god effekt </w:t>
      </w:r>
      <w:r w:rsidR="007C6AC4">
        <w:br/>
      </w:r>
      <w:r>
        <w:t xml:space="preserve">mot gramnegativa bakterier, inklusive </w:t>
      </w:r>
      <w:r w:rsidR="007C6AC4">
        <w:br/>
      </w:r>
      <w:proofErr w:type="spellStart"/>
      <w:r>
        <w:t>Pseudomonas</w:t>
      </w:r>
      <w:proofErr w:type="spellEnd"/>
      <w:r>
        <w:t xml:space="preserve"> </w:t>
      </w:r>
      <w:proofErr w:type="spellStart"/>
      <w:r>
        <w:t>aeruginosa</w:t>
      </w:r>
      <w:proofErr w:type="spellEnd"/>
      <w:r>
        <w:t xml:space="preserve">, som kan invadera den </w:t>
      </w:r>
      <w:r w:rsidR="007C6AC4">
        <w:br/>
      </w:r>
      <w:proofErr w:type="spellStart"/>
      <w:r>
        <w:t>cytostatikaskadade</w:t>
      </w:r>
      <w:proofErr w:type="spellEnd"/>
      <w:r>
        <w:t xml:space="preserve"> slemhinnan och orsaka sepsis. </w:t>
      </w:r>
      <w:r w:rsidR="00C04AA7">
        <w:br/>
      </w:r>
      <w:r>
        <w:t xml:space="preserve">Observera den ökade resistensutvecklingen mot </w:t>
      </w:r>
      <w:r w:rsidR="00C04AA7">
        <w:br/>
      </w:r>
      <w:proofErr w:type="spellStart"/>
      <w:r>
        <w:t>Ciprofloxacin</w:t>
      </w:r>
      <w:proofErr w:type="spellEnd"/>
      <w:r>
        <w:t>, särskilt hos gramnegativa bakterier.</w:t>
      </w:r>
    </w:p>
    <w:p w14:paraId="45255C48" w14:textId="77777777" w:rsidR="0038679A" w:rsidRPr="00971A99" w:rsidRDefault="0038679A" w:rsidP="344E6D8E">
      <w:pPr>
        <w:spacing w:after="0"/>
        <w:ind w:left="2608" w:right="-1561" w:hanging="2608"/>
      </w:pPr>
    </w:p>
    <w:p w14:paraId="0240CFF4" w14:textId="531388D1" w:rsidR="0038679A" w:rsidRDefault="0038679A" w:rsidP="344E6D8E">
      <w:pPr>
        <w:spacing w:after="0"/>
        <w:ind w:left="2608" w:right="-1561" w:hanging="2041"/>
      </w:pPr>
      <w:proofErr w:type="spellStart"/>
      <w:r w:rsidRPr="344E6D8E">
        <w:rPr>
          <w:b/>
          <w:bCs/>
        </w:rPr>
        <w:t>Amoxicillin</w:t>
      </w:r>
      <w:proofErr w:type="spellEnd"/>
      <w:r>
        <w:tab/>
        <w:t xml:space="preserve">Ges i dosen 750 mg x 2 vid </w:t>
      </w:r>
      <w:proofErr w:type="spellStart"/>
      <w:r>
        <w:t>mucosit</w:t>
      </w:r>
      <w:proofErr w:type="spellEnd"/>
      <w:r>
        <w:t xml:space="preserve"> i munhåla och </w:t>
      </w:r>
      <w:r w:rsidR="00C04AA7">
        <w:br/>
      </w:r>
      <w:r>
        <w:t>svalg till följd av cytostatika- eller radioterapi.</w:t>
      </w:r>
    </w:p>
    <w:p w14:paraId="63D5E9BC" w14:textId="0C1EF6FD" w:rsidR="344E6D8E" w:rsidRDefault="344E6D8E" w:rsidP="344E6D8E">
      <w:pPr>
        <w:spacing w:after="0"/>
        <w:ind w:left="2608" w:right="-1561" w:hanging="2041"/>
      </w:pPr>
    </w:p>
    <w:p w14:paraId="0B767D1D" w14:textId="6BCA7752" w:rsidR="0038679A" w:rsidRDefault="0038679A" w:rsidP="344E6D8E">
      <w:pPr>
        <w:pStyle w:val="Rubrik2"/>
        <w:numPr>
          <w:ilvl w:val="0"/>
          <w:numId w:val="29"/>
        </w:numPr>
      </w:pPr>
      <w:bookmarkStart w:id="31" w:name="_Toc209095674"/>
      <w:bookmarkStart w:id="32" w:name="_Toc209104473"/>
      <w:r>
        <w:t>Var vårdas patienten?</w:t>
      </w:r>
      <w:bookmarkEnd w:id="31"/>
      <w:bookmarkEnd w:id="32"/>
    </w:p>
    <w:p w14:paraId="07D7E4FA" w14:textId="18A68BA1" w:rsidR="344E6D8E" w:rsidRDefault="344E6D8E" w:rsidP="344E6D8E">
      <w:pPr>
        <w:spacing w:after="0"/>
        <w:ind w:right="-1561"/>
      </w:pPr>
    </w:p>
    <w:p w14:paraId="2BA308F5" w14:textId="2757B900" w:rsidR="0038679A" w:rsidRPr="00971A99" w:rsidRDefault="0038679A" w:rsidP="00C04AA7">
      <w:r>
        <w:t xml:space="preserve">Patienter med </w:t>
      </w:r>
      <w:proofErr w:type="spellStart"/>
      <w:r>
        <w:t>neutropen</w:t>
      </w:r>
      <w:proofErr w:type="spellEnd"/>
      <w:r>
        <w:t xml:space="preserve"> feber som inte är under behandling på hematologen vårdas som regel på vanligt enkelrum på hemmakliniken. Patienter med hematologisk sjukdom bedöms i samråd med hematologbakjour avseende vårdnivå och vårdplats, i synnerhet vid pågående cytostatikabehandling.</w:t>
      </w:r>
    </w:p>
    <w:p w14:paraId="289B68CF" w14:textId="52830D0C" w:rsidR="0038679A" w:rsidRPr="00FF1FAC" w:rsidRDefault="0038679A" w:rsidP="344E6D8E">
      <w:pPr>
        <w:pStyle w:val="Rubrik2"/>
        <w:rPr>
          <w:lang w:val="en-US"/>
        </w:rPr>
      </w:pPr>
      <w:bookmarkStart w:id="33" w:name="_Toc209095675"/>
      <w:bookmarkStart w:id="34" w:name="_Toc209104474"/>
      <w:proofErr w:type="spellStart"/>
      <w:r w:rsidRPr="00FF1FAC">
        <w:rPr>
          <w:lang w:val="en-US"/>
        </w:rPr>
        <w:lastRenderedPageBreak/>
        <w:t>Referenser</w:t>
      </w:r>
      <w:bookmarkEnd w:id="33"/>
      <w:bookmarkEnd w:id="34"/>
      <w:proofErr w:type="spellEnd"/>
    </w:p>
    <w:p w14:paraId="6D10A3D0" w14:textId="1D643730" w:rsidR="0038679A" w:rsidRPr="0038679A" w:rsidRDefault="0038679A" w:rsidP="344E6D8E">
      <w:pPr>
        <w:spacing w:after="0"/>
        <w:ind w:right="-1561"/>
        <w:rPr>
          <w:lang w:val="de-DE"/>
        </w:rPr>
      </w:pPr>
      <w:r w:rsidRPr="344E6D8E">
        <w:rPr>
          <w:lang w:val="de-DE"/>
        </w:rPr>
        <w:t xml:space="preserve">1.  Alison G Freifeld, Eric J Bow, Kent A. </w:t>
      </w:r>
      <w:proofErr w:type="spellStart"/>
      <w:r w:rsidRPr="344E6D8E">
        <w:rPr>
          <w:lang w:val="de-DE"/>
        </w:rPr>
        <w:t>Sepkowitz</w:t>
      </w:r>
      <w:proofErr w:type="spellEnd"/>
      <w:r w:rsidRPr="344E6D8E">
        <w:rPr>
          <w:lang w:val="de-DE"/>
        </w:rPr>
        <w:t xml:space="preserve"> et al, 2010. </w:t>
      </w:r>
      <w:r w:rsidR="00866EFB">
        <w:rPr>
          <w:lang w:val="de-DE"/>
        </w:rPr>
        <w:br/>
      </w:r>
      <w:r w:rsidRPr="344E6D8E">
        <w:rPr>
          <w:lang w:val="en-GB"/>
        </w:rPr>
        <w:t xml:space="preserve">Clinical </w:t>
      </w:r>
      <w:proofErr w:type="spellStart"/>
      <w:r w:rsidRPr="344E6D8E">
        <w:rPr>
          <w:lang w:val="en-GB"/>
        </w:rPr>
        <w:t>Prectice</w:t>
      </w:r>
      <w:proofErr w:type="spellEnd"/>
      <w:r w:rsidRPr="344E6D8E">
        <w:rPr>
          <w:lang w:val="en-GB"/>
        </w:rPr>
        <w:t xml:space="preserve"> Guideline for the use of </w:t>
      </w:r>
      <w:proofErr w:type="spellStart"/>
      <w:r w:rsidRPr="344E6D8E">
        <w:rPr>
          <w:lang w:val="en-GB"/>
        </w:rPr>
        <w:t>Antimicrobical</w:t>
      </w:r>
      <w:proofErr w:type="spellEnd"/>
      <w:r w:rsidRPr="344E6D8E">
        <w:rPr>
          <w:lang w:val="en-GB"/>
        </w:rPr>
        <w:t xml:space="preserve"> Agents </w:t>
      </w:r>
      <w:r w:rsidR="00866EFB">
        <w:rPr>
          <w:lang w:val="en-GB"/>
        </w:rPr>
        <w:br/>
      </w:r>
      <w:r w:rsidRPr="344E6D8E">
        <w:rPr>
          <w:lang w:val="en-GB"/>
        </w:rPr>
        <w:t xml:space="preserve">in Neutropenic Patients with Cancer: 2010 Update by the </w:t>
      </w:r>
      <w:r w:rsidR="00866EFB">
        <w:rPr>
          <w:lang w:val="en-GB"/>
        </w:rPr>
        <w:br/>
      </w:r>
      <w:r w:rsidRPr="344E6D8E">
        <w:rPr>
          <w:lang w:val="en-GB"/>
        </w:rPr>
        <w:t>Infectious Diseases Society of America.</w:t>
      </w:r>
      <w:r w:rsidR="00BB1B33">
        <w:rPr>
          <w:lang w:val="en-GB"/>
        </w:rPr>
        <w:br/>
      </w:r>
      <w:proofErr w:type="spellStart"/>
      <w:r w:rsidRPr="344E6D8E">
        <w:rPr>
          <w:lang w:val="de-DE"/>
        </w:rPr>
        <w:t>Clin</w:t>
      </w:r>
      <w:proofErr w:type="spellEnd"/>
      <w:r w:rsidRPr="344E6D8E">
        <w:rPr>
          <w:lang w:val="de-DE"/>
        </w:rPr>
        <w:t xml:space="preserve"> </w:t>
      </w:r>
      <w:proofErr w:type="spellStart"/>
      <w:r w:rsidRPr="344E6D8E">
        <w:rPr>
          <w:lang w:val="de-DE"/>
        </w:rPr>
        <w:t>Infect</w:t>
      </w:r>
      <w:proofErr w:type="spellEnd"/>
      <w:r w:rsidRPr="344E6D8E">
        <w:rPr>
          <w:lang w:val="de-DE"/>
        </w:rPr>
        <w:t xml:space="preserve"> Dis 2011; 52(4</w:t>
      </w:r>
      <w:proofErr w:type="gramStart"/>
      <w:r w:rsidRPr="344E6D8E">
        <w:rPr>
          <w:lang w:val="de-DE"/>
        </w:rPr>
        <w:t>):e</w:t>
      </w:r>
      <w:proofErr w:type="gramEnd"/>
      <w:r w:rsidRPr="344E6D8E">
        <w:rPr>
          <w:lang w:val="de-DE"/>
        </w:rPr>
        <w:t>56-e93.</w:t>
      </w:r>
    </w:p>
    <w:p w14:paraId="326961DE" w14:textId="77777777" w:rsidR="0038679A" w:rsidRPr="0038679A" w:rsidRDefault="0038679A" w:rsidP="344E6D8E">
      <w:pPr>
        <w:spacing w:after="0"/>
        <w:ind w:left="0" w:right="-1561"/>
        <w:rPr>
          <w:lang w:val="de-DE"/>
        </w:rPr>
      </w:pPr>
    </w:p>
    <w:p w14:paraId="0FDC4C81" w14:textId="3A012CA8" w:rsidR="0038679A" w:rsidRPr="0038679A" w:rsidRDefault="0038679A" w:rsidP="344E6D8E">
      <w:pPr>
        <w:spacing w:after="0"/>
        <w:ind w:right="-1561"/>
        <w:rPr>
          <w:lang w:val="en-US"/>
        </w:rPr>
      </w:pPr>
      <w:r w:rsidRPr="344E6D8E">
        <w:rPr>
          <w:lang w:val="en-US"/>
        </w:rPr>
        <w:t>2</w:t>
      </w:r>
      <w:r w:rsidR="008928D9" w:rsidRPr="344E6D8E">
        <w:rPr>
          <w:lang w:val="en-US"/>
        </w:rPr>
        <w:t>. Kern</w:t>
      </w:r>
      <w:r w:rsidRPr="344E6D8E">
        <w:rPr>
          <w:lang w:val="en-US"/>
        </w:rPr>
        <w:t xml:space="preserve"> WV, </w:t>
      </w:r>
      <w:proofErr w:type="spellStart"/>
      <w:r w:rsidRPr="344E6D8E">
        <w:rPr>
          <w:lang w:val="en-US"/>
        </w:rPr>
        <w:t>Cometta</w:t>
      </w:r>
      <w:proofErr w:type="spellEnd"/>
      <w:r w:rsidRPr="344E6D8E">
        <w:rPr>
          <w:lang w:val="en-US"/>
        </w:rPr>
        <w:t xml:space="preserve"> A, DeBock R, et al. </w:t>
      </w:r>
      <w:r w:rsidRPr="344E6D8E">
        <w:rPr>
          <w:lang w:val="en-GB"/>
        </w:rPr>
        <w:t xml:space="preserve">Oral versus intravenous </w:t>
      </w:r>
      <w:r w:rsidR="00866EFB">
        <w:rPr>
          <w:lang w:val="en-GB"/>
        </w:rPr>
        <w:br/>
      </w:r>
      <w:r w:rsidRPr="344E6D8E">
        <w:rPr>
          <w:lang w:val="en-GB"/>
        </w:rPr>
        <w:t>empirical antimicrobial therapy for</w:t>
      </w:r>
      <w:r w:rsidR="00FD4E89" w:rsidRPr="344E6D8E">
        <w:rPr>
          <w:lang w:val="en-GB"/>
        </w:rPr>
        <w:t xml:space="preserve"> </w:t>
      </w:r>
      <w:r w:rsidRPr="344E6D8E">
        <w:rPr>
          <w:lang w:val="en-GB"/>
        </w:rPr>
        <w:t xml:space="preserve">fever in patients with granulocytopenia </w:t>
      </w:r>
      <w:r w:rsidR="00866EFB">
        <w:rPr>
          <w:lang w:val="en-GB"/>
        </w:rPr>
        <w:br/>
      </w:r>
      <w:r w:rsidRPr="344E6D8E">
        <w:rPr>
          <w:lang w:val="en-GB"/>
        </w:rPr>
        <w:t xml:space="preserve">who are receiving cancer chemotherapy. </w:t>
      </w:r>
      <w:r w:rsidR="000614FB">
        <w:rPr>
          <w:lang w:val="en-GB"/>
        </w:rPr>
        <w:br/>
      </w:r>
      <w:r w:rsidRPr="344E6D8E">
        <w:rPr>
          <w:lang w:val="en-US"/>
        </w:rPr>
        <w:t>N Engl J Med 1999; 341:312-318.</w:t>
      </w:r>
    </w:p>
    <w:p w14:paraId="116FB5F3" w14:textId="77777777" w:rsidR="0038679A" w:rsidRPr="0038679A" w:rsidRDefault="0038679A" w:rsidP="344E6D8E">
      <w:pPr>
        <w:spacing w:after="0"/>
        <w:ind w:left="0" w:right="-1561"/>
        <w:rPr>
          <w:lang w:val="en-US"/>
        </w:rPr>
      </w:pPr>
    </w:p>
    <w:p w14:paraId="05A3F0E4" w14:textId="0FC95651" w:rsidR="0038679A" w:rsidRPr="0038679A" w:rsidRDefault="0038679A" w:rsidP="344E6D8E">
      <w:pPr>
        <w:spacing w:after="0"/>
        <w:ind w:right="-1561"/>
      </w:pPr>
      <w:r w:rsidRPr="344E6D8E">
        <w:rPr>
          <w:lang w:val="en-GB"/>
        </w:rPr>
        <w:t xml:space="preserve">3.  Freifeld A, </w:t>
      </w:r>
      <w:proofErr w:type="spellStart"/>
      <w:r w:rsidRPr="344E6D8E">
        <w:rPr>
          <w:lang w:val="en-GB"/>
        </w:rPr>
        <w:t>Marchigiani</w:t>
      </w:r>
      <w:proofErr w:type="spellEnd"/>
      <w:r w:rsidRPr="344E6D8E">
        <w:rPr>
          <w:lang w:val="en-GB"/>
        </w:rPr>
        <w:t xml:space="preserve"> D, Walsh T, et al. A double-blind comparison of </w:t>
      </w:r>
      <w:r w:rsidR="00866EFB">
        <w:rPr>
          <w:lang w:val="en-GB"/>
        </w:rPr>
        <w:br/>
      </w:r>
      <w:r w:rsidRPr="344E6D8E">
        <w:rPr>
          <w:lang w:val="en-GB"/>
        </w:rPr>
        <w:t>empirical oral and intravenous</w:t>
      </w:r>
      <w:r w:rsidR="00FD4E89" w:rsidRPr="344E6D8E">
        <w:rPr>
          <w:lang w:val="en-GB"/>
        </w:rPr>
        <w:t xml:space="preserve"> </w:t>
      </w:r>
      <w:r w:rsidRPr="344E6D8E">
        <w:rPr>
          <w:lang w:val="en-GB"/>
        </w:rPr>
        <w:t xml:space="preserve">antibiotic therapy for low-risk febrile patients </w:t>
      </w:r>
      <w:r w:rsidR="00866EFB">
        <w:rPr>
          <w:lang w:val="en-GB"/>
        </w:rPr>
        <w:br/>
      </w:r>
      <w:r w:rsidRPr="344E6D8E">
        <w:rPr>
          <w:lang w:val="en-GB"/>
        </w:rPr>
        <w:t xml:space="preserve">with neutropenia during cancer chemotherapy. </w:t>
      </w:r>
      <w:r w:rsidR="000614FB">
        <w:rPr>
          <w:lang w:val="en-GB"/>
        </w:rPr>
        <w:br/>
      </w:r>
      <w:r>
        <w:t xml:space="preserve">N </w:t>
      </w:r>
      <w:proofErr w:type="spellStart"/>
      <w:r>
        <w:t>Engl</w:t>
      </w:r>
      <w:proofErr w:type="spellEnd"/>
      <w:r>
        <w:t xml:space="preserve"> J Med 1999; 341:</w:t>
      </w:r>
      <w:r w:rsidR="008928D9">
        <w:t>305–311</w:t>
      </w:r>
      <w:r>
        <w:t>.</w:t>
      </w:r>
    </w:p>
    <w:p w14:paraId="7D5D047C" w14:textId="77777777" w:rsidR="0038679A" w:rsidRPr="0038679A" w:rsidRDefault="0038679A" w:rsidP="344E6D8E">
      <w:pPr>
        <w:spacing w:after="0"/>
        <w:ind w:left="0" w:right="-1561"/>
      </w:pPr>
    </w:p>
    <w:p w14:paraId="748208F2" w14:textId="55A6A096" w:rsidR="0038679A" w:rsidRPr="0038679A" w:rsidRDefault="0038679A" w:rsidP="344E6D8E">
      <w:pPr>
        <w:spacing w:after="0"/>
        <w:ind w:right="-1561"/>
      </w:pPr>
      <w:r>
        <w:t xml:space="preserve">4.  </w:t>
      </w:r>
      <w:proofErr w:type="spellStart"/>
      <w:r>
        <w:t>Giske</w:t>
      </w:r>
      <w:proofErr w:type="spellEnd"/>
      <w:r>
        <w:t xml:space="preserve"> CG, Odenholt I, </w:t>
      </w:r>
      <w:proofErr w:type="spellStart"/>
      <w:r>
        <w:t>Kahlmeter</w:t>
      </w:r>
      <w:proofErr w:type="spellEnd"/>
      <w:r>
        <w:t xml:space="preserve"> G: Nya riktlinjer för </w:t>
      </w:r>
      <w:proofErr w:type="spellStart"/>
      <w:r>
        <w:t>Vankomycin</w:t>
      </w:r>
      <w:proofErr w:type="spellEnd"/>
      <w:r>
        <w:t xml:space="preserve"> </w:t>
      </w:r>
      <w:r w:rsidR="000614FB">
        <w:br/>
      </w:r>
      <w:r>
        <w:t xml:space="preserve">vid stafylokockinfektioner. </w:t>
      </w:r>
      <w:r w:rsidR="000614FB">
        <w:br/>
      </w:r>
      <w:r>
        <w:t>Läkartidningen 2010; 107:742.</w:t>
      </w:r>
    </w:p>
    <w:p w14:paraId="34C972CD" w14:textId="77777777" w:rsidR="0038679A" w:rsidRPr="00971A99" w:rsidRDefault="0038679A" w:rsidP="344E6D8E">
      <w:pPr>
        <w:spacing w:after="0"/>
        <w:ind w:left="0" w:right="-1561"/>
        <w:rPr>
          <w:sz w:val="20"/>
          <w:szCs w:val="20"/>
        </w:rPr>
      </w:pPr>
    </w:p>
    <w:p w14:paraId="2F45F891" w14:textId="582A0042" w:rsidR="0038679A" w:rsidRDefault="0038679A" w:rsidP="344E6D8E">
      <w:pPr>
        <w:spacing w:after="0"/>
        <w:ind w:right="-1561"/>
        <w:rPr>
          <w:b/>
          <w:bCs/>
        </w:rPr>
      </w:pPr>
      <w:r w:rsidRPr="7376F94F">
        <w:rPr>
          <w:b/>
          <w:bCs/>
        </w:rPr>
        <w:t xml:space="preserve">Detta PM är en reviderad version av Riktlinjer för handläggning </w:t>
      </w:r>
      <w:r>
        <w:br/>
      </w:r>
      <w:r w:rsidRPr="7376F94F">
        <w:rPr>
          <w:b/>
          <w:bCs/>
        </w:rPr>
        <w:t xml:space="preserve">av </w:t>
      </w:r>
      <w:proofErr w:type="spellStart"/>
      <w:r w:rsidRPr="7376F94F">
        <w:rPr>
          <w:b/>
          <w:bCs/>
        </w:rPr>
        <w:t>neutropena</w:t>
      </w:r>
      <w:proofErr w:type="spellEnd"/>
      <w:r w:rsidRPr="7376F94F">
        <w:rPr>
          <w:b/>
          <w:bCs/>
        </w:rPr>
        <w:t xml:space="preserve"> patienter vid verksamhetsområde onkologi, </w:t>
      </w:r>
      <w:r>
        <w:br/>
      </w:r>
      <w:r w:rsidRPr="7376F94F">
        <w:rPr>
          <w:b/>
          <w:bCs/>
        </w:rPr>
        <w:t>SU/Sahlgrenska 202</w:t>
      </w:r>
      <w:r w:rsidR="0872D844" w:rsidRPr="7376F94F">
        <w:rPr>
          <w:b/>
          <w:bCs/>
        </w:rPr>
        <w:t>4-08-25.</w:t>
      </w:r>
    </w:p>
    <w:p w14:paraId="5B5E3421" w14:textId="050D1FBC" w:rsidR="7376F94F" w:rsidRDefault="7376F94F" w:rsidP="7376F94F"/>
    <w:p w14:paraId="600F9BAA" w14:textId="4539DF97" w:rsidR="0038679A" w:rsidRPr="00D528F2" w:rsidRDefault="0038679A" w:rsidP="344E6D8E">
      <w:pPr>
        <w:pStyle w:val="Rubrik2"/>
      </w:pPr>
    </w:p>
    <w:p w14:paraId="2E293A16" w14:textId="7F99FC3A" w:rsidR="0038679A" w:rsidRPr="00D528F2" w:rsidRDefault="0038679A" w:rsidP="7376F94F">
      <w:r>
        <w:br w:type="page"/>
      </w:r>
    </w:p>
    <w:p w14:paraId="00B1FF07" w14:textId="6E97523C" w:rsidR="0038679A" w:rsidRPr="00D528F2" w:rsidRDefault="0038679A" w:rsidP="344E6D8E">
      <w:pPr>
        <w:pStyle w:val="Rubrik2"/>
        <w:rPr>
          <w:rFonts w:cs="Arial"/>
        </w:rPr>
      </w:pPr>
      <w:bookmarkStart w:id="35" w:name="_Toc209095676"/>
      <w:bookmarkStart w:id="36" w:name="_Toc209104475"/>
      <w:r>
        <w:lastRenderedPageBreak/>
        <w:t xml:space="preserve">Faktorer som talar för låg risk för svår infektion hos patienter </w:t>
      </w:r>
      <w:r w:rsidRPr="7376F94F">
        <w:rPr>
          <w:rFonts w:cs="Arial"/>
        </w:rPr>
        <w:t xml:space="preserve">med </w:t>
      </w:r>
      <w:proofErr w:type="spellStart"/>
      <w:r w:rsidRPr="7376F94F">
        <w:rPr>
          <w:rFonts w:cs="Arial"/>
        </w:rPr>
        <w:t>neutropeni</w:t>
      </w:r>
      <w:bookmarkEnd w:id="35"/>
      <w:bookmarkEnd w:id="36"/>
      <w:proofErr w:type="spellEnd"/>
    </w:p>
    <w:p w14:paraId="47916B8F" w14:textId="77777777" w:rsidR="0038679A" w:rsidRPr="00971A99" w:rsidRDefault="0038679A" w:rsidP="344E6D8E">
      <w:pPr>
        <w:spacing w:after="0"/>
        <w:ind w:left="0" w:right="0"/>
      </w:pPr>
    </w:p>
    <w:p w14:paraId="30D839BF" w14:textId="77777777" w:rsidR="0038679A" w:rsidRPr="00971A99" w:rsidRDefault="0038679A" w:rsidP="344E6D8E">
      <w:pPr>
        <w:numPr>
          <w:ilvl w:val="0"/>
          <w:numId w:val="28"/>
        </w:numPr>
        <w:tabs>
          <w:tab w:val="clear" w:pos="360"/>
        </w:tabs>
        <w:spacing w:after="0"/>
        <w:ind w:left="851" w:right="0"/>
      </w:pPr>
      <w:r>
        <w:t xml:space="preserve">Absolutvärde på neutrofila </w:t>
      </w:r>
      <w:proofErr w:type="gramStart"/>
      <w:r>
        <w:t xml:space="preserve">granulocyter </w:t>
      </w:r>
      <w:r w:rsidRPr="344E6D8E">
        <w:rPr>
          <w:u w:val="single"/>
        </w:rPr>
        <w:t>&gt;</w:t>
      </w:r>
      <w:proofErr w:type="gramEnd"/>
      <w:r>
        <w:t xml:space="preserve"> 0,1 x 10*9/L</w:t>
      </w:r>
    </w:p>
    <w:p w14:paraId="722C2FCC" w14:textId="77777777" w:rsidR="0038679A" w:rsidRPr="00971A99" w:rsidRDefault="0038679A" w:rsidP="344E6D8E">
      <w:pPr>
        <w:numPr>
          <w:ilvl w:val="0"/>
          <w:numId w:val="28"/>
        </w:numPr>
        <w:tabs>
          <w:tab w:val="clear" w:pos="360"/>
        </w:tabs>
        <w:spacing w:after="0"/>
        <w:ind w:left="851" w:right="0"/>
      </w:pPr>
      <w:r>
        <w:t xml:space="preserve">Absolutvärde på </w:t>
      </w:r>
      <w:proofErr w:type="spellStart"/>
      <w:proofErr w:type="gramStart"/>
      <w:r>
        <w:t>monocyter</w:t>
      </w:r>
      <w:proofErr w:type="spellEnd"/>
      <w:r>
        <w:t xml:space="preserve"> </w:t>
      </w:r>
      <w:r w:rsidRPr="344E6D8E">
        <w:rPr>
          <w:u w:val="single"/>
        </w:rPr>
        <w:t>&gt;</w:t>
      </w:r>
      <w:proofErr w:type="gramEnd"/>
      <w:r>
        <w:t xml:space="preserve"> 0,1 x 10*9/L</w:t>
      </w:r>
    </w:p>
    <w:p w14:paraId="24329607" w14:textId="77777777" w:rsidR="0038679A" w:rsidRPr="00971A99" w:rsidRDefault="0038679A" w:rsidP="344E6D8E">
      <w:pPr>
        <w:numPr>
          <w:ilvl w:val="0"/>
          <w:numId w:val="28"/>
        </w:numPr>
        <w:tabs>
          <w:tab w:val="clear" w:pos="360"/>
        </w:tabs>
        <w:spacing w:after="0"/>
        <w:ind w:left="851" w:right="0"/>
      </w:pPr>
      <w:r>
        <w:t>Normal lungröntgen</w:t>
      </w:r>
    </w:p>
    <w:p w14:paraId="43B25A31" w14:textId="77777777" w:rsidR="0038679A" w:rsidRPr="00971A99" w:rsidRDefault="0038679A" w:rsidP="344E6D8E">
      <w:pPr>
        <w:numPr>
          <w:ilvl w:val="0"/>
          <w:numId w:val="28"/>
        </w:numPr>
        <w:tabs>
          <w:tab w:val="clear" w:pos="360"/>
        </w:tabs>
        <w:spacing w:after="0"/>
        <w:ind w:left="851" w:right="0"/>
      </w:pPr>
      <w:r>
        <w:t>Ej alltför avvikande värden beträffande lever- och njurfunktion.</w:t>
      </w:r>
    </w:p>
    <w:p w14:paraId="2C3AE6DD" w14:textId="77777777" w:rsidR="0038679A" w:rsidRPr="00971A99" w:rsidRDefault="0038679A" w:rsidP="344E6D8E">
      <w:pPr>
        <w:numPr>
          <w:ilvl w:val="0"/>
          <w:numId w:val="28"/>
        </w:numPr>
        <w:tabs>
          <w:tab w:val="clear" w:pos="360"/>
        </w:tabs>
        <w:spacing w:after="0"/>
        <w:ind w:left="851" w:right="0"/>
      </w:pPr>
      <w:r>
        <w:t xml:space="preserve">Duration av </w:t>
      </w:r>
      <w:proofErr w:type="spellStart"/>
      <w:r>
        <w:t>neutropeni</w:t>
      </w:r>
      <w:proofErr w:type="spellEnd"/>
      <w:r>
        <w:t xml:space="preserve"> mindre än 7 – 10 dagar</w:t>
      </w:r>
    </w:p>
    <w:p w14:paraId="6AB776B0" w14:textId="77777777" w:rsidR="0038679A" w:rsidRPr="00971A99" w:rsidRDefault="0038679A" w:rsidP="344E6D8E">
      <w:pPr>
        <w:numPr>
          <w:ilvl w:val="0"/>
          <w:numId w:val="28"/>
        </w:numPr>
        <w:tabs>
          <w:tab w:val="clear" w:pos="360"/>
        </w:tabs>
        <w:spacing w:after="0"/>
        <w:ind w:left="851" w:right="0"/>
      </w:pPr>
      <w:r>
        <w:t>Ingen infektion på plats för intravenös kateter</w:t>
      </w:r>
    </w:p>
    <w:p w14:paraId="1B5125F1" w14:textId="77777777" w:rsidR="0038679A" w:rsidRPr="00971A99" w:rsidRDefault="0038679A" w:rsidP="344E6D8E">
      <w:pPr>
        <w:numPr>
          <w:ilvl w:val="0"/>
          <w:numId w:val="28"/>
        </w:numPr>
        <w:tabs>
          <w:tab w:val="clear" w:pos="360"/>
        </w:tabs>
        <w:spacing w:after="0"/>
        <w:ind w:left="851" w:right="0"/>
      </w:pPr>
      <w:r>
        <w:t>Tidiga tecken på att benmärgen hämtar sig</w:t>
      </w:r>
    </w:p>
    <w:p w14:paraId="13294686" w14:textId="77777777" w:rsidR="0038679A" w:rsidRPr="00971A99" w:rsidRDefault="0038679A" w:rsidP="344E6D8E">
      <w:pPr>
        <w:numPr>
          <w:ilvl w:val="0"/>
          <w:numId w:val="28"/>
        </w:numPr>
        <w:tabs>
          <w:tab w:val="clear" w:pos="360"/>
        </w:tabs>
        <w:spacing w:after="0"/>
        <w:ind w:left="851" w:right="0"/>
      </w:pPr>
      <w:proofErr w:type="spellStart"/>
      <w:r>
        <w:t>Malignitet</w:t>
      </w:r>
      <w:proofErr w:type="spellEnd"/>
      <w:r>
        <w:t xml:space="preserve"> i </w:t>
      </w:r>
      <w:proofErr w:type="spellStart"/>
      <w:r>
        <w:t>remission</w:t>
      </w:r>
      <w:proofErr w:type="spellEnd"/>
    </w:p>
    <w:p w14:paraId="31835075" w14:textId="77777777" w:rsidR="0038679A" w:rsidRPr="00971A99" w:rsidRDefault="0038679A" w:rsidP="344E6D8E">
      <w:pPr>
        <w:numPr>
          <w:ilvl w:val="0"/>
          <w:numId w:val="28"/>
        </w:numPr>
        <w:tabs>
          <w:tab w:val="clear" w:pos="360"/>
        </w:tabs>
        <w:spacing w:after="0"/>
        <w:ind w:left="851" w:right="0"/>
      </w:pPr>
      <w:r>
        <w:t>Temp topp &lt;39,0 grader C</w:t>
      </w:r>
    </w:p>
    <w:p w14:paraId="15B260D0" w14:textId="77777777" w:rsidR="0038679A" w:rsidRPr="00971A99" w:rsidRDefault="0038679A" w:rsidP="344E6D8E">
      <w:pPr>
        <w:numPr>
          <w:ilvl w:val="0"/>
          <w:numId w:val="28"/>
        </w:numPr>
        <w:tabs>
          <w:tab w:val="clear" w:pos="360"/>
        </w:tabs>
        <w:spacing w:after="0"/>
        <w:ind w:left="851" w:right="0"/>
      </w:pPr>
      <w:r>
        <w:t>Inga neurologiska eller mentala symtom</w:t>
      </w:r>
    </w:p>
    <w:p w14:paraId="7738C9E6" w14:textId="745C524F" w:rsidR="0038679A" w:rsidRPr="00971A99" w:rsidRDefault="0038679A" w:rsidP="344E6D8E">
      <w:pPr>
        <w:numPr>
          <w:ilvl w:val="0"/>
          <w:numId w:val="28"/>
        </w:numPr>
        <w:tabs>
          <w:tab w:val="clear" w:pos="360"/>
        </w:tabs>
        <w:spacing w:after="0"/>
        <w:ind w:left="851" w:right="0"/>
      </w:pPr>
      <w:r>
        <w:t>Inga andra sjukdomssymtom förutom febe</w:t>
      </w:r>
      <w:r w:rsidR="00864B27">
        <w:t>r</w:t>
      </w:r>
    </w:p>
    <w:p w14:paraId="0AD7F473" w14:textId="7FCBB56A" w:rsidR="7376F94F" w:rsidRDefault="7376F94F" w:rsidP="7376F94F">
      <w:pPr>
        <w:spacing w:after="0"/>
        <w:ind w:left="851" w:right="0"/>
      </w:pPr>
    </w:p>
    <w:p w14:paraId="58A6818D" w14:textId="77777777" w:rsidR="0038679A" w:rsidRPr="00971A99" w:rsidRDefault="0038679A" w:rsidP="344E6D8E">
      <w:pPr>
        <w:pStyle w:val="Rubrik2"/>
      </w:pPr>
      <w:bookmarkStart w:id="37" w:name="_Toc209104476"/>
      <w:r>
        <w:t>Skattningsskala för identifiering av ”</w:t>
      </w:r>
      <w:proofErr w:type="spellStart"/>
      <w:r>
        <w:t>lågrisk</w:t>
      </w:r>
      <w:proofErr w:type="spellEnd"/>
      <w:r>
        <w:t xml:space="preserve">” patient med </w:t>
      </w:r>
      <w:proofErr w:type="spellStart"/>
      <w:r>
        <w:t>neutropen</w:t>
      </w:r>
      <w:proofErr w:type="spellEnd"/>
      <w:r>
        <w:t xml:space="preserve"> feber vid feberdebut.</w:t>
      </w:r>
      <w:bookmarkEnd w:id="37"/>
    </w:p>
    <w:p w14:paraId="5025B242" w14:textId="56B0BAC6" w:rsidR="0038679A" w:rsidRPr="00971A99" w:rsidRDefault="0038679A" w:rsidP="344E6D8E">
      <w:pPr>
        <w:keepNext/>
        <w:spacing w:after="0"/>
        <w:ind w:right="0"/>
        <w:outlineLvl w:val="2"/>
        <w:rPr>
          <w:b/>
          <w:bCs/>
        </w:rPr>
      </w:pPr>
      <w:bookmarkStart w:id="38" w:name="_Toc209096455"/>
      <w:bookmarkStart w:id="39" w:name="_Toc209104477"/>
      <w:r w:rsidRPr="344E6D8E">
        <w:rPr>
          <w:b/>
          <w:bCs/>
        </w:rPr>
        <w:t>Faktorer</w:t>
      </w:r>
      <w:r>
        <w:tab/>
      </w:r>
      <w:r>
        <w:tab/>
      </w:r>
      <w:r>
        <w:tab/>
      </w:r>
      <w:r>
        <w:tab/>
      </w:r>
      <w:r w:rsidRPr="344E6D8E">
        <w:rPr>
          <w:b/>
          <w:bCs/>
        </w:rPr>
        <w:t>Poäng</w:t>
      </w:r>
      <w:bookmarkEnd w:id="38"/>
      <w:bookmarkEnd w:id="39"/>
    </w:p>
    <w:p w14:paraId="51345EE6" w14:textId="77777777" w:rsidR="0038679A" w:rsidRPr="00971A99" w:rsidRDefault="0038679A" w:rsidP="344E6D8E">
      <w:pPr>
        <w:spacing w:after="0"/>
        <w:ind w:right="0"/>
        <w:rPr>
          <w:b/>
          <w:bCs/>
        </w:rPr>
      </w:pPr>
    </w:p>
    <w:p w14:paraId="61297DFC" w14:textId="77777777" w:rsidR="0038679A" w:rsidRPr="00971A99" w:rsidRDefault="0038679A" w:rsidP="344E6D8E">
      <w:pPr>
        <w:spacing w:after="0"/>
        <w:ind w:right="0"/>
      </w:pPr>
      <w:r>
        <w:t>Symtomprofil</w:t>
      </w:r>
    </w:p>
    <w:p w14:paraId="0FD323FC" w14:textId="77777777" w:rsidR="0038679A" w:rsidRPr="00971A99" w:rsidRDefault="0038679A" w:rsidP="344E6D8E">
      <w:pPr>
        <w:spacing w:after="0"/>
        <w:ind w:right="0"/>
      </w:pPr>
      <w:r w:rsidRPr="00971A99">
        <w:rPr>
          <w:szCs w:val="20"/>
        </w:rPr>
        <w:tab/>
      </w:r>
      <w:r w:rsidRPr="344E6D8E">
        <w:t>Inga symtom</w:t>
      </w:r>
      <w:r w:rsidRPr="00971A99">
        <w:rPr>
          <w:szCs w:val="20"/>
        </w:rPr>
        <w:tab/>
      </w:r>
      <w:r w:rsidRPr="00971A99">
        <w:rPr>
          <w:szCs w:val="20"/>
        </w:rPr>
        <w:tab/>
      </w:r>
      <w:r w:rsidRPr="00971A99">
        <w:rPr>
          <w:szCs w:val="20"/>
        </w:rPr>
        <w:tab/>
      </w:r>
      <w:r w:rsidRPr="344E6D8E">
        <w:t>5</w:t>
      </w:r>
    </w:p>
    <w:p w14:paraId="3218428E" w14:textId="42D8B1CE" w:rsidR="0038679A" w:rsidRPr="00971A99" w:rsidRDefault="0038679A" w:rsidP="344E6D8E">
      <w:pPr>
        <w:spacing w:after="0"/>
        <w:ind w:right="0"/>
      </w:pPr>
      <w:r w:rsidRPr="00971A99">
        <w:rPr>
          <w:szCs w:val="20"/>
        </w:rPr>
        <w:tab/>
      </w:r>
      <w:r w:rsidRPr="344E6D8E">
        <w:t>Milda symtom</w:t>
      </w:r>
      <w:r w:rsidRPr="00971A99">
        <w:rPr>
          <w:szCs w:val="20"/>
        </w:rPr>
        <w:tab/>
      </w:r>
      <w:r w:rsidRPr="00971A99">
        <w:rPr>
          <w:szCs w:val="20"/>
        </w:rPr>
        <w:tab/>
      </w:r>
      <w:r w:rsidR="00CC3803">
        <w:rPr>
          <w:szCs w:val="20"/>
        </w:rPr>
        <w:tab/>
      </w:r>
      <w:r w:rsidRPr="344E6D8E">
        <w:t>5</w:t>
      </w:r>
    </w:p>
    <w:p w14:paraId="67BE0A6A" w14:textId="0E29F4BF" w:rsidR="0038679A" w:rsidRPr="00971A99" w:rsidRDefault="0038679A" w:rsidP="344E6D8E">
      <w:pPr>
        <w:spacing w:after="0"/>
        <w:ind w:right="0"/>
      </w:pPr>
      <w:r w:rsidRPr="00971A99">
        <w:rPr>
          <w:szCs w:val="20"/>
        </w:rPr>
        <w:tab/>
      </w:r>
      <w:r w:rsidRPr="344E6D8E">
        <w:t>Moderata symtom</w:t>
      </w:r>
      <w:r w:rsidRPr="00971A99">
        <w:rPr>
          <w:szCs w:val="20"/>
        </w:rPr>
        <w:tab/>
      </w:r>
      <w:r w:rsidRPr="00971A99">
        <w:rPr>
          <w:szCs w:val="20"/>
        </w:rPr>
        <w:tab/>
      </w:r>
      <w:r w:rsidR="00CC3803">
        <w:rPr>
          <w:szCs w:val="20"/>
        </w:rPr>
        <w:tab/>
      </w:r>
      <w:r w:rsidRPr="344E6D8E">
        <w:t>3</w:t>
      </w:r>
    </w:p>
    <w:p w14:paraId="00A273A1" w14:textId="77777777" w:rsidR="0038679A" w:rsidRPr="00971A99" w:rsidRDefault="0038679A" w:rsidP="344E6D8E">
      <w:pPr>
        <w:spacing w:after="0"/>
        <w:ind w:right="0"/>
      </w:pPr>
    </w:p>
    <w:p w14:paraId="733AA946" w14:textId="7A9EECBE" w:rsidR="0038679A" w:rsidRPr="00971A99" w:rsidRDefault="0038679A" w:rsidP="344E6D8E">
      <w:pPr>
        <w:spacing w:after="0"/>
        <w:ind w:right="0"/>
      </w:pPr>
      <w:r>
        <w:t xml:space="preserve">Ingen </w:t>
      </w:r>
      <w:proofErr w:type="spellStart"/>
      <w:r>
        <w:t>hypotension</w:t>
      </w:r>
      <w:proofErr w:type="spellEnd"/>
      <w:r>
        <w:tab/>
      </w:r>
      <w:r>
        <w:tab/>
      </w:r>
      <w:r>
        <w:tab/>
      </w:r>
      <w:r>
        <w:tab/>
        <w:t>5</w:t>
      </w:r>
    </w:p>
    <w:p w14:paraId="2C7CCEB4" w14:textId="77777777" w:rsidR="0038679A" w:rsidRPr="00971A99" w:rsidRDefault="0038679A" w:rsidP="344E6D8E">
      <w:pPr>
        <w:spacing w:after="0"/>
        <w:ind w:right="0"/>
      </w:pPr>
    </w:p>
    <w:p w14:paraId="4B12A08A" w14:textId="77777777" w:rsidR="0038679A" w:rsidRPr="00971A99" w:rsidRDefault="0038679A" w:rsidP="344E6D8E">
      <w:pPr>
        <w:spacing w:after="0"/>
        <w:ind w:right="0"/>
      </w:pPr>
      <w:r>
        <w:t>Ingen KOL i anamnesen</w:t>
      </w:r>
      <w:r>
        <w:tab/>
      </w:r>
      <w:r>
        <w:tab/>
      </w:r>
      <w:r>
        <w:tab/>
        <w:t>4</w:t>
      </w:r>
    </w:p>
    <w:p w14:paraId="24A59D1C" w14:textId="77777777" w:rsidR="0038679A" w:rsidRPr="00971A99" w:rsidRDefault="0038679A" w:rsidP="344E6D8E">
      <w:pPr>
        <w:spacing w:after="0"/>
        <w:ind w:right="0"/>
      </w:pPr>
    </w:p>
    <w:p w14:paraId="22CD4A3C" w14:textId="3D8C24DE" w:rsidR="0038679A" w:rsidRPr="00971A99" w:rsidRDefault="0038679A" w:rsidP="344E6D8E">
      <w:pPr>
        <w:spacing w:after="0"/>
        <w:ind w:right="0"/>
      </w:pPr>
      <w:r>
        <w:t>Solid tumör eller ingen uppenbar svampinfektion</w:t>
      </w:r>
      <w:r>
        <w:tab/>
        <w:t>4</w:t>
      </w:r>
    </w:p>
    <w:p w14:paraId="38A59E10" w14:textId="77777777" w:rsidR="0038679A" w:rsidRPr="00971A99" w:rsidRDefault="0038679A" w:rsidP="344E6D8E">
      <w:pPr>
        <w:spacing w:after="0"/>
        <w:ind w:right="0"/>
      </w:pPr>
    </w:p>
    <w:p w14:paraId="44ADAEFB" w14:textId="03104A6B" w:rsidR="0038679A" w:rsidRPr="00971A99" w:rsidRDefault="0038679A" w:rsidP="344E6D8E">
      <w:pPr>
        <w:spacing w:after="0"/>
        <w:ind w:right="0"/>
      </w:pPr>
      <w:r>
        <w:t xml:space="preserve">Ingen </w:t>
      </w:r>
      <w:proofErr w:type="spellStart"/>
      <w:r>
        <w:t>dehydrering</w:t>
      </w:r>
      <w:proofErr w:type="spellEnd"/>
      <w:r>
        <w:tab/>
      </w:r>
      <w:r>
        <w:tab/>
      </w:r>
      <w:r>
        <w:tab/>
      </w:r>
      <w:r>
        <w:tab/>
        <w:t>3</w:t>
      </w:r>
      <w:r>
        <w:tab/>
      </w:r>
    </w:p>
    <w:p w14:paraId="561EA933" w14:textId="77777777" w:rsidR="0038679A" w:rsidRPr="00971A99" w:rsidRDefault="0038679A" w:rsidP="344E6D8E">
      <w:pPr>
        <w:spacing w:after="0"/>
        <w:ind w:right="0"/>
      </w:pPr>
    </w:p>
    <w:p w14:paraId="571ABC29" w14:textId="3C240910" w:rsidR="0038679A" w:rsidRPr="00971A99" w:rsidRDefault="0038679A" w:rsidP="344E6D8E">
      <w:pPr>
        <w:spacing w:after="0"/>
        <w:ind w:right="0"/>
      </w:pPr>
      <w:r>
        <w:t>Ej inneliggande på vårdavdelning vid feberdebut</w:t>
      </w:r>
      <w:r>
        <w:tab/>
        <w:t>3</w:t>
      </w:r>
    </w:p>
    <w:p w14:paraId="37B15287" w14:textId="77777777" w:rsidR="0038679A" w:rsidRPr="00971A99" w:rsidRDefault="0038679A" w:rsidP="344E6D8E">
      <w:pPr>
        <w:spacing w:after="0"/>
        <w:ind w:right="0"/>
      </w:pPr>
    </w:p>
    <w:p w14:paraId="28B7D285" w14:textId="625879AC" w:rsidR="0038679A" w:rsidRDefault="0038679A" w:rsidP="344E6D8E">
      <w:pPr>
        <w:spacing w:after="0"/>
        <w:ind w:right="0"/>
      </w:pPr>
      <w:r>
        <w:t>Ålder &lt;60 år</w:t>
      </w:r>
      <w:r>
        <w:tab/>
      </w:r>
      <w:r>
        <w:tab/>
      </w:r>
      <w:r>
        <w:tab/>
      </w:r>
      <w:r>
        <w:tab/>
        <w:t>2</w:t>
      </w:r>
    </w:p>
    <w:p w14:paraId="484EFF6D" w14:textId="77777777" w:rsidR="00CC021B" w:rsidRDefault="00CC021B" w:rsidP="344E6D8E">
      <w:pPr>
        <w:spacing w:after="0"/>
        <w:ind w:right="0"/>
      </w:pPr>
    </w:p>
    <w:p w14:paraId="216E3635" w14:textId="77777777" w:rsidR="00CC021B" w:rsidRDefault="00CC021B" w:rsidP="344E6D8E">
      <w:pPr>
        <w:spacing w:after="0"/>
        <w:ind w:right="0"/>
      </w:pPr>
    </w:p>
    <w:p w14:paraId="73FB748E" w14:textId="75A9FBC9" w:rsidR="005E7234" w:rsidRDefault="0038679A" w:rsidP="00BB1B33">
      <w:r>
        <w:t xml:space="preserve">Feber definieras som ett uppmätt värde </w:t>
      </w:r>
      <w:proofErr w:type="gramStart"/>
      <w:r>
        <w:t xml:space="preserve">av </w:t>
      </w:r>
      <w:r w:rsidRPr="344E6D8E">
        <w:rPr>
          <w:u w:val="single"/>
        </w:rPr>
        <w:t>&gt;</w:t>
      </w:r>
      <w:proofErr w:type="gramEnd"/>
      <w:r>
        <w:t xml:space="preserve"> 38,3 alt</w:t>
      </w:r>
      <w:r w:rsidR="00A42DD7">
        <w:t>ernativt</w:t>
      </w:r>
      <w:r>
        <w:t xml:space="preserve"> </w:t>
      </w:r>
      <w:r w:rsidRPr="344E6D8E">
        <w:rPr>
          <w:u w:val="single"/>
        </w:rPr>
        <w:t>&gt;</w:t>
      </w:r>
      <w:r>
        <w:t xml:space="preserve">38,0 i </w:t>
      </w:r>
      <w:r w:rsidRPr="344E6D8E">
        <w:rPr>
          <w:u w:val="single"/>
        </w:rPr>
        <w:t>&gt;</w:t>
      </w:r>
      <w:r>
        <w:t xml:space="preserve">60 minuter. Högsta tänkbara poäng är 26. En sammanlagd poängbedömning av </w:t>
      </w:r>
      <w:r w:rsidRPr="344E6D8E">
        <w:rPr>
          <w:u w:val="single"/>
        </w:rPr>
        <w:t>&gt;</w:t>
      </w:r>
      <w:r>
        <w:t>21 poäng indikerar att patienten sannolikt är en ”lågriskpatient” för komplikationer och morbiditet.</w:t>
      </w:r>
      <w:bookmarkEnd w:id="6"/>
    </w:p>
    <w:p w14:paraId="3648EA5A" w14:textId="77777777" w:rsidR="005E7234" w:rsidRDefault="005E7234" w:rsidP="344E6D8E">
      <w:pPr>
        <w:spacing w:after="0"/>
        <w:ind w:left="0" w:right="0"/>
      </w:pPr>
      <w:r>
        <w:br w:type="page"/>
      </w:r>
    </w:p>
    <w:p w14:paraId="548A9BDF" w14:textId="538C4951" w:rsidR="005E7234" w:rsidRPr="00971A99" w:rsidRDefault="005E7234" w:rsidP="344E6D8E">
      <w:pPr>
        <w:pStyle w:val="Rubrik2"/>
      </w:pPr>
      <w:bookmarkStart w:id="40" w:name="_Toc209104478"/>
      <w:r w:rsidRPr="344E6D8E">
        <w:rPr>
          <w:noProof/>
        </w:rPr>
        <w:lastRenderedPageBreak/>
        <w:t>Lathund för handläggning av patienter med neutropen feber efter</w:t>
      </w:r>
      <w:r w:rsidR="000B1C87" w:rsidRPr="344E6D8E">
        <w:rPr>
          <w:noProof/>
        </w:rPr>
        <w:t xml:space="preserve"> c</w:t>
      </w:r>
      <w:r w:rsidRPr="344E6D8E">
        <w:rPr>
          <w:noProof/>
        </w:rPr>
        <w:t>ytostatikabehandling</w:t>
      </w:r>
      <w:bookmarkEnd w:id="40"/>
    </w:p>
    <w:p w14:paraId="35AFA8D7" w14:textId="5806F46A" w:rsidR="005E7234" w:rsidRPr="00971A99" w:rsidRDefault="005E7234" w:rsidP="00BB1B33">
      <w:r>
        <w:t xml:space="preserve">Med </w:t>
      </w:r>
      <w:proofErr w:type="spellStart"/>
      <w:r>
        <w:t>neutropeni</w:t>
      </w:r>
      <w:proofErr w:type="spellEnd"/>
      <w:r>
        <w:t xml:space="preserve"> avses ett totalvärde på neutrofila granulocyter </w:t>
      </w:r>
      <w:proofErr w:type="gramStart"/>
      <w:r>
        <w:t>&lt; 0</w:t>
      </w:r>
      <w:proofErr w:type="gramEnd"/>
      <w:r>
        <w:t xml:space="preserve">,5 x </w:t>
      </w:r>
      <w:proofErr w:type="gramStart"/>
      <w:r>
        <w:t>10</w:t>
      </w:r>
      <w:r w:rsidRPr="344E6D8E">
        <w:rPr>
          <w:vertAlign w:val="superscript"/>
        </w:rPr>
        <w:t xml:space="preserve">9. </w:t>
      </w:r>
      <w:r>
        <w:t>.</w:t>
      </w:r>
      <w:proofErr w:type="gramEnd"/>
      <w:r>
        <w:t xml:space="preserve"> </w:t>
      </w:r>
      <w:proofErr w:type="spellStart"/>
      <w:r>
        <w:t>Neutropen</w:t>
      </w:r>
      <w:proofErr w:type="spellEnd"/>
      <w:r>
        <w:t xml:space="preserve"> feber definieras som </w:t>
      </w:r>
      <w:proofErr w:type="spellStart"/>
      <w:r>
        <w:t>neutropeni</w:t>
      </w:r>
      <w:proofErr w:type="spellEnd"/>
      <w:r>
        <w:t xml:space="preserve"> och </w:t>
      </w:r>
      <w:proofErr w:type="gramStart"/>
      <w:r>
        <w:t xml:space="preserve">muntemperatur </w:t>
      </w:r>
      <w:r w:rsidRPr="344E6D8E">
        <w:rPr>
          <w:u w:val="single"/>
        </w:rPr>
        <w:t>&gt;</w:t>
      </w:r>
      <w:proofErr w:type="gramEnd"/>
      <w:r>
        <w:t xml:space="preserve"> </w:t>
      </w:r>
      <w:proofErr w:type="gramStart"/>
      <w:r>
        <w:t>38.3</w:t>
      </w:r>
      <w:proofErr w:type="gramEnd"/>
      <w:r>
        <w:t xml:space="preserve">° vid ett enstaka tillfälle </w:t>
      </w:r>
      <w:proofErr w:type="gramStart"/>
      <w:r>
        <w:t xml:space="preserve">eller </w:t>
      </w:r>
      <w:r w:rsidRPr="344E6D8E">
        <w:rPr>
          <w:u w:val="single"/>
        </w:rPr>
        <w:t>&gt;</w:t>
      </w:r>
      <w:proofErr w:type="gramEnd"/>
      <w:r>
        <w:t xml:space="preserve"> 38,0° </w:t>
      </w:r>
      <w:proofErr w:type="gramStart"/>
      <w:r>
        <w:t>i &gt;</w:t>
      </w:r>
      <w:proofErr w:type="gramEnd"/>
      <w:r>
        <w:t xml:space="preserve"> 1 timma. Utförliga riktlinjer finns i särskilt PM för handläggning av patienter med </w:t>
      </w:r>
      <w:proofErr w:type="spellStart"/>
      <w:r>
        <w:t>neutropen</w:t>
      </w:r>
      <w:proofErr w:type="spellEnd"/>
      <w:r>
        <w:t xml:space="preserve"> feber efter cytostatikabehandling. Kontakta vid behov infektionsbakjour.</w:t>
      </w:r>
    </w:p>
    <w:p w14:paraId="2EED0830" w14:textId="77777777" w:rsidR="005E7234" w:rsidRPr="00971A99" w:rsidRDefault="005E7234" w:rsidP="344E6D8E">
      <w:pPr>
        <w:pStyle w:val="MellanrubrikVGR"/>
      </w:pPr>
      <w:r>
        <w:t>Initial handläggning</w:t>
      </w:r>
    </w:p>
    <w:p w14:paraId="565FE93C" w14:textId="593C79E0" w:rsidR="005E7234" w:rsidRPr="00971A99" w:rsidRDefault="005E7234" w:rsidP="344E6D8E">
      <w:pPr>
        <w:numPr>
          <w:ilvl w:val="0"/>
          <w:numId w:val="32"/>
        </w:numPr>
        <w:tabs>
          <w:tab w:val="clear" w:pos="720"/>
          <w:tab w:val="num" w:pos="927"/>
        </w:tabs>
        <w:spacing w:after="0"/>
        <w:ind w:left="927" w:right="-1419"/>
      </w:pPr>
      <w:r>
        <w:t xml:space="preserve">Noggrann anamnes och status. Inspektera även hudkostym och </w:t>
      </w:r>
      <w:r w:rsidR="00BB1B33">
        <w:br/>
      </w:r>
      <w:r>
        <w:t>eventuella ingångsportar för PVK/CVK/port-a-</w:t>
      </w:r>
      <w:proofErr w:type="spellStart"/>
      <w:r>
        <w:t>cath</w:t>
      </w:r>
      <w:proofErr w:type="spellEnd"/>
      <w:r>
        <w:t>.</w:t>
      </w:r>
    </w:p>
    <w:p w14:paraId="38838DCC" w14:textId="0045B9E6" w:rsidR="005E7234" w:rsidRPr="00971A99" w:rsidRDefault="005E7234" w:rsidP="344E6D8E">
      <w:pPr>
        <w:spacing w:after="0"/>
        <w:ind w:left="0" w:right="-1419"/>
      </w:pPr>
    </w:p>
    <w:p w14:paraId="29E38D46" w14:textId="77777777" w:rsidR="005E7234" w:rsidRPr="00971A99" w:rsidRDefault="005E7234" w:rsidP="344E6D8E">
      <w:pPr>
        <w:numPr>
          <w:ilvl w:val="0"/>
          <w:numId w:val="32"/>
        </w:numPr>
        <w:tabs>
          <w:tab w:val="clear" w:pos="720"/>
          <w:tab w:val="num" w:pos="927"/>
        </w:tabs>
        <w:spacing w:after="0"/>
        <w:ind w:left="927" w:right="-1419"/>
      </w:pPr>
      <w:r>
        <w:t xml:space="preserve">Lab: Hb, LPK med </w:t>
      </w:r>
      <w:proofErr w:type="spellStart"/>
      <w:r>
        <w:t>diff</w:t>
      </w:r>
      <w:proofErr w:type="spellEnd"/>
      <w:r>
        <w:t xml:space="preserve">, TPK, CRP, Na, </w:t>
      </w:r>
      <w:proofErr w:type="spellStart"/>
      <w:r>
        <w:t>Krea</w:t>
      </w:r>
      <w:proofErr w:type="spellEnd"/>
      <w:r>
        <w:t>, leverstatus.</w:t>
      </w:r>
    </w:p>
    <w:p w14:paraId="19AF78D2" w14:textId="77777777" w:rsidR="005E7234" w:rsidRPr="00971A99" w:rsidRDefault="005E7234" w:rsidP="344E6D8E">
      <w:pPr>
        <w:spacing w:after="0"/>
        <w:ind w:left="207" w:right="-1419"/>
      </w:pPr>
    </w:p>
    <w:p w14:paraId="7BBAC137" w14:textId="2EAFC552" w:rsidR="005E7234" w:rsidRPr="00971A99" w:rsidRDefault="005E7234" w:rsidP="344E6D8E">
      <w:pPr>
        <w:numPr>
          <w:ilvl w:val="0"/>
          <w:numId w:val="32"/>
        </w:numPr>
        <w:tabs>
          <w:tab w:val="clear" w:pos="720"/>
          <w:tab w:val="num" w:pos="927"/>
        </w:tabs>
        <w:spacing w:after="0"/>
        <w:ind w:left="927" w:right="-1419"/>
      </w:pPr>
      <w:r>
        <w:t xml:space="preserve">Odlingar: 2 perifera blododlingar, helst en från vardera armen, </w:t>
      </w:r>
      <w:r w:rsidR="00D24919">
        <w:br/>
      </w:r>
      <w:r>
        <w:t xml:space="preserve">om CVK även blododling dragen ur denna, urinodling, odling från </w:t>
      </w:r>
      <w:r w:rsidR="00D24919">
        <w:br/>
      </w:r>
      <w:r>
        <w:t xml:space="preserve">uppenbart infektionsfokus, </w:t>
      </w:r>
      <w:r w:rsidR="009450D4">
        <w:t>till exempel</w:t>
      </w:r>
      <w:r>
        <w:t xml:space="preserve"> CVK-insticksställe. Ange på </w:t>
      </w:r>
      <w:r w:rsidR="009450D4">
        <w:br/>
      </w:r>
      <w:r>
        <w:t xml:space="preserve">remissen att det rör sig om patient med </w:t>
      </w:r>
      <w:proofErr w:type="spellStart"/>
      <w:r>
        <w:t>neutropen</w:t>
      </w:r>
      <w:proofErr w:type="spellEnd"/>
      <w:r>
        <w:t xml:space="preserve"> feber, eventuellt </w:t>
      </w:r>
      <w:r w:rsidR="009450D4">
        <w:br/>
      </w:r>
      <w:r>
        <w:t xml:space="preserve">pågående antibiotikabehandling och planerad antibiotikabehandling </w:t>
      </w:r>
      <w:r w:rsidR="009450D4">
        <w:br/>
      </w:r>
      <w:r>
        <w:t>samt om blododling är tagen perifert eller dragen ur CVK.</w:t>
      </w:r>
    </w:p>
    <w:p w14:paraId="46934C46" w14:textId="77777777" w:rsidR="005E7234" w:rsidRPr="00971A99" w:rsidRDefault="005E7234" w:rsidP="344E6D8E">
      <w:pPr>
        <w:spacing w:after="0"/>
        <w:ind w:left="207" w:right="0"/>
      </w:pPr>
    </w:p>
    <w:p w14:paraId="1BE1E57C" w14:textId="02BCCE9D" w:rsidR="005E7234" w:rsidRPr="00971A99" w:rsidRDefault="005E7234" w:rsidP="344E6D8E">
      <w:pPr>
        <w:numPr>
          <w:ilvl w:val="0"/>
          <w:numId w:val="32"/>
        </w:numPr>
        <w:tabs>
          <w:tab w:val="clear" w:pos="720"/>
          <w:tab w:val="num" w:pos="927"/>
        </w:tabs>
        <w:spacing w:after="0"/>
        <w:ind w:left="927" w:right="-1561"/>
        <w:rPr>
          <w:lang w:val="en-GB"/>
        </w:rPr>
      </w:pPr>
      <w:proofErr w:type="spellStart"/>
      <w:r w:rsidRPr="344E6D8E">
        <w:rPr>
          <w:lang w:val="en-GB"/>
        </w:rPr>
        <w:t>Ev</w:t>
      </w:r>
      <w:r w:rsidR="00665BFC">
        <w:rPr>
          <w:lang w:val="en-GB"/>
        </w:rPr>
        <w:t>entuell</w:t>
      </w:r>
      <w:proofErr w:type="spellEnd"/>
      <w:r w:rsidRPr="344E6D8E">
        <w:rPr>
          <w:lang w:val="en-GB"/>
        </w:rPr>
        <w:t xml:space="preserve"> </w:t>
      </w:r>
      <w:proofErr w:type="spellStart"/>
      <w:r w:rsidR="00665BFC">
        <w:rPr>
          <w:lang w:val="en-GB"/>
        </w:rPr>
        <w:t>röntgen</w:t>
      </w:r>
      <w:proofErr w:type="spellEnd"/>
      <w:r w:rsidRPr="344E6D8E">
        <w:rPr>
          <w:lang w:val="en-GB"/>
        </w:rPr>
        <w:t xml:space="preserve"> </w:t>
      </w:r>
      <w:proofErr w:type="spellStart"/>
      <w:r w:rsidRPr="344E6D8E">
        <w:rPr>
          <w:lang w:val="en-GB"/>
        </w:rPr>
        <w:t>pulm</w:t>
      </w:r>
      <w:proofErr w:type="spellEnd"/>
      <w:r w:rsidRPr="344E6D8E">
        <w:rPr>
          <w:lang w:val="en-GB"/>
        </w:rPr>
        <w:t>.</w:t>
      </w:r>
    </w:p>
    <w:p w14:paraId="442D8789" w14:textId="77777777" w:rsidR="005E7234" w:rsidRPr="00971A99" w:rsidRDefault="005E7234" w:rsidP="344E6D8E">
      <w:pPr>
        <w:spacing w:after="0"/>
        <w:ind w:left="207" w:right="-1561"/>
        <w:rPr>
          <w:lang w:val="en-GB"/>
        </w:rPr>
      </w:pPr>
    </w:p>
    <w:p w14:paraId="46AA3EA4" w14:textId="539423F6" w:rsidR="005E7234" w:rsidRPr="000B1C87" w:rsidRDefault="005E7234" w:rsidP="344E6D8E">
      <w:pPr>
        <w:numPr>
          <w:ilvl w:val="0"/>
          <w:numId w:val="32"/>
        </w:numPr>
        <w:tabs>
          <w:tab w:val="clear" w:pos="720"/>
          <w:tab w:val="num" w:pos="927"/>
        </w:tabs>
        <w:spacing w:after="0"/>
        <w:ind w:left="927" w:right="-1561"/>
      </w:pPr>
      <w:r>
        <w:t>Övrig provtagning och undersökningar utifrån klinisk bild.</w:t>
      </w:r>
    </w:p>
    <w:p w14:paraId="7096C119" w14:textId="4FBF472F" w:rsidR="005E7234" w:rsidRPr="009E5AE9" w:rsidRDefault="005E7234" w:rsidP="344E6D8E">
      <w:pPr>
        <w:pStyle w:val="MellanrubrikVGR"/>
      </w:pPr>
      <w:r>
        <w:t>Antibiotikaval</w:t>
      </w:r>
    </w:p>
    <w:p w14:paraId="627ABD90" w14:textId="5F1E5AA9" w:rsidR="005E7234" w:rsidRPr="00971A99" w:rsidRDefault="005E7234" w:rsidP="344E6D8E">
      <w:pPr>
        <w:numPr>
          <w:ilvl w:val="0"/>
          <w:numId w:val="33"/>
        </w:numPr>
        <w:tabs>
          <w:tab w:val="clear" w:pos="700"/>
        </w:tabs>
        <w:spacing w:after="0"/>
        <w:ind w:left="851" w:right="-1561"/>
      </w:pPr>
      <w:r>
        <w:t xml:space="preserve">Regeln är att antibiotika initialt ges intravenöst till dessa patienter, </w:t>
      </w:r>
      <w:r w:rsidR="00D24919">
        <w:br/>
      </w:r>
      <w:r>
        <w:t>i synnerhet om patienten är septiskt påverkad.</w:t>
      </w:r>
    </w:p>
    <w:p w14:paraId="19C7234B" w14:textId="77777777" w:rsidR="005E7234" w:rsidRPr="00971A99" w:rsidRDefault="005E7234" w:rsidP="344E6D8E">
      <w:pPr>
        <w:spacing w:after="0"/>
        <w:ind w:left="0" w:right="-1561"/>
      </w:pPr>
    </w:p>
    <w:p w14:paraId="60E587C8" w14:textId="4900AC17" w:rsidR="005E7234" w:rsidRPr="00283D86" w:rsidRDefault="35856BDC" w:rsidP="344E6D8E">
      <w:pPr>
        <w:spacing w:after="0"/>
        <w:ind w:left="0" w:right="-1561"/>
      </w:pPr>
      <w:r w:rsidRPr="00283D86">
        <w:t xml:space="preserve">              </w:t>
      </w:r>
      <w:r w:rsidR="005E7234" w:rsidRPr="00283D86">
        <w:t>Antibiotikaval:</w:t>
      </w:r>
      <w:r w:rsidR="005E7234">
        <w:br/>
      </w:r>
      <w:r w:rsidR="005E7234">
        <w:tab/>
      </w:r>
      <w:r w:rsidR="005E7234">
        <w:tab/>
      </w:r>
      <w:proofErr w:type="spellStart"/>
      <w:r w:rsidR="005E7234" w:rsidRPr="00283D86">
        <w:t>Inj</w:t>
      </w:r>
      <w:proofErr w:type="spellEnd"/>
      <w:r w:rsidR="005E7234" w:rsidRPr="00283D86">
        <w:t xml:space="preserve"> </w:t>
      </w:r>
      <w:proofErr w:type="spellStart"/>
      <w:r w:rsidR="005E7234" w:rsidRPr="00283D86">
        <w:t>Piperacillin</w:t>
      </w:r>
      <w:proofErr w:type="spellEnd"/>
      <w:r w:rsidR="005E7234" w:rsidRPr="00283D86">
        <w:t>/</w:t>
      </w:r>
      <w:proofErr w:type="spellStart"/>
      <w:r w:rsidR="005E7234" w:rsidRPr="00283D86">
        <w:t>Tazobactam</w:t>
      </w:r>
      <w:proofErr w:type="spellEnd"/>
      <w:r w:rsidR="005E7234" w:rsidRPr="00283D86">
        <w:t xml:space="preserve"> 4 g x 4</w:t>
      </w:r>
      <w:r w:rsidR="005E7234">
        <w:br/>
      </w:r>
      <w:r w:rsidR="005E7234">
        <w:tab/>
      </w:r>
      <w:r w:rsidR="005E7234">
        <w:tab/>
      </w:r>
      <w:proofErr w:type="spellStart"/>
      <w:r w:rsidR="005E7234" w:rsidRPr="00283D86">
        <w:t>Inj</w:t>
      </w:r>
      <w:proofErr w:type="spellEnd"/>
      <w:r w:rsidR="005E7234" w:rsidRPr="00283D86">
        <w:t xml:space="preserve"> </w:t>
      </w:r>
      <w:proofErr w:type="spellStart"/>
      <w:r w:rsidR="005E7234" w:rsidRPr="00283D86">
        <w:t>Meronem</w:t>
      </w:r>
      <w:proofErr w:type="spellEnd"/>
      <w:r w:rsidR="005E7234" w:rsidRPr="00283D86">
        <w:t xml:space="preserve"> 0,5 – 1 g x 4</w:t>
      </w:r>
    </w:p>
    <w:p w14:paraId="6096E835" w14:textId="5805B52A" w:rsidR="005E7234" w:rsidRPr="00971A99" w:rsidRDefault="005E7234" w:rsidP="00814CCD">
      <w:pPr>
        <w:spacing w:after="0"/>
        <w:ind w:left="2608" w:right="-1561" w:firstLine="2"/>
      </w:pPr>
      <w:proofErr w:type="spellStart"/>
      <w:r w:rsidRPr="344E6D8E">
        <w:t>Inj</w:t>
      </w:r>
      <w:proofErr w:type="spellEnd"/>
      <w:r w:rsidRPr="00971A99">
        <w:rPr>
          <w:szCs w:val="20"/>
        </w:rPr>
        <w:t xml:space="preserve"> </w:t>
      </w:r>
      <w:proofErr w:type="spellStart"/>
      <w:r w:rsidRPr="344E6D8E">
        <w:t>Ceftazidim</w:t>
      </w:r>
      <w:proofErr w:type="spellEnd"/>
      <w:r w:rsidRPr="344E6D8E">
        <w:t xml:space="preserve"> 1 g x 4 + Inf </w:t>
      </w:r>
      <w:proofErr w:type="spellStart"/>
      <w:r w:rsidRPr="344E6D8E">
        <w:t>Clindamycin</w:t>
      </w:r>
      <w:proofErr w:type="spellEnd"/>
      <w:r w:rsidRPr="344E6D8E">
        <w:t xml:space="preserve"> 600 mg x 3</w:t>
      </w:r>
      <w:r w:rsidR="00814CCD">
        <w:br/>
      </w:r>
      <w:r w:rsidRPr="344E6D8E">
        <w:t>(tredjehandsval)</w:t>
      </w:r>
    </w:p>
    <w:p w14:paraId="18573051" w14:textId="77777777" w:rsidR="005E7234" w:rsidRPr="00971A99" w:rsidRDefault="005E7234" w:rsidP="344E6D8E">
      <w:pPr>
        <w:spacing w:after="0"/>
        <w:ind w:left="0" w:right="-1561"/>
      </w:pPr>
    </w:p>
    <w:p w14:paraId="63E55EF4" w14:textId="4360B7E0" w:rsidR="005E7234" w:rsidRPr="00971A99" w:rsidRDefault="005E7234" w:rsidP="344E6D8E">
      <w:pPr>
        <w:numPr>
          <w:ilvl w:val="0"/>
          <w:numId w:val="33"/>
        </w:numPr>
        <w:tabs>
          <w:tab w:val="clear" w:pos="700"/>
          <w:tab w:val="num" w:pos="1134"/>
        </w:tabs>
        <w:spacing w:after="0"/>
        <w:ind w:left="851" w:right="-1561"/>
      </w:pPr>
      <w:r>
        <w:t>Vid svår septisk sjukdomsbild ge tillägg av aminoglykosid (</w:t>
      </w:r>
      <w:proofErr w:type="spellStart"/>
      <w:r>
        <w:t>Tobramycin</w:t>
      </w:r>
      <w:proofErr w:type="spellEnd"/>
      <w:r>
        <w:t xml:space="preserve">) </w:t>
      </w:r>
      <w:r w:rsidR="00814CCD">
        <w:br/>
      </w:r>
      <w:r>
        <w:t xml:space="preserve">som engångsdos. Dosering följer </w:t>
      </w:r>
      <w:proofErr w:type="spellStart"/>
      <w:r>
        <w:t>kreatininclearance</w:t>
      </w:r>
      <w:proofErr w:type="spellEnd"/>
      <w:r>
        <w:t>:</w:t>
      </w:r>
      <w:r>
        <w:br/>
      </w:r>
      <w:r>
        <w:br/>
        <w:t xml:space="preserve">&gt;80 ml/min </w:t>
      </w:r>
      <w:r>
        <w:tab/>
      </w:r>
      <w:r w:rsidR="00814CCD">
        <w:tab/>
      </w:r>
      <w:r>
        <w:t>5 – 7 mg/kg x 1</w:t>
      </w:r>
      <w:r>
        <w:br/>
        <w:t xml:space="preserve">40 – 80 ml/min </w:t>
      </w:r>
      <w:r>
        <w:tab/>
        <w:t>2,2 – 4,5mg/kg x 1</w:t>
      </w:r>
      <w:r>
        <w:br/>
        <w:t xml:space="preserve">20 – 39 ml/min </w:t>
      </w:r>
      <w:r>
        <w:tab/>
      </w:r>
      <w:r w:rsidR="00814CCD">
        <w:tab/>
      </w:r>
      <w:r>
        <w:t>1 – 2,2 mg/kg x 1.</w:t>
      </w:r>
      <w:r>
        <w:br/>
      </w:r>
      <w:r>
        <w:br/>
        <w:t xml:space="preserve">Vid eventuell fortsatt aminoglykosidbehandling ska koncentrationsprov </w:t>
      </w:r>
      <w:r w:rsidR="00814CCD">
        <w:br/>
      </w:r>
      <w:r>
        <w:t>tas 8 timm</w:t>
      </w:r>
      <w:r w:rsidR="2FF1D1E9">
        <w:t>ar</w:t>
      </w:r>
      <w:r>
        <w:t xml:space="preserve"> efter given dos och värdet bör då uppgå till 1,5 – 4 mg/l.</w:t>
      </w:r>
    </w:p>
    <w:p w14:paraId="71789413" w14:textId="77777777" w:rsidR="005E7234" w:rsidRPr="00971A99" w:rsidRDefault="005E7234" w:rsidP="344E6D8E">
      <w:pPr>
        <w:spacing w:after="0"/>
        <w:ind w:left="0" w:right="-1561"/>
      </w:pPr>
    </w:p>
    <w:p w14:paraId="5021A759" w14:textId="12C65298" w:rsidR="005E7234" w:rsidRPr="00971A99" w:rsidRDefault="005E7234" w:rsidP="344E6D8E">
      <w:pPr>
        <w:pStyle w:val="Liststycke"/>
        <w:numPr>
          <w:ilvl w:val="0"/>
          <w:numId w:val="0"/>
        </w:numPr>
        <w:spacing w:after="0"/>
        <w:ind w:left="567" w:right="-1561"/>
      </w:pPr>
      <w:r>
        <w:t xml:space="preserve">Aminoglykosider ska undvikas under och 1 månad efter behandling med </w:t>
      </w:r>
      <w:r w:rsidR="00531451">
        <w:br/>
      </w:r>
      <w:proofErr w:type="spellStart"/>
      <w:r>
        <w:t>Cisplatin</w:t>
      </w:r>
      <w:proofErr w:type="spellEnd"/>
      <w:r>
        <w:t xml:space="preserve"> och </w:t>
      </w:r>
      <w:proofErr w:type="spellStart"/>
      <w:r>
        <w:t>Carboplatin</w:t>
      </w:r>
      <w:proofErr w:type="spellEnd"/>
      <w:r>
        <w:t>.</w:t>
      </w:r>
    </w:p>
    <w:p w14:paraId="361DEF7A" w14:textId="77777777" w:rsidR="005E7234" w:rsidRPr="00971A99" w:rsidRDefault="005E7234" w:rsidP="344E6D8E">
      <w:pPr>
        <w:pStyle w:val="MellanrubrikVGR"/>
      </w:pPr>
      <w:r>
        <w:lastRenderedPageBreak/>
        <w:t>Inläggningsrutin</w:t>
      </w:r>
    </w:p>
    <w:p w14:paraId="3578F59C" w14:textId="5D5B4F42" w:rsidR="005E7234" w:rsidRPr="00971A99" w:rsidRDefault="005E7234" w:rsidP="344E6D8E">
      <w:pPr>
        <w:spacing w:after="0"/>
        <w:ind w:right="-1702"/>
      </w:pPr>
      <w:r>
        <w:t xml:space="preserve">Patienter med </w:t>
      </w:r>
      <w:proofErr w:type="spellStart"/>
      <w:r>
        <w:t>neutropen</w:t>
      </w:r>
      <w:proofErr w:type="spellEnd"/>
      <w:r>
        <w:t xml:space="preserve"> feber vårdas på enkelrum på hemmakliniken. </w:t>
      </w:r>
      <w:r w:rsidR="00531451">
        <w:br/>
      </w:r>
      <w:r>
        <w:t>Vid behov kontaktas infektionsbakjour.</w:t>
      </w:r>
    </w:p>
    <w:p w14:paraId="31BB415D" w14:textId="77777777" w:rsidR="0038679A" w:rsidRPr="00971A99" w:rsidRDefault="0038679A" w:rsidP="344E6D8E">
      <w:pPr>
        <w:spacing w:after="0"/>
        <w:ind w:right="0"/>
      </w:pPr>
    </w:p>
    <w:sectPr w:rsidR="0038679A" w:rsidRPr="00971A99" w:rsidSect="00B96AFF">
      <w:headerReference w:type="default" r:id="rId9"/>
      <w:footerReference w:type="even" r:id="rId10"/>
      <w:footerReference w:type="default" r:id="rId11"/>
      <w:headerReference w:type="first" r:id="rId12"/>
      <w:footerReference w:type="first" r:id="rId13"/>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38C4CD4" w14:textId="77777777" w:rsidR="00561BE9" w:rsidRDefault="00561BE9">
      <w:r>
        <w:separator/>
      </w:r>
    </w:p>
  </w:endnote>
  <w:endnote w:type="continuationSeparator" w:id="0">
    <w:p w14:paraId="6D2E7D4D" w14:textId="77777777" w:rsidR="00561BE9" w:rsidRDefault="00561BE9">
      <w:r>
        <w:continuationSeparator/>
      </w:r>
    </w:p>
  </w:endnote>
  <w:endnote w:type="continuationNotice" w:id="1">
    <w:p w14:paraId="66EF4F55" w14:textId="77777777" w:rsidR="00561BE9" w:rsidRDefault="00561BE9">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36EA86"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7BCFFE4D"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81B254" w14:textId="77777777" w:rsidR="00C50EE5" w:rsidRPr="00831C35" w:rsidRDefault="0000000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1EB099" w14:textId="77777777"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59D675DD" wp14:editId="1374772E">
          <wp:simplePos x="0" y="0"/>
          <wp:positionH relativeFrom="column">
            <wp:posOffset>4391660</wp:posOffset>
          </wp:positionH>
          <wp:positionV relativeFrom="paragraph">
            <wp:posOffset>-3947</wp:posOffset>
          </wp:positionV>
          <wp:extent cx="1953671" cy="348178"/>
          <wp:effectExtent l="0" t="0" r="0" b="0"/>
          <wp:wrapNone/>
          <wp:docPr id="2088701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FE9CD01" w14:textId="77777777" w:rsidR="00561BE9" w:rsidRDefault="00561BE9"/>
  </w:footnote>
  <w:footnote w:type="continuationSeparator" w:id="0">
    <w:p w14:paraId="623E7AFD" w14:textId="77777777" w:rsidR="00561BE9" w:rsidRDefault="00561BE9">
      <w:r>
        <w:continuationSeparator/>
      </w:r>
    </w:p>
  </w:footnote>
  <w:footnote w:type="continuationNotice" w:id="1">
    <w:p w14:paraId="4FCE8B5C" w14:textId="77777777" w:rsidR="00561BE9" w:rsidRDefault="00561BE9">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BC841B" w14:textId="77777777" w:rsidR="00294791" w:rsidRPr="00DA65C4" w:rsidRDefault="00DA65C4" w:rsidP="00DA65C4">
    <w:pPr>
      <w:pStyle w:val="Sidhuvud"/>
    </w:pPr>
    <w:r>
      <w:rPr>
        <w:noProof/>
        <w:sz w:val="20"/>
        <w:szCs w:val="20"/>
      </w:rPr>
      <mc:AlternateContent>
        <mc:Choice Requires="wps">
          <w:drawing>
            <wp:anchor distT="0" distB="0" distL="114300" distR="114300" simplePos="0" relativeHeight="251658242" behindDoc="0" locked="0" layoutInCell="1" allowOverlap="1" wp14:anchorId="471BCF18" wp14:editId="10E4A20A">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60CD5A8" w14:textId="77777777"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471BCF18"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60CD5A8" w14:textId="77777777"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27ADD4" w14:textId="77777777"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1" behindDoc="0" locked="0" layoutInCell="1" allowOverlap="1" wp14:anchorId="2E2916B3" wp14:editId="7958AC49">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35B47407" w14:textId="77777777"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E2916B3"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35B47407" w14:textId="77777777"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91405FE"/>
    <w:multiLevelType w:val="hybridMultilevel"/>
    <w:tmpl w:val="1BA01BB8"/>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5" w15:restartNumberingAfterBreak="0">
    <w:nsid w:val="1123181C"/>
    <w:multiLevelType w:val="hybridMultilevel"/>
    <w:tmpl w:val="579A3820"/>
    <w:lvl w:ilvl="0" w:tplc="FFFFFFFF">
      <w:start w:val="1"/>
      <w:numFmt w:val="bullet"/>
      <w:lvlText w:val=""/>
      <w:lvlJc w:val="left"/>
      <w:pPr>
        <w:tabs>
          <w:tab w:val="num" w:pos="700"/>
        </w:tabs>
        <w:ind w:left="624" w:hanging="284"/>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2212065"/>
    <w:multiLevelType w:val="hybridMultilevel"/>
    <w:tmpl w:val="F5F8D73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26C9196E"/>
    <w:multiLevelType w:val="hybridMultilevel"/>
    <w:tmpl w:val="80468A8A"/>
    <w:lvl w:ilvl="0" w:tplc="FFFFFFFF">
      <w:start w:val="1"/>
      <w:numFmt w:val="bullet"/>
      <w:lvlText w:val=""/>
      <w:lvlJc w:val="left"/>
      <w:pPr>
        <w:tabs>
          <w:tab w:val="num" w:pos="360"/>
        </w:tabs>
        <w:ind w:left="284" w:hanging="284"/>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26E26FC5"/>
    <w:multiLevelType w:val="hybridMultilevel"/>
    <w:tmpl w:val="2BAA65CE"/>
    <w:lvl w:ilvl="0" w:tplc="FFFFFFFF">
      <w:start w:val="1"/>
      <w:numFmt w:val="decimal"/>
      <w:lvlText w:val="%1."/>
      <w:lvlJc w:val="left"/>
      <w:pPr>
        <w:tabs>
          <w:tab w:val="num" w:pos="720"/>
        </w:tabs>
        <w:ind w:left="720" w:hanging="360"/>
      </w:pPr>
    </w:lvl>
    <w:lvl w:ilvl="1" w:tplc="FFFFFFFF">
      <w:start w:val="1"/>
      <w:numFmt w:val="bullet"/>
      <w:lvlText w:val=""/>
      <w:lvlJc w:val="left"/>
      <w:pPr>
        <w:tabs>
          <w:tab w:val="num" w:pos="700"/>
        </w:tabs>
        <w:ind w:left="624" w:hanging="284"/>
      </w:pPr>
      <w:rPr>
        <w:rFonts w:ascii="Symbol" w:hAnsi="Symbol"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3" w15:restartNumberingAfterBreak="0">
    <w:nsid w:val="31B478B0"/>
    <w:multiLevelType w:val="hybridMultilevel"/>
    <w:tmpl w:val="B106A978"/>
    <w:lvl w:ilvl="0" w:tplc="FFFFFFFF">
      <w:start w:val="1"/>
      <w:numFmt w:val="bullet"/>
      <w:lvlText w:val=""/>
      <w:lvlJc w:val="left"/>
      <w:pPr>
        <w:tabs>
          <w:tab w:val="num" w:pos="360"/>
        </w:tabs>
        <w:ind w:left="284" w:hanging="284"/>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7DA1A79"/>
    <w:multiLevelType w:val="hybridMultilevel"/>
    <w:tmpl w:val="932095B2"/>
    <w:lvl w:ilvl="0" w:tplc="3CDE9368">
      <w:start w:val="1"/>
      <w:numFmt w:val="bullet"/>
      <w:lvlText w:val=""/>
      <w:lvlJc w:val="left"/>
      <w:pPr>
        <w:ind w:left="927" w:hanging="360"/>
      </w:pPr>
      <w:rPr>
        <w:rFonts w:ascii="Symbol" w:hAnsi="Symbol" w:hint="default"/>
      </w:rPr>
    </w:lvl>
    <w:lvl w:ilvl="1" w:tplc="69A0AE9E">
      <w:start w:val="1"/>
      <w:numFmt w:val="bullet"/>
      <w:lvlText w:val="o"/>
      <w:lvlJc w:val="left"/>
      <w:pPr>
        <w:ind w:left="1647" w:hanging="360"/>
      </w:pPr>
      <w:rPr>
        <w:rFonts w:ascii="Courier New" w:hAnsi="Courier New" w:hint="default"/>
      </w:rPr>
    </w:lvl>
    <w:lvl w:ilvl="2" w:tplc="87068BD2">
      <w:start w:val="1"/>
      <w:numFmt w:val="bullet"/>
      <w:lvlText w:val=""/>
      <w:lvlJc w:val="left"/>
      <w:pPr>
        <w:ind w:left="2367" w:hanging="360"/>
      </w:pPr>
      <w:rPr>
        <w:rFonts w:ascii="Wingdings" w:hAnsi="Wingdings" w:hint="default"/>
      </w:rPr>
    </w:lvl>
    <w:lvl w:ilvl="3" w:tplc="8D1C0AD2">
      <w:start w:val="1"/>
      <w:numFmt w:val="bullet"/>
      <w:lvlText w:val=""/>
      <w:lvlJc w:val="left"/>
      <w:pPr>
        <w:ind w:left="3087" w:hanging="360"/>
      </w:pPr>
      <w:rPr>
        <w:rFonts w:ascii="Symbol" w:hAnsi="Symbol" w:hint="default"/>
      </w:rPr>
    </w:lvl>
    <w:lvl w:ilvl="4" w:tplc="878A230E">
      <w:start w:val="1"/>
      <w:numFmt w:val="bullet"/>
      <w:lvlText w:val="o"/>
      <w:lvlJc w:val="left"/>
      <w:pPr>
        <w:ind w:left="3807" w:hanging="360"/>
      </w:pPr>
      <w:rPr>
        <w:rFonts w:ascii="Courier New" w:hAnsi="Courier New" w:hint="default"/>
      </w:rPr>
    </w:lvl>
    <w:lvl w:ilvl="5" w:tplc="4158502E">
      <w:start w:val="1"/>
      <w:numFmt w:val="bullet"/>
      <w:lvlText w:val=""/>
      <w:lvlJc w:val="left"/>
      <w:pPr>
        <w:ind w:left="4527" w:hanging="360"/>
      </w:pPr>
      <w:rPr>
        <w:rFonts w:ascii="Wingdings" w:hAnsi="Wingdings" w:hint="default"/>
      </w:rPr>
    </w:lvl>
    <w:lvl w:ilvl="6" w:tplc="52726D8A">
      <w:start w:val="1"/>
      <w:numFmt w:val="bullet"/>
      <w:lvlText w:val=""/>
      <w:lvlJc w:val="left"/>
      <w:pPr>
        <w:ind w:left="5247" w:hanging="360"/>
      </w:pPr>
      <w:rPr>
        <w:rFonts w:ascii="Symbol" w:hAnsi="Symbol" w:hint="default"/>
      </w:rPr>
    </w:lvl>
    <w:lvl w:ilvl="7" w:tplc="DFB00148">
      <w:start w:val="1"/>
      <w:numFmt w:val="bullet"/>
      <w:lvlText w:val="o"/>
      <w:lvlJc w:val="left"/>
      <w:pPr>
        <w:ind w:left="5967" w:hanging="360"/>
      </w:pPr>
      <w:rPr>
        <w:rFonts w:ascii="Courier New" w:hAnsi="Courier New" w:hint="default"/>
      </w:rPr>
    </w:lvl>
    <w:lvl w:ilvl="8" w:tplc="8F1CAAC2">
      <w:start w:val="1"/>
      <w:numFmt w:val="bullet"/>
      <w:lvlText w:val=""/>
      <w:lvlJc w:val="left"/>
      <w:pPr>
        <w:ind w:left="6687" w:hanging="360"/>
      </w:pPr>
      <w:rPr>
        <w:rFonts w:ascii="Wingdings" w:hAnsi="Wingdings" w:hint="default"/>
      </w:rPr>
    </w:lvl>
  </w:abstractNum>
  <w:abstractNum w:abstractNumId="15"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7"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41977A7F"/>
    <w:multiLevelType w:val="hybridMultilevel"/>
    <w:tmpl w:val="BA6671CA"/>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9"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42962FC3"/>
    <w:multiLevelType w:val="hybridMultilevel"/>
    <w:tmpl w:val="13BA4BB0"/>
    <w:lvl w:ilvl="0" w:tplc="FFFFFFFF">
      <w:start w:val="1"/>
      <w:numFmt w:val="bullet"/>
      <w:lvlText w:val=""/>
      <w:lvlJc w:val="left"/>
      <w:pPr>
        <w:tabs>
          <w:tab w:val="num" w:pos="360"/>
        </w:tabs>
        <w:ind w:left="284" w:hanging="284"/>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45AA55DC"/>
    <w:multiLevelType w:val="hybridMultilevel"/>
    <w:tmpl w:val="609E0AD6"/>
    <w:lvl w:ilvl="0" w:tplc="FFFFFFFF">
      <w:start w:val="1"/>
      <w:numFmt w:val="bullet"/>
      <w:lvlText w:val=""/>
      <w:lvlJc w:val="left"/>
      <w:pPr>
        <w:tabs>
          <w:tab w:val="num" w:pos="927"/>
        </w:tabs>
        <w:ind w:left="851" w:hanging="284"/>
      </w:pPr>
      <w:rPr>
        <w:rFonts w:ascii="Symbol" w:hAnsi="Symbol" w:hint="default"/>
      </w:rPr>
    </w:lvl>
    <w:lvl w:ilvl="1" w:tplc="FFFFFFFF">
      <w:start w:val="1"/>
      <w:numFmt w:val="bullet"/>
      <w:lvlText w:val="o"/>
      <w:lvlJc w:val="left"/>
      <w:pPr>
        <w:tabs>
          <w:tab w:val="num" w:pos="2007"/>
        </w:tabs>
        <w:ind w:left="2007" w:hanging="360"/>
      </w:pPr>
      <w:rPr>
        <w:rFonts w:ascii="Courier New" w:hAnsi="Courier New" w:hint="default"/>
      </w:rPr>
    </w:lvl>
    <w:lvl w:ilvl="2" w:tplc="FFFFFFFF" w:tentative="1">
      <w:start w:val="1"/>
      <w:numFmt w:val="bullet"/>
      <w:lvlText w:val=""/>
      <w:lvlJc w:val="left"/>
      <w:pPr>
        <w:tabs>
          <w:tab w:val="num" w:pos="2727"/>
        </w:tabs>
        <w:ind w:left="2727" w:hanging="360"/>
      </w:pPr>
      <w:rPr>
        <w:rFonts w:ascii="Wingdings" w:hAnsi="Wingdings" w:hint="default"/>
      </w:rPr>
    </w:lvl>
    <w:lvl w:ilvl="3" w:tplc="FFFFFFFF" w:tentative="1">
      <w:start w:val="1"/>
      <w:numFmt w:val="bullet"/>
      <w:lvlText w:val=""/>
      <w:lvlJc w:val="left"/>
      <w:pPr>
        <w:tabs>
          <w:tab w:val="num" w:pos="3447"/>
        </w:tabs>
        <w:ind w:left="3447" w:hanging="360"/>
      </w:pPr>
      <w:rPr>
        <w:rFonts w:ascii="Symbol" w:hAnsi="Symbol" w:hint="default"/>
      </w:rPr>
    </w:lvl>
    <w:lvl w:ilvl="4" w:tplc="FFFFFFFF" w:tentative="1">
      <w:start w:val="1"/>
      <w:numFmt w:val="bullet"/>
      <w:lvlText w:val="o"/>
      <w:lvlJc w:val="left"/>
      <w:pPr>
        <w:tabs>
          <w:tab w:val="num" w:pos="4167"/>
        </w:tabs>
        <w:ind w:left="4167" w:hanging="360"/>
      </w:pPr>
      <w:rPr>
        <w:rFonts w:ascii="Courier New" w:hAnsi="Courier New" w:hint="default"/>
      </w:rPr>
    </w:lvl>
    <w:lvl w:ilvl="5" w:tplc="FFFFFFFF" w:tentative="1">
      <w:start w:val="1"/>
      <w:numFmt w:val="bullet"/>
      <w:lvlText w:val=""/>
      <w:lvlJc w:val="left"/>
      <w:pPr>
        <w:tabs>
          <w:tab w:val="num" w:pos="4887"/>
        </w:tabs>
        <w:ind w:left="4887" w:hanging="360"/>
      </w:pPr>
      <w:rPr>
        <w:rFonts w:ascii="Wingdings" w:hAnsi="Wingdings" w:hint="default"/>
      </w:rPr>
    </w:lvl>
    <w:lvl w:ilvl="6" w:tplc="FFFFFFFF" w:tentative="1">
      <w:start w:val="1"/>
      <w:numFmt w:val="bullet"/>
      <w:lvlText w:val=""/>
      <w:lvlJc w:val="left"/>
      <w:pPr>
        <w:tabs>
          <w:tab w:val="num" w:pos="5607"/>
        </w:tabs>
        <w:ind w:left="5607" w:hanging="360"/>
      </w:pPr>
      <w:rPr>
        <w:rFonts w:ascii="Symbol" w:hAnsi="Symbol" w:hint="default"/>
      </w:rPr>
    </w:lvl>
    <w:lvl w:ilvl="7" w:tplc="FFFFFFFF" w:tentative="1">
      <w:start w:val="1"/>
      <w:numFmt w:val="bullet"/>
      <w:lvlText w:val="o"/>
      <w:lvlJc w:val="left"/>
      <w:pPr>
        <w:tabs>
          <w:tab w:val="num" w:pos="6327"/>
        </w:tabs>
        <w:ind w:left="6327" w:hanging="360"/>
      </w:pPr>
      <w:rPr>
        <w:rFonts w:ascii="Courier New" w:hAnsi="Courier New" w:hint="default"/>
      </w:rPr>
    </w:lvl>
    <w:lvl w:ilvl="8" w:tplc="FFFFFFFF" w:tentative="1">
      <w:start w:val="1"/>
      <w:numFmt w:val="bullet"/>
      <w:lvlText w:val=""/>
      <w:lvlJc w:val="left"/>
      <w:pPr>
        <w:tabs>
          <w:tab w:val="num" w:pos="7047"/>
        </w:tabs>
        <w:ind w:left="7047" w:hanging="360"/>
      </w:pPr>
      <w:rPr>
        <w:rFonts w:ascii="Wingdings" w:hAnsi="Wingdings" w:hint="default"/>
      </w:rPr>
    </w:lvl>
  </w:abstractNum>
  <w:abstractNum w:abstractNumId="22" w15:restartNumberingAfterBreak="0">
    <w:nsid w:val="45E45AC1"/>
    <w:multiLevelType w:val="hybridMultilevel"/>
    <w:tmpl w:val="EBFA5BCA"/>
    <w:lvl w:ilvl="0" w:tplc="C5DC0FC6">
      <w:start w:val="1"/>
      <w:numFmt w:val="decimal"/>
      <w:lvlText w:val="%1."/>
      <w:lvlJc w:val="left"/>
      <w:pPr>
        <w:ind w:left="720" w:hanging="360"/>
      </w:pPr>
    </w:lvl>
    <w:lvl w:ilvl="1" w:tplc="8D2E80DA">
      <w:start w:val="1"/>
      <w:numFmt w:val="lowerLetter"/>
      <w:lvlText w:val="%2."/>
      <w:lvlJc w:val="left"/>
      <w:pPr>
        <w:ind w:left="1440" w:hanging="360"/>
      </w:pPr>
    </w:lvl>
    <w:lvl w:ilvl="2" w:tplc="B7500972">
      <w:start w:val="1"/>
      <w:numFmt w:val="lowerRoman"/>
      <w:lvlText w:val="%3."/>
      <w:lvlJc w:val="right"/>
      <w:pPr>
        <w:ind w:left="2160" w:hanging="180"/>
      </w:pPr>
    </w:lvl>
    <w:lvl w:ilvl="3" w:tplc="AB707266">
      <w:start w:val="1"/>
      <w:numFmt w:val="decimal"/>
      <w:lvlText w:val="%4."/>
      <w:lvlJc w:val="left"/>
      <w:pPr>
        <w:ind w:left="2880" w:hanging="360"/>
      </w:pPr>
    </w:lvl>
    <w:lvl w:ilvl="4" w:tplc="1D4C38A0">
      <w:start w:val="1"/>
      <w:numFmt w:val="lowerLetter"/>
      <w:lvlText w:val="%5."/>
      <w:lvlJc w:val="left"/>
      <w:pPr>
        <w:ind w:left="3600" w:hanging="360"/>
      </w:pPr>
    </w:lvl>
    <w:lvl w:ilvl="5" w:tplc="A15236EC">
      <w:start w:val="1"/>
      <w:numFmt w:val="lowerRoman"/>
      <w:lvlText w:val="%6."/>
      <w:lvlJc w:val="right"/>
      <w:pPr>
        <w:ind w:left="4320" w:hanging="180"/>
      </w:pPr>
    </w:lvl>
    <w:lvl w:ilvl="6" w:tplc="6480EAD6">
      <w:start w:val="1"/>
      <w:numFmt w:val="decimal"/>
      <w:lvlText w:val="%7."/>
      <w:lvlJc w:val="left"/>
      <w:pPr>
        <w:ind w:left="5040" w:hanging="360"/>
      </w:pPr>
    </w:lvl>
    <w:lvl w:ilvl="7" w:tplc="B57ABF46">
      <w:start w:val="1"/>
      <w:numFmt w:val="lowerLetter"/>
      <w:lvlText w:val="%8."/>
      <w:lvlJc w:val="left"/>
      <w:pPr>
        <w:ind w:left="5760" w:hanging="360"/>
      </w:pPr>
    </w:lvl>
    <w:lvl w:ilvl="8" w:tplc="85BAD5C2">
      <w:start w:val="1"/>
      <w:numFmt w:val="lowerRoman"/>
      <w:lvlText w:val="%9."/>
      <w:lvlJc w:val="right"/>
      <w:pPr>
        <w:ind w:left="6480" w:hanging="180"/>
      </w:pPr>
    </w:lvl>
  </w:abstractNum>
  <w:abstractNum w:abstractNumId="23" w15:restartNumberingAfterBreak="0">
    <w:nsid w:val="5169785D"/>
    <w:multiLevelType w:val="hybridMultilevel"/>
    <w:tmpl w:val="C744EDA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7" w15:restartNumberingAfterBreak="0">
    <w:nsid w:val="5E470958"/>
    <w:multiLevelType w:val="hybridMultilevel"/>
    <w:tmpl w:val="68F8935C"/>
    <w:lvl w:ilvl="0" w:tplc="FFFFFFFF">
      <w:start w:val="1"/>
      <w:numFmt w:val="bullet"/>
      <w:lvlText w:val=""/>
      <w:lvlJc w:val="left"/>
      <w:pPr>
        <w:tabs>
          <w:tab w:val="num" w:pos="360"/>
        </w:tabs>
        <w:ind w:left="284" w:hanging="284"/>
      </w:pPr>
      <w:rPr>
        <w:rFonts w:ascii="Symbol" w:hAnsi="Symbol" w:hint="default"/>
      </w:rPr>
    </w:lvl>
    <w:lvl w:ilvl="1" w:tplc="FFFFFFFF">
      <w:start w:val="1"/>
      <w:numFmt w:val="decimal"/>
      <w:lvlText w:val="%2."/>
      <w:lvlJc w:val="left"/>
      <w:pPr>
        <w:tabs>
          <w:tab w:val="num" w:pos="1440"/>
        </w:tabs>
        <w:ind w:left="1440" w:hanging="360"/>
      </w:p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6071145B"/>
    <w:multiLevelType w:val="hybridMultilevel"/>
    <w:tmpl w:val="FF76EBC2"/>
    <w:lvl w:ilvl="0" w:tplc="E83AA116">
      <w:start w:val="1"/>
      <w:numFmt w:val="decimal"/>
      <w:lvlText w:val="%1."/>
      <w:lvlJc w:val="left"/>
      <w:pPr>
        <w:ind w:left="1287" w:hanging="720"/>
      </w:pPr>
      <w:rPr>
        <w:rFonts w:hint="default"/>
      </w:rPr>
    </w:lvl>
    <w:lvl w:ilvl="1" w:tplc="041D0019" w:tentative="1">
      <w:start w:val="1"/>
      <w:numFmt w:val="lowerLetter"/>
      <w:lvlText w:val="%2."/>
      <w:lvlJc w:val="left"/>
      <w:pPr>
        <w:ind w:left="1647" w:hanging="360"/>
      </w:pPr>
    </w:lvl>
    <w:lvl w:ilvl="2" w:tplc="041D001B" w:tentative="1">
      <w:start w:val="1"/>
      <w:numFmt w:val="lowerRoman"/>
      <w:lvlText w:val="%3."/>
      <w:lvlJc w:val="right"/>
      <w:pPr>
        <w:ind w:left="2367" w:hanging="180"/>
      </w:pPr>
    </w:lvl>
    <w:lvl w:ilvl="3" w:tplc="041D000F" w:tentative="1">
      <w:start w:val="1"/>
      <w:numFmt w:val="decimal"/>
      <w:lvlText w:val="%4."/>
      <w:lvlJc w:val="left"/>
      <w:pPr>
        <w:ind w:left="3087" w:hanging="360"/>
      </w:pPr>
    </w:lvl>
    <w:lvl w:ilvl="4" w:tplc="041D0019" w:tentative="1">
      <w:start w:val="1"/>
      <w:numFmt w:val="lowerLetter"/>
      <w:lvlText w:val="%5."/>
      <w:lvlJc w:val="left"/>
      <w:pPr>
        <w:ind w:left="3807" w:hanging="360"/>
      </w:pPr>
    </w:lvl>
    <w:lvl w:ilvl="5" w:tplc="041D001B" w:tentative="1">
      <w:start w:val="1"/>
      <w:numFmt w:val="lowerRoman"/>
      <w:lvlText w:val="%6."/>
      <w:lvlJc w:val="right"/>
      <w:pPr>
        <w:ind w:left="4527" w:hanging="180"/>
      </w:pPr>
    </w:lvl>
    <w:lvl w:ilvl="6" w:tplc="041D000F" w:tentative="1">
      <w:start w:val="1"/>
      <w:numFmt w:val="decimal"/>
      <w:lvlText w:val="%7."/>
      <w:lvlJc w:val="left"/>
      <w:pPr>
        <w:ind w:left="5247" w:hanging="360"/>
      </w:pPr>
    </w:lvl>
    <w:lvl w:ilvl="7" w:tplc="041D0019" w:tentative="1">
      <w:start w:val="1"/>
      <w:numFmt w:val="lowerLetter"/>
      <w:lvlText w:val="%8."/>
      <w:lvlJc w:val="left"/>
      <w:pPr>
        <w:ind w:left="5967" w:hanging="360"/>
      </w:pPr>
    </w:lvl>
    <w:lvl w:ilvl="8" w:tplc="041D001B" w:tentative="1">
      <w:start w:val="1"/>
      <w:numFmt w:val="lowerRoman"/>
      <w:lvlText w:val="%9."/>
      <w:lvlJc w:val="right"/>
      <w:pPr>
        <w:ind w:left="6687" w:hanging="180"/>
      </w:pPr>
    </w:lvl>
  </w:abstractNum>
  <w:abstractNum w:abstractNumId="29" w15:restartNumberingAfterBreak="0">
    <w:nsid w:val="64956186"/>
    <w:multiLevelType w:val="hybridMultilevel"/>
    <w:tmpl w:val="1932DE2A"/>
    <w:lvl w:ilvl="0" w:tplc="FFFFFFFF">
      <w:start w:val="1"/>
      <w:numFmt w:val="bullet"/>
      <w:lvlText w:val=""/>
      <w:lvlJc w:val="left"/>
      <w:pPr>
        <w:tabs>
          <w:tab w:val="num" w:pos="360"/>
        </w:tabs>
        <w:ind w:left="284" w:hanging="284"/>
      </w:pPr>
      <w:rPr>
        <w:rFonts w:ascii="Symbol" w:hAnsi="Symbol" w:hint="default"/>
      </w:rPr>
    </w:lvl>
    <w:lvl w:ilvl="1" w:tplc="FFFFFFFF">
      <w:start w:val="1"/>
      <w:numFmt w:val="decimal"/>
      <w:lvlText w:val="%2."/>
      <w:lvlJc w:val="left"/>
      <w:pPr>
        <w:tabs>
          <w:tab w:val="num" w:pos="1440"/>
        </w:tabs>
        <w:ind w:left="1440" w:hanging="360"/>
      </w:p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1" w15:restartNumberingAfterBreak="0">
    <w:nsid w:val="78785617"/>
    <w:multiLevelType w:val="hybridMultilevel"/>
    <w:tmpl w:val="D3E4859E"/>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32"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3" w15:restartNumberingAfterBreak="0">
    <w:nsid w:val="7C6A34D1"/>
    <w:multiLevelType w:val="hybridMultilevel"/>
    <w:tmpl w:val="CD40A3B6"/>
    <w:lvl w:ilvl="0" w:tplc="FFFFFFFF">
      <w:start w:val="1"/>
      <w:numFmt w:val="bullet"/>
      <w:lvlText w:val=""/>
      <w:lvlJc w:val="left"/>
      <w:pPr>
        <w:tabs>
          <w:tab w:val="num" w:pos="360"/>
        </w:tabs>
        <w:ind w:left="284" w:hanging="284"/>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692069817">
    <w:abstractNumId w:val="14"/>
  </w:num>
  <w:num w:numId="2" w16cid:durableId="1909921896">
    <w:abstractNumId w:val="34"/>
  </w:num>
  <w:num w:numId="3" w16cid:durableId="1367871050">
    <w:abstractNumId w:val="26"/>
  </w:num>
  <w:num w:numId="4" w16cid:durableId="164058872">
    <w:abstractNumId w:val="0"/>
  </w:num>
  <w:num w:numId="5" w16cid:durableId="861477783">
    <w:abstractNumId w:val="9"/>
  </w:num>
  <w:num w:numId="6" w16cid:durableId="1280868239">
    <w:abstractNumId w:val="30"/>
  </w:num>
  <w:num w:numId="7" w16cid:durableId="444931515">
    <w:abstractNumId w:val="2"/>
  </w:num>
  <w:num w:numId="8" w16cid:durableId="739910959">
    <w:abstractNumId w:val="19"/>
  </w:num>
  <w:num w:numId="9" w16cid:durableId="391579451">
    <w:abstractNumId w:val="15"/>
  </w:num>
  <w:num w:numId="10" w16cid:durableId="1296368398">
    <w:abstractNumId w:val="1"/>
  </w:num>
  <w:num w:numId="11" w16cid:durableId="689646344">
    <w:abstractNumId w:val="1"/>
  </w:num>
  <w:num w:numId="12" w16cid:durableId="1979215945">
    <w:abstractNumId w:val="3"/>
  </w:num>
  <w:num w:numId="13" w16cid:durableId="830874331">
    <w:abstractNumId w:val="7"/>
  </w:num>
  <w:num w:numId="14" w16cid:durableId="57095060">
    <w:abstractNumId w:val="25"/>
  </w:num>
  <w:num w:numId="15" w16cid:durableId="36130748">
    <w:abstractNumId w:val="16"/>
  </w:num>
  <w:num w:numId="16" w16cid:durableId="560679449">
    <w:abstractNumId w:val="10"/>
  </w:num>
  <w:num w:numId="17" w16cid:durableId="1420566503">
    <w:abstractNumId w:val="24"/>
  </w:num>
  <w:num w:numId="18" w16cid:durableId="256527698">
    <w:abstractNumId w:val="8"/>
  </w:num>
  <w:num w:numId="19" w16cid:durableId="1090539201">
    <w:abstractNumId w:val="17"/>
  </w:num>
  <w:num w:numId="20" w16cid:durableId="1846439597">
    <w:abstractNumId w:val="32"/>
  </w:num>
  <w:num w:numId="21" w16cid:durableId="1819688554">
    <w:abstractNumId w:val="22"/>
  </w:num>
  <w:num w:numId="22" w16cid:durableId="1999994141">
    <w:abstractNumId w:val="21"/>
  </w:num>
  <w:num w:numId="23" w16cid:durableId="41249273">
    <w:abstractNumId w:val="13"/>
  </w:num>
  <w:num w:numId="24" w16cid:durableId="939680298">
    <w:abstractNumId w:val="33"/>
  </w:num>
  <w:num w:numId="25" w16cid:durableId="980698684">
    <w:abstractNumId w:val="27"/>
  </w:num>
  <w:num w:numId="26" w16cid:durableId="884635765">
    <w:abstractNumId w:val="29"/>
  </w:num>
  <w:num w:numId="27" w16cid:durableId="65033892">
    <w:abstractNumId w:val="20"/>
  </w:num>
  <w:num w:numId="28" w16cid:durableId="750545898">
    <w:abstractNumId w:val="11"/>
  </w:num>
  <w:num w:numId="29" w16cid:durableId="1505629361">
    <w:abstractNumId w:val="28"/>
  </w:num>
  <w:num w:numId="30" w16cid:durableId="326832599">
    <w:abstractNumId w:val="6"/>
  </w:num>
  <w:num w:numId="31" w16cid:durableId="792598601">
    <w:abstractNumId w:val="23"/>
  </w:num>
  <w:num w:numId="32" w16cid:durableId="1217467917">
    <w:abstractNumId w:val="12"/>
  </w:num>
  <w:num w:numId="33" w16cid:durableId="758143170">
    <w:abstractNumId w:val="5"/>
  </w:num>
  <w:num w:numId="34" w16cid:durableId="1197309192">
    <w:abstractNumId w:val="31"/>
  </w:num>
  <w:num w:numId="35" w16cid:durableId="1959726160">
    <w:abstractNumId w:val="4"/>
  </w:num>
  <w:num w:numId="36" w16cid:durableId="871653611">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4F97"/>
    <w:rsid w:val="00016CF0"/>
    <w:rsid w:val="00024C66"/>
    <w:rsid w:val="00030DDD"/>
    <w:rsid w:val="000313BB"/>
    <w:rsid w:val="00033ED5"/>
    <w:rsid w:val="00050500"/>
    <w:rsid w:val="0005691C"/>
    <w:rsid w:val="00056ECB"/>
    <w:rsid w:val="00056ED5"/>
    <w:rsid w:val="000614FB"/>
    <w:rsid w:val="00061969"/>
    <w:rsid w:val="000655CC"/>
    <w:rsid w:val="000700AE"/>
    <w:rsid w:val="00084024"/>
    <w:rsid w:val="0008784F"/>
    <w:rsid w:val="0009062C"/>
    <w:rsid w:val="00095368"/>
    <w:rsid w:val="000954C4"/>
    <w:rsid w:val="000A611A"/>
    <w:rsid w:val="000B0050"/>
    <w:rsid w:val="000B12D9"/>
    <w:rsid w:val="000B1C87"/>
    <w:rsid w:val="000B4536"/>
    <w:rsid w:val="000B7715"/>
    <w:rsid w:val="000C2883"/>
    <w:rsid w:val="000E463B"/>
    <w:rsid w:val="000E5A7E"/>
    <w:rsid w:val="000F43A3"/>
    <w:rsid w:val="000F6F9F"/>
    <w:rsid w:val="000F7681"/>
    <w:rsid w:val="001011FC"/>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0207"/>
    <w:rsid w:val="00161FE6"/>
    <w:rsid w:val="00164C3D"/>
    <w:rsid w:val="00166D3A"/>
    <w:rsid w:val="0017508E"/>
    <w:rsid w:val="00181FDC"/>
    <w:rsid w:val="00184167"/>
    <w:rsid w:val="001860B9"/>
    <w:rsid w:val="00186F2B"/>
    <w:rsid w:val="001874D6"/>
    <w:rsid w:val="00194EAF"/>
    <w:rsid w:val="0019632A"/>
    <w:rsid w:val="001A4E7C"/>
    <w:rsid w:val="001B762C"/>
    <w:rsid w:val="001C4D0A"/>
    <w:rsid w:val="001C5FEF"/>
    <w:rsid w:val="001E1959"/>
    <w:rsid w:val="001E3789"/>
    <w:rsid w:val="001E4A90"/>
    <w:rsid w:val="001E78AB"/>
    <w:rsid w:val="00207C8E"/>
    <w:rsid w:val="00211487"/>
    <w:rsid w:val="00211D91"/>
    <w:rsid w:val="00217DEC"/>
    <w:rsid w:val="00235B57"/>
    <w:rsid w:val="00247648"/>
    <w:rsid w:val="00250F24"/>
    <w:rsid w:val="002523C5"/>
    <w:rsid w:val="0025380B"/>
    <w:rsid w:val="0025703A"/>
    <w:rsid w:val="00262F3D"/>
    <w:rsid w:val="00263281"/>
    <w:rsid w:val="002651D6"/>
    <w:rsid w:val="0026551F"/>
    <w:rsid w:val="00265DAC"/>
    <w:rsid w:val="00270FA8"/>
    <w:rsid w:val="00280A85"/>
    <w:rsid w:val="00283D86"/>
    <w:rsid w:val="00284119"/>
    <w:rsid w:val="00290B5C"/>
    <w:rsid w:val="00294791"/>
    <w:rsid w:val="002A1C4F"/>
    <w:rsid w:val="002A7450"/>
    <w:rsid w:val="002B0B30"/>
    <w:rsid w:val="002B0C78"/>
    <w:rsid w:val="002C0C02"/>
    <w:rsid w:val="002C1277"/>
    <w:rsid w:val="002C60AD"/>
    <w:rsid w:val="002D0E0E"/>
    <w:rsid w:val="002D6023"/>
    <w:rsid w:val="002D68AE"/>
    <w:rsid w:val="002D7060"/>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4762B"/>
    <w:rsid w:val="00350CC4"/>
    <w:rsid w:val="00360E0D"/>
    <w:rsid w:val="0036357D"/>
    <w:rsid w:val="0036594C"/>
    <w:rsid w:val="00367D19"/>
    <w:rsid w:val="00371BED"/>
    <w:rsid w:val="00377992"/>
    <w:rsid w:val="00384019"/>
    <w:rsid w:val="003854F1"/>
    <w:rsid w:val="0038679A"/>
    <w:rsid w:val="0038781F"/>
    <w:rsid w:val="0039118E"/>
    <w:rsid w:val="00397F54"/>
    <w:rsid w:val="003A022D"/>
    <w:rsid w:val="003A0D43"/>
    <w:rsid w:val="003A54C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2942"/>
    <w:rsid w:val="0043409A"/>
    <w:rsid w:val="00446255"/>
    <w:rsid w:val="00451935"/>
    <w:rsid w:val="00460ED0"/>
    <w:rsid w:val="00465651"/>
    <w:rsid w:val="00470CE7"/>
    <w:rsid w:val="00470F4F"/>
    <w:rsid w:val="00472482"/>
    <w:rsid w:val="004735F1"/>
    <w:rsid w:val="00480DC7"/>
    <w:rsid w:val="00482435"/>
    <w:rsid w:val="004876F6"/>
    <w:rsid w:val="0049236A"/>
    <w:rsid w:val="00492718"/>
    <w:rsid w:val="004958E7"/>
    <w:rsid w:val="004A1CA8"/>
    <w:rsid w:val="004A355D"/>
    <w:rsid w:val="004A4970"/>
    <w:rsid w:val="004B2183"/>
    <w:rsid w:val="004B2A01"/>
    <w:rsid w:val="004B3757"/>
    <w:rsid w:val="004C1A63"/>
    <w:rsid w:val="004C3536"/>
    <w:rsid w:val="004D7BA3"/>
    <w:rsid w:val="004F4518"/>
    <w:rsid w:val="004F4C62"/>
    <w:rsid w:val="00501433"/>
    <w:rsid w:val="005051C1"/>
    <w:rsid w:val="00511CC4"/>
    <w:rsid w:val="00531451"/>
    <w:rsid w:val="00531E60"/>
    <w:rsid w:val="005411DD"/>
    <w:rsid w:val="00541D07"/>
    <w:rsid w:val="00544BAB"/>
    <w:rsid w:val="00545F31"/>
    <w:rsid w:val="00551F50"/>
    <w:rsid w:val="005578FA"/>
    <w:rsid w:val="00561BE9"/>
    <w:rsid w:val="00565129"/>
    <w:rsid w:val="00565CD0"/>
    <w:rsid w:val="00567820"/>
    <w:rsid w:val="0057277B"/>
    <w:rsid w:val="00573DC5"/>
    <w:rsid w:val="005770AD"/>
    <w:rsid w:val="0057769E"/>
    <w:rsid w:val="00581414"/>
    <w:rsid w:val="00582490"/>
    <w:rsid w:val="0058579C"/>
    <w:rsid w:val="00597E28"/>
    <w:rsid w:val="005A54ED"/>
    <w:rsid w:val="005A5D5B"/>
    <w:rsid w:val="005A6081"/>
    <w:rsid w:val="005A627D"/>
    <w:rsid w:val="005B02E5"/>
    <w:rsid w:val="005B2527"/>
    <w:rsid w:val="005B3253"/>
    <w:rsid w:val="005C0045"/>
    <w:rsid w:val="005C084E"/>
    <w:rsid w:val="005C4606"/>
    <w:rsid w:val="005D0B0C"/>
    <w:rsid w:val="005E02B3"/>
    <w:rsid w:val="005E1028"/>
    <w:rsid w:val="005E10BA"/>
    <w:rsid w:val="005E1E24"/>
    <w:rsid w:val="005E7234"/>
    <w:rsid w:val="0060596B"/>
    <w:rsid w:val="00606D97"/>
    <w:rsid w:val="00614E64"/>
    <w:rsid w:val="00617710"/>
    <w:rsid w:val="00617EE6"/>
    <w:rsid w:val="0062184C"/>
    <w:rsid w:val="00623724"/>
    <w:rsid w:val="00627BEA"/>
    <w:rsid w:val="006319DB"/>
    <w:rsid w:val="0064049F"/>
    <w:rsid w:val="0065595B"/>
    <w:rsid w:val="00656964"/>
    <w:rsid w:val="00656DCD"/>
    <w:rsid w:val="00660269"/>
    <w:rsid w:val="00665BFC"/>
    <w:rsid w:val="00665F89"/>
    <w:rsid w:val="00673C92"/>
    <w:rsid w:val="006753EC"/>
    <w:rsid w:val="00685193"/>
    <w:rsid w:val="006A19DF"/>
    <w:rsid w:val="006A2789"/>
    <w:rsid w:val="006A4978"/>
    <w:rsid w:val="006A7261"/>
    <w:rsid w:val="006B0D29"/>
    <w:rsid w:val="006B1819"/>
    <w:rsid w:val="006C5048"/>
    <w:rsid w:val="006C6A4B"/>
    <w:rsid w:val="006C779F"/>
    <w:rsid w:val="006D01F5"/>
    <w:rsid w:val="006D0CFB"/>
    <w:rsid w:val="006D30C0"/>
    <w:rsid w:val="006D7535"/>
    <w:rsid w:val="006E216F"/>
    <w:rsid w:val="006E450B"/>
    <w:rsid w:val="006F0D7E"/>
    <w:rsid w:val="006F380F"/>
    <w:rsid w:val="006F5D67"/>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013"/>
    <w:rsid w:val="007917BA"/>
    <w:rsid w:val="00795E76"/>
    <w:rsid w:val="007A334E"/>
    <w:rsid w:val="007A4DB3"/>
    <w:rsid w:val="007A5C6F"/>
    <w:rsid w:val="007B4635"/>
    <w:rsid w:val="007C6AC4"/>
    <w:rsid w:val="007D4241"/>
    <w:rsid w:val="007D4317"/>
    <w:rsid w:val="007D4EA3"/>
    <w:rsid w:val="007E58E2"/>
    <w:rsid w:val="007F1CFF"/>
    <w:rsid w:val="007F38FA"/>
    <w:rsid w:val="007F5DD5"/>
    <w:rsid w:val="00814CCD"/>
    <w:rsid w:val="00821A1B"/>
    <w:rsid w:val="008262E9"/>
    <w:rsid w:val="00827E69"/>
    <w:rsid w:val="00830F76"/>
    <w:rsid w:val="00831C35"/>
    <w:rsid w:val="008347C3"/>
    <w:rsid w:val="00835C4D"/>
    <w:rsid w:val="00843F48"/>
    <w:rsid w:val="00851423"/>
    <w:rsid w:val="008569C6"/>
    <w:rsid w:val="00857848"/>
    <w:rsid w:val="00864B27"/>
    <w:rsid w:val="008654B6"/>
    <w:rsid w:val="00866EFB"/>
    <w:rsid w:val="0087139C"/>
    <w:rsid w:val="00873419"/>
    <w:rsid w:val="00880E83"/>
    <w:rsid w:val="008928D9"/>
    <w:rsid w:val="00892F28"/>
    <w:rsid w:val="008A0C5F"/>
    <w:rsid w:val="008A3DEA"/>
    <w:rsid w:val="008A4323"/>
    <w:rsid w:val="008A4EB9"/>
    <w:rsid w:val="008A74C0"/>
    <w:rsid w:val="008B1694"/>
    <w:rsid w:val="008C4B27"/>
    <w:rsid w:val="008C7C4C"/>
    <w:rsid w:val="008C7F0C"/>
    <w:rsid w:val="008C7F2A"/>
    <w:rsid w:val="008D124E"/>
    <w:rsid w:val="008D4761"/>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50D4"/>
    <w:rsid w:val="009471BF"/>
    <w:rsid w:val="00950E4E"/>
    <w:rsid w:val="009529BD"/>
    <w:rsid w:val="009533B4"/>
    <w:rsid w:val="00957D35"/>
    <w:rsid w:val="00971D93"/>
    <w:rsid w:val="00975A5D"/>
    <w:rsid w:val="00981AFE"/>
    <w:rsid w:val="009A07DC"/>
    <w:rsid w:val="009A32ED"/>
    <w:rsid w:val="009A4773"/>
    <w:rsid w:val="009B1F6B"/>
    <w:rsid w:val="009C0D12"/>
    <w:rsid w:val="009C192E"/>
    <w:rsid w:val="009C2E3E"/>
    <w:rsid w:val="009C6C0C"/>
    <w:rsid w:val="009C7EE1"/>
    <w:rsid w:val="009D6819"/>
    <w:rsid w:val="009D6D1C"/>
    <w:rsid w:val="009E0CF9"/>
    <w:rsid w:val="009E531B"/>
    <w:rsid w:val="009E5AE9"/>
    <w:rsid w:val="009E6C56"/>
    <w:rsid w:val="009E7DCF"/>
    <w:rsid w:val="009F4A56"/>
    <w:rsid w:val="009F4E65"/>
    <w:rsid w:val="009F6907"/>
    <w:rsid w:val="00A006A5"/>
    <w:rsid w:val="00A05942"/>
    <w:rsid w:val="00A07BEC"/>
    <w:rsid w:val="00A264BE"/>
    <w:rsid w:val="00A272CA"/>
    <w:rsid w:val="00A33051"/>
    <w:rsid w:val="00A33BB4"/>
    <w:rsid w:val="00A407AD"/>
    <w:rsid w:val="00A40923"/>
    <w:rsid w:val="00A41C05"/>
    <w:rsid w:val="00A42426"/>
    <w:rsid w:val="00A42DD7"/>
    <w:rsid w:val="00A452C9"/>
    <w:rsid w:val="00A47B0E"/>
    <w:rsid w:val="00A514B7"/>
    <w:rsid w:val="00A54A0B"/>
    <w:rsid w:val="00A55086"/>
    <w:rsid w:val="00A65FD4"/>
    <w:rsid w:val="00A81198"/>
    <w:rsid w:val="00A81E48"/>
    <w:rsid w:val="00A82035"/>
    <w:rsid w:val="00A858D2"/>
    <w:rsid w:val="00A87A59"/>
    <w:rsid w:val="00A90D77"/>
    <w:rsid w:val="00A92E07"/>
    <w:rsid w:val="00AA0B3A"/>
    <w:rsid w:val="00AA6EB4"/>
    <w:rsid w:val="00AA767D"/>
    <w:rsid w:val="00AB0CC9"/>
    <w:rsid w:val="00AB3238"/>
    <w:rsid w:val="00AB6DAD"/>
    <w:rsid w:val="00AC3FF6"/>
    <w:rsid w:val="00AD73EC"/>
    <w:rsid w:val="00AD7AD5"/>
    <w:rsid w:val="00AE5BC7"/>
    <w:rsid w:val="00AF5AAF"/>
    <w:rsid w:val="00AF7CA0"/>
    <w:rsid w:val="00B006F1"/>
    <w:rsid w:val="00B046D8"/>
    <w:rsid w:val="00B0E897"/>
    <w:rsid w:val="00B13F4C"/>
    <w:rsid w:val="00B14487"/>
    <w:rsid w:val="00B16219"/>
    <w:rsid w:val="00B16C59"/>
    <w:rsid w:val="00B207E0"/>
    <w:rsid w:val="00B33FDD"/>
    <w:rsid w:val="00B359CC"/>
    <w:rsid w:val="00B36107"/>
    <w:rsid w:val="00B405A1"/>
    <w:rsid w:val="00B4157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97D4E"/>
    <w:rsid w:val="00BA0066"/>
    <w:rsid w:val="00BB1B33"/>
    <w:rsid w:val="00BB69DB"/>
    <w:rsid w:val="00BC322E"/>
    <w:rsid w:val="00BC44CD"/>
    <w:rsid w:val="00BC48A6"/>
    <w:rsid w:val="00BC6590"/>
    <w:rsid w:val="00BE1EC7"/>
    <w:rsid w:val="00BE7978"/>
    <w:rsid w:val="00C01F0D"/>
    <w:rsid w:val="00C04AA7"/>
    <w:rsid w:val="00C07DDB"/>
    <w:rsid w:val="00C359E1"/>
    <w:rsid w:val="00C4115D"/>
    <w:rsid w:val="00C43BDD"/>
    <w:rsid w:val="00C47778"/>
    <w:rsid w:val="00C5011E"/>
    <w:rsid w:val="00C505E0"/>
    <w:rsid w:val="00C50EE5"/>
    <w:rsid w:val="00C5240A"/>
    <w:rsid w:val="00C52E23"/>
    <w:rsid w:val="00C5398F"/>
    <w:rsid w:val="00C556F5"/>
    <w:rsid w:val="00C64513"/>
    <w:rsid w:val="00C66B5E"/>
    <w:rsid w:val="00C70E19"/>
    <w:rsid w:val="00C72574"/>
    <w:rsid w:val="00C7430C"/>
    <w:rsid w:val="00C74ECF"/>
    <w:rsid w:val="00C85DA1"/>
    <w:rsid w:val="00C9071C"/>
    <w:rsid w:val="00C908FF"/>
    <w:rsid w:val="00C97BD3"/>
    <w:rsid w:val="00CA3668"/>
    <w:rsid w:val="00CA39EF"/>
    <w:rsid w:val="00CA521F"/>
    <w:rsid w:val="00CB0493"/>
    <w:rsid w:val="00CB17FF"/>
    <w:rsid w:val="00CB1ED7"/>
    <w:rsid w:val="00CC021B"/>
    <w:rsid w:val="00CC167C"/>
    <w:rsid w:val="00CC3803"/>
    <w:rsid w:val="00CC52D9"/>
    <w:rsid w:val="00CC6395"/>
    <w:rsid w:val="00CD6647"/>
    <w:rsid w:val="00CE4B73"/>
    <w:rsid w:val="00CF70BB"/>
    <w:rsid w:val="00D00BD7"/>
    <w:rsid w:val="00D074DB"/>
    <w:rsid w:val="00D139CF"/>
    <w:rsid w:val="00D20779"/>
    <w:rsid w:val="00D23E57"/>
    <w:rsid w:val="00D24919"/>
    <w:rsid w:val="00D37E7F"/>
    <w:rsid w:val="00D40542"/>
    <w:rsid w:val="00D412AD"/>
    <w:rsid w:val="00D47AD7"/>
    <w:rsid w:val="00D47C1A"/>
    <w:rsid w:val="00D51529"/>
    <w:rsid w:val="00D528F2"/>
    <w:rsid w:val="00D62468"/>
    <w:rsid w:val="00D67C88"/>
    <w:rsid w:val="00D85218"/>
    <w:rsid w:val="00D915B1"/>
    <w:rsid w:val="00DA299D"/>
    <w:rsid w:val="00DA65C4"/>
    <w:rsid w:val="00DB5BCD"/>
    <w:rsid w:val="00DE4447"/>
    <w:rsid w:val="00DE5DA2"/>
    <w:rsid w:val="00DE63C6"/>
    <w:rsid w:val="00DF0033"/>
    <w:rsid w:val="00E026BF"/>
    <w:rsid w:val="00E04E92"/>
    <w:rsid w:val="00E07B1B"/>
    <w:rsid w:val="00E11853"/>
    <w:rsid w:val="00E411B6"/>
    <w:rsid w:val="00E52A86"/>
    <w:rsid w:val="00E54B47"/>
    <w:rsid w:val="00E553BF"/>
    <w:rsid w:val="00E55D93"/>
    <w:rsid w:val="00E61294"/>
    <w:rsid w:val="00E7237C"/>
    <w:rsid w:val="00E73182"/>
    <w:rsid w:val="00E77C46"/>
    <w:rsid w:val="00E823D4"/>
    <w:rsid w:val="00E86CE8"/>
    <w:rsid w:val="00E90E82"/>
    <w:rsid w:val="00EA00CB"/>
    <w:rsid w:val="00EA1BAA"/>
    <w:rsid w:val="00EA3FCD"/>
    <w:rsid w:val="00EA42A0"/>
    <w:rsid w:val="00EB0D55"/>
    <w:rsid w:val="00EB6714"/>
    <w:rsid w:val="00EB76A9"/>
    <w:rsid w:val="00EC0A68"/>
    <w:rsid w:val="00EC3C32"/>
    <w:rsid w:val="00EC5006"/>
    <w:rsid w:val="00ED49C3"/>
    <w:rsid w:val="00ED6CE8"/>
    <w:rsid w:val="00ED7AA6"/>
    <w:rsid w:val="00EE2A56"/>
    <w:rsid w:val="00EE3818"/>
    <w:rsid w:val="00F0731B"/>
    <w:rsid w:val="00F22264"/>
    <w:rsid w:val="00F2564D"/>
    <w:rsid w:val="00F35B05"/>
    <w:rsid w:val="00F413D9"/>
    <w:rsid w:val="00F5135F"/>
    <w:rsid w:val="00F51F78"/>
    <w:rsid w:val="00F62867"/>
    <w:rsid w:val="00F7566E"/>
    <w:rsid w:val="00F86F47"/>
    <w:rsid w:val="00F90B64"/>
    <w:rsid w:val="00FA69E7"/>
    <w:rsid w:val="00FB22AB"/>
    <w:rsid w:val="00FB2F0F"/>
    <w:rsid w:val="00FB5086"/>
    <w:rsid w:val="00FB5411"/>
    <w:rsid w:val="00FB6392"/>
    <w:rsid w:val="00FC4F36"/>
    <w:rsid w:val="00FD3C70"/>
    <w:rsid w:val="00FD4E89"/>
    <w:rsid w:val="00FD6820"/>
    <w:rsid w:val="00FE12D8"/>
    <w:rsid w:val="00FF1FAC"/>
    <w:rsid w:val="00FF7C02"/>
    <w:rsid w:val="024801E3"/>
    <w:rsid w:val="048B080B"/>
    <w:rsid w:val="0872D844"/>
    <w:rsid w:val="0A758B6D"/>
    <w:rsid w:val="0B9ADAC7"/>
    <w:rsid w:val="0BC82ABF"/>
    <w:rsid w:val="0C977203"/>
    <w:rsid w:val="11258104"/>
    <w:rsid w:val="1A7C9341"/>
    <w:rsid w:val="1AEC976B"/>
    <w:rsid w:val="1CD2F55E"/>
    <w:rsid w:val="1E052842"/>
    <w:rsid w:val="1EA2BD7B"/>
    <w:rsid w:val="21DE04B7"/>
    <w:rsid w:val="292C5FEA"/>
    <w:rsid w:val="2B14F834"/>
    <w:rsid w:val="2D5995E9"/>
    <w:rsid w:val="2FF1D1E9"/>
    <w:rsid w:val="33972E14"/>
    <w:rsid w:val="344E6D8E"/>
    <w:rsid w:val="345F991C"/>
    <w:rsid w:val="347ACBDF"/>
    <w:rsid w:val="35856BDC"/>
    <w:rsid w:val="370CBB5D"/>
    <w:rsid w:val="376A7367"/>
    <w:rsid w:val="37E6D15B"/>
    <w:rsid w:val="386A4AF4"/>
    <w:rsid w:val="3B09E46E"/>
    <w:rsid w:val="3CDBFD4D"/>
    <w:rsid w:val="405BBFFA"/>
    <w:rsid w:val="40639139"/>
    <w:rsid w:val="407DE889"/>
    <w:rsid w:val="44C8089B"/>
    <w:rsid w:val="4B7D1C63"/>
    <w:rsid w:val="4CAC93CD"/>
    <w:rsid w:val="4E7AF393"/>
    <w:rsid w:val="4F62C3BB"/>
    <w:rsid w:val="5028A46E"/>
    <w:rsid w:val="5146B370"/>
    <w:rsid w:val="515902F2"/>
    <w:rsid w:val="52368D27"/>
    <w:rsid w:val="53F89725"/>
    <w:rsid w:val="541AC20F"/>
    <w:rsid w:val="5677EF6B"/>
    <w:rsid w:val="5849DF07"/>
    <w:rsid w:val="58D77613"/>
    <w:rsid w:val="5AE1A228"/>
    <w:rsid w:val="5BD1D8F7"/>
    <w:rsid w:val="5E861D59"/>
    <w:rsid w:val="621E3925"/>
    <w:rsid w:val="63BB7B29"/>
    <w:rsid w:val="647B2B65"/>
    <w:rsid w:val="67602F57"/>
    <w:rsid w:val="6B2CF8ED"/>
    <w:rsid w:val="6F09B0D6"/>
    <w:rsid w:val="7058437A"/>
    <w:rsid w:val="7376F94F"/>
    <w:rsid w:val="77FFC7DF"/>
    <w:rsid w:val="797E4E64"/>
    <w:rsid w:val="7A2F7A9F"/>
    <w:rsid w:val="7BB20482"/>
    <w:rsid w:val="7FC03880"/>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7AE84465"/>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C6395"/>
    <w:pPr>
      <w:spacing w:after="120"/>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5"/>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4"/>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0B0050"/>
    <w:pPr>
      <w:tabs>
        <w:tab w:val="left" w:pos="993"/>
        <w:tab w:val="right" w:leader="dot" w:pos="892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rPr>
      <w:rFonts w:asciiTheme="majorHAnsi" w:hAnsiTheme="majorHAnsi"/>
      <w:bCs/>
      <w:color w:val="000000" w:themeColor="text1"/>
    </w:rPr>
  </w:style>
  <w:style w:type="paragraph" w:styleId="Punktlista">
    <w:name w:val="List Bullet"/>
    <w:basedOn w:val="Normal"/>
    <w:unhideWhenUsed/>
    <w:qFormat/>
    <w:rsid w:val="00CB1ED7"/>
    <w:pPr>
      <w:numPr>
        <w:numId w:val="15"/>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paragraph" w:styleId="Innehllsfrteckningsrubrik">
    <w:name w:val="TOC Heading"/>
    <w:basedOn w:val="Rubrik1"/>
    <w:next w:val="Normal"/>
    <w:uiPriority w:val="39"/>
    <w:unhideWhenUsed/>
    <w:qFormat/>
    <w:rsid w:val="005E1028"/>
    <w:pPr>
      <w:keepLines/>
      <w:spacing w:before="240" w:after="0" w:line="259" w:lineRule="auto"/>
      <w:ind w:left="0"/>
      <w:contextualSpacing w:val="0"/>
      <w:outlineLvl w:val="9"/>
    </w:pPr>
    <w:rPr>
      <w:rFonts w:asciiTheme="majorHAnsi" w:eastAsiaTheme="majorEastAsia" w:hAnsiTheme="majorHAnsi" w:cstheme="majorBidi"/>
      <w:b w:val="0"/>
      <w:bCs w:val="0"/>
      <w:color w:val="004971" w:themeColor="accent1" w:themeShade="BF"/>
      <w:kern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s://www.egfr.se/" TargetMode="External" Id="rId8" /><Relationship Type="http://schemas.openxmlformats.org/officeDocument/2006/relationships/footer" Target="footer3.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header" Target="header2.xml" Id="rId12" /><Relationship Type="http://schemas.openxmlformats.org/officeDocument/2006/relationships/numbering" Target="numbering.xml" Id="rId2" /><Relationship Type="http://schemas.openxmlformats.org/officeDocument/2006/relationships/footnotes" Target="footnotes.xml" Id="rId6" /><Relationship Type="http://schemas.openxmlformats.org/officeDocument/2006/relationships/footer" Target="footer2.xml" Id="rId11" /><Relationship Type="http://schemas.openxmlformats.org/officeDocument/2006/relationships/webSettings" Target="webSettings.xml" Id="rId5" /><Relationship Type="http://schemas.openxmlformats.org/officeDocument/2006/relationships/theme" Target="theme/theme1.xml" Id="rId15" /><Relationship Type="http://schemas.openxmlformats.org/officeDocument/2006/relationships/footer" Target="footer1.xml" Id="rId10" /><Relationship Type="http://schemas.openxmlformats.org/officeDocument/2006/relationships/settings" Target="settings.xml" Id="rId4" /><Relationship Type="http://schemas.openxmlformats.org/officeDocument/2006/relationships/header" Target="header1.xml" Id="rId9" /><Relationship Type="http://schemas.openxmlformats.org/officeDocument/2006/relationships/fontTable" Target="fontTable.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13</Pages>
  <Words>2983</Words>
  <Characters>18412</Characters>
  <Application>Microsoft Office Word</Application>
  <DocSecurity>0</DocSecurity>
  <Lines>511</Lines>
  <Paragraphs>199</Paragraphs>
  <ScaleCrop>false</ScaleCrop>
  <Manager/>
  <Company/>
  <LinksUpToDate>false</LinksUpToDate>
  <CharactersWithSpaces>21196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Handläggning av patienter med solida tumörer eller hematologisk malignitet och neutropen feber efter cytostatikabehandling</dc:title>
  <dc:subject/>
  <dc:creator/>
  <keywords/>
  <lastModifiedBy/>
  <revision>3</revision>
  <dcterms:created xsi:type="dcterms:W3CDTF">2025-09-18T20:20:00.0000000Z</dcterms:created>
  <dcterms:modified xsi:type="dcterms:W3CDTF">2025-10-17T10:28:00.0000000Z</dcterms:modified>
</coreProperties>
</file>