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A251DF" w14:textId="0B769665" w:rsidR="00184167" w:rsidRDefault="005C39E1" w:rsidP="005C39E1">
      <w:pPr>
        <w:pStyle w:val="Rubrik1"/>
      </w:pPr>
      <w:r w:rsidRPr="005C39E1">
        <w:t>Toxisk epidermal nekrolys (TEN)/Stevens-Johnsons syndrom (SJS)</w:t>
      </w:r>
      <w:r>
        <w:t xml:space="preserve"> - </w:t>
      </w:r>
      <w:r>
        <w:br/>
      </w:r>
      <w:r w:rsidRPr="005C39E1">
        <w:t>Checklista handläggning</w:t>
      </w:r>
      <w:bookmarkStart w:id="0" w:name="_Toc321146591"/>
    </w:p>
    <w:p w14:paraId="40CA2D21" w14:textId="59757D81" w:rsidR="009A32ED" w:rsidRDefault="005C39E1" w:rsidP="009A32ED">
      <w:pPr>
        <w:pStyle w:val="Rubrik2"/>
        <w:ind w:right="-143"/>
      </w:pPr>
      <w:bookmarkStart w:id="1" w:name="_Toc100327187"/>
      <w:bookmarkStart w:id="2" w:name="_Toc181866760"/>
      <w:bookmarkEnd w:id="0"/>
      <w:r>
        <w:t>Indelning</w:t>
      </w:r>
      <w:bookmarkEnd w:id="1"/>
      <w:bookmarkEnd w:id="2"/>
    </w:p>
    <w:p w14:paraId="44D5DD86" w14:textId="1D139A93" w:rsidR="005C39E1" w:rsidRDefault="005C39E1" w:rsidP="005C39E1">
      <w:pPr>
        <w:pStyle w:val="Liststycke"/>
        <w:numPr>
          <w:ilvl w:val="0"/>
          <w:numId w:val="20"/>
        </w:numPr>
        <w:spacing w:after="0" w:line="240" w:lineRule="auto"/>
        <w:ind w:left="993" w:right="0"/>
      </w:pPr>
      <w:r>
        <w:t>SJS</w:t>
      </w:r>
      <w:r>
        <w:tab/>
      </w:r>
      <w:r>
        <w:tab/>
        <w:t>&lt;10% av kroppsytan med hudavlossning</w:t>
      </w:r>
    </w:p>
    <w:p w14:paraId="5BA03F63" w14:textId="7B86E3CF" w:rsidR="005C39E1" w:rsidRDefault="005C39E1" w:rsidP="005C39E1">
      <w:pPr>
        <w:pStyle w:val="Liststycke"/>
        <w:numPr>
          <w:ilvl w:val="0"/>
          <w:numId w:val="20"/>
        </w:numPr>
        <w:spacing w:after="0" w:line="240" w:lineRule="auto"/>
        <w:ind w:left="993" w:right="0"/>
      </w:pPr>
      <w:r>
        <w:t>Intermediär form</w:t>
      </w:r>
      <w:r>
        <w:tab/>
        <w:t>10–30% av kroppsytan med hudavlossning</w:t>
      </w:r>
    </w:p>
    <w:p w14:paraId="2DAC8D69" w14:textId="00DE6AB9" w:rsidR="005C39E1" w:rsidRDefault="005C39E1" w:rsidP="005C39E1">
      <w:pPr>
        <w:pStyle w:val="Liststycke"/>
        <w:numPr>
          <w:ilvl w:val="0"/>
          <w:numId w:val="20"/>
        </w:numPr>
        <w:spacing w:after="0" w:line="240" w:lineRule="auto"/>
        <w:ind w:left="993" w:right="0"/>
      </w:pPr>
      <w:r>
        <w:t>TEN</w:t>
      </w:r>
      <w:r>
        <w:tab/>
      </w:r>
      <w:r>
        <w:tab/>
        <w:t>&gt;30% av kroppsytan med hudavlossning</w:t>
      </w:r>
    </w:p>
    <w:p w14:paraId="714E866B" w14:textId="77777777" w:rsidR="005C39E1" w:rsidRDefault="005C39E1" w:rsidP="005C39E1">
      <w:pPr>
        <w:spacing w:after="0" w:line="240" w:lineRule="auto"/>
      </w:pPr>
    </w:p>
    <w:p w14:paraId="4FB9C3D2" w14:textId="6FB0EBAF" w:rsidR="005C39E1" w:rsidRDefault="005C39E1" w:rsidP="005C39E1">
      <w:pPr>
        <w:spacing w:after="0" w:line="240" w:lineRule="auto"/>
      </w:pPr>
      <w:r>
        <w:t>Vid samtliga av tillstånden har 90% slemhinneengagemang.</w:t>
      </w:r>
    </w:p>
    <w:p w14:paraId="249A1E7E" w14:textId="7831970C" w:rsidR="005C39E1" w:rsidRDefault="005C39E1" w:rsidP="005C39E1">
      <w:pPr>
        <w:spacing w:after="0" w:line="240" w:lineRule="auto"/>
      </w:pPr>
      <w:r>
        <w:t>(hudavlossnad kroppsyta= avlossnat plus områden med positiv Nikolskys tecken)</w:t>
      </w:r>
    </w:p>
    <w:p w14:paraId="47907B06" w14:textId="77777777" w:rsidR="005C39E1" w:rsidRDefault="005C39E1" w:rsidP="005C39E1">
      <w:pPr>
        <w:spacing w:after="0" w:line="240" w:lineRule="auto"/>
      </w:pPr>
    </w:p>
    <w:p w14:paraId="7BAA553F" w14:textId="7E09CA13" w:rsidR="005C39E1" w:rsidRPr="005C39E1" w:rsidRDefault="005C39E1" w:rsidP="005C39E1">
      <w:r w:rsidRPr="005C39E1">
        <w:rPr>
          <w:b/>
          <w:bCs/>
        </w:rPr>
        <w:t>Könsfördelning:</w:t>
      </w:r>
      <w:r>
        <w:br/>
        <w:t>Män: Kvinnor 1: 2</w:t>
      </w:r>
    </w:p>
    <w:p w14:paraId="2C8D3294" w14:textId="7673B89B" w:rsidR="005C39E1" w:rsidRDefault="005C39E1" w:rsidP="005C39E1">
      <w:pPr>
        <w:pStyle w:val="Rubrik2"/>
      </w:pPr>
      <w:bookmarkStart w:id="3" w:name="_Toc100327188"/>
      <w:r>
        <w:t>Riskfaktorer</w:t>
      </w:r>
    </w:p>
    <w:p w14:paraId="0B5FC359" w14:textId="77777777" w:rsidR="005C39E1" w:rsidRDefault="005C39E1" w:rsidP="005C39E1">
      <w:pPr>
        <w:pStyle w:val="Liststycke"/>
        <w:numPr>
          <w:ilvl w:val="0"/>
          <w:numId w:val="21"/>
        </w:numPr>
        <w:spacing w:after="0" w:line="240" w:lineRule="auto"/>
        <w:ind w:left="993" w:right="0"/>
      </w:pPr>
      <w:r>
        <w:t>Hiv-infektion</w:t>
      </w:r>
    </w:p>
    <w:p w14:paraId="73D5F735" w14:textId="77777777" w:rsidR="005C39E1" w:rsidRDefault="005C39E1" w:rsidP="005C39E1">
      <w:pPr>
        <w:pStyle w:val="Liststycke"/>
        <w:numPr>
          <w:ilvl w:val="0"/>
          <w:numId w:val="21"/>
        </w:numPr>
        <w:spacing w:after="0" w:line="240" w:lineRule="auto"/>
        <w:ind w:left="993" w:right="0"/>
      </w:pPr>
      <w:r>
        <w:t>Malignitet, i synnerhet hematologisk</w:t>
      </w:r>
    </w:p>
    <w:p w14:paraId="7279B033" w14:textId="77777777" w:rsidR="005C39E1" w:rsidRDefault="005C39E1" w:rsidP="005C39E1">
      <w:pPr>
        <w:pStyle w:val="Liststycke"/>
        <w:numPr>
          <w:ilvl w:val="0"/>
          <w:numId w:val="21"/>
        </w:numPr>
        <w:spacing w:after="0" w:line="240" w:lineRule="auto"/>
        <w:ind w:left="993" w:right="0"/>
      </w:pPr>
      <w:r>
        <w:t>SLE</w:t>
      </w:r>
    </w:p>
    <w:p w14:paraId="41698FC9" w14:textId="77777777" w:rsidR="005C39E1" w:rsidRDefault="005C39E1" w:rsidP="005C39E1">
      <w:pPr>
        <w:pStyle w:val="Liststycke"/>
        <w:numPr>
          <w:ilvl w:val="0"/>
          <w:numId w:val="21"/>
        </w:numPr>
        <w:spacing w:after="0" w:line="240" w:lineRule="auto"/>
        <w:ind w:left="993" w:right="0"/>
      </w:pPr>
      <w:r>
        <w:t>Samtidig strålbehandling eller behandling med UV-ljus</w:t>
      </w:r>
    </w:p>
    <w:p w14:paraId="09BDE438" w14:textId="23A4C56D" w:rsidR="005C39E1" w:rsidRDefault="005C39E1" w:rsidP="005C39E1">
      <w:pPr>
        <w:pStyle w:val="Liststycke"/>
        <w:numPr>
          <w:ilvl w:val="0"/>
          <w:numId w:val="21"/>
        </w:numPr>
        <w:spacing w:after="0" w:line="240" w:lineRule="auto"/>
        <w:ind w:left="993" w:right="0"/>
      </w:pPr>
      <w:r>
        <w:t>Genetiska faktorer, (till exempel karbamazepin och asiater)</w:t>
      </w:r>
    </w:p>
    <w:p w14:paraId="54E8F5C9" w14:textId="77777777" w:rsidR="005C39E1" w:rsidRDefault="005C39E1" w:rsidP="005C39E1">
      <w:pPr>
        <w:pStyle w:val="Liststycke"/>
        <w:numPr>
          <w:ilvl w:val="0"/>
          <w:numId w:val="21"/>
        </w:numPr>
        <w:spacing w:after="0" w:line="240" w:lineRule="auto"/>
        <w:ind w:left="993" w:right="0"/>
      </w:pPr>
      <w:r>
        <w:t>Snabb insättning av högdoserat läkemedel</w:t>
      </w:r>
    </w:p>
    <w:p w14:paraId="2F44DC44" w14:textId="77777777" w:rsidR="005C39E1" w:rsidRDefault="005C39E1" w:rsidP="005C39E1">
      <w:pPr>
        <w:spacing w:after="0" w:line="240" w:lineRule="auto"/>
        <w:ind w:right="0"/>
      </w:pPr>
    </w:p>
    <w:p w14:paraId="442EC45B" w14:textId="77777777" w:rsidR="005C39E1" w:rsidRDefault="005C39E1" w:rsidP="005C39E1">
      <w:pPr>
        <w:pStyle w:val="Rubrik2"/>
      </w:pPr>
      <w:r w:rsidRPr="42EEAB55">
        <w:t>Symtom talande för SJS/TEN</w:t>
      </w:r>
    </w:p>
    <w:p w14:paraId="595E8006" w14:textId="7156AAA1" w:rsidR="005C39E1" w:rsidRDefault="005C39E1" w:rsidP="005C39E1">
      <w:pPr>
        <w:pStyle w:val="Liststycke"/>
        <w:numPr>
          <w:ilvl w:val="0"/>
          <w:numId w:val="22"/>
        </w:numPr>
        <w:tabs>
          <w:tab w:val="left" w:pos="426"/>
        </w:tabs>
        <w:spacing w:after="0" w:line="240" w:lineRule="auto"/>
        <w:ind w:left="993" w:right="0"/>
      </w:pPr>
      <w:r>
        <w:t>Läkemedelsinsättning eller febersjukdom senaste 5–28 dagarna (eventuellt snabbare om patienten tidigare varit exponerad för läkemedlet). Om det finns läkemedel som redan är utsatta, titta på halveringstiden för att utvärdera om det fortfarande kan orsaka symtom.</w:t>
      </w:r>
    </w:p>
    <w:p w14:paraId="19625A65" w14:textId="77777777" w:rsidR="005C39E1" w:rsidRDefault="005C39E1" w:rsidP="005C39E1">
      <w:pPr>
        <w:pStyle w:val="Liststycke"/>
        <w:numPr>
          <w:ilvl w:val="0"/>
          <w:numId w:val="22"/>
        </w:numPr>
        <w:tabs>
          <w:tab w:val="left" w:pos="426"/>
        </w:tabs>
        <w:spacing w:after="0" w:line="240" w:lineRule="auto"/>
        <w:ind w:left="993" w:right="0"/>
      </w:pPr>
      <w:r>
        <w:t>Feber, ofta kring 39° och sjukdomskänsla senaste dagarna</w:t>
      </w:r>
    </w:p>
    <w:p w14:paraId="6D32A3F7" w14:textId="77777777" w:rsidR="005C39E1" w:rsidRDefault="005C39E1" w:rsidP="005C39E1">
      <w:pPr>
        <w:pStyle w:val="Liststycke"/>
        <w:numPr>
          <w:ilvl w:val="0"/>
          <w:numId w:val="22"/>
        </w:numPr>
        <w:tabs>
          <w:tab w:val="left" w:pos="426"/>
        </w:tabs>
        <w:spacing w:after="0" w:line="240" w:lineRule="auto"/>
        <w:ind w:left="993" w:right="0"/>
      </w:pPr>
      <w:r>
        <w:lastRenderedPageBreak/>
        <w:t>Smärtsamt exantem med snabb spridning</w:t>
      </w:r>
    </w:p>
    <w:p w14:paraId="4AC91B50" w14:textId="77777777" w:rsidR="005C39E1" w:rsidRDefault="005C39E1" w:rsidP="005C39E1">
      <w:pPr>
        <w:pStyle w:val="Liststycke"/>
        <w:numPr>
          <w:ilvl w:val="0"/>
          <w:numId w:val="22"/>
        </w:numPr>
        <w:tabs>
          <w:tab w:val="left" w:pos="426"/>
        </w:tabs>
        <w:spacing w:after="0" w:line="240" w:lineRule="auto"/>
        <w:ind w:left="993" w:right="0"/>
      </w:pPr>
      <w:r>
        <w:t>Erytematösa makulära områden, targetoida lesioner, diffust erytem som övergår i vesikler / bullae</w:t>
      </w:r>
    </w:p>
    <w:p w14:paraId="2029AB26" w14:textId="004BD4DB" w:rsidR="005C39E1" w:rsidRDefault="005C39E1" w:rsidP="005C39E1">
      <w:pPr>
        <w:pStyle w:val="Liststycke"/>
        <w:numPr>
          <w:ilvl w:val="0"/>
          <w:numId w:val="22"/>
        </w:numPr>
        <w:tabs>
          <w:tab w:val="left" w:pos="426"/>
        </w:tabs>
        <w:spacing w:after="0" w:line="240" w:lineRule="auto"/>
        <w:ind w:left="993" w:right="0"/>
      </w:pPr>
      <w:r>
        <w:t>Positiv Nikolskys tecken</w:t>
      </w:r>
    </w:p>
    <w:p w14:paraId="79979789" w14:textId="77777777" w:rsidR="005C39E1" w:rsidRDefault="005C39E1" w:rsidP="005C39E1">
      <w:pPr>
        <w:pStyle w:val="Liststycke"/>
        <w:numPr>
          <w:ilvl w:val="0"/>
          <w:numId w:val="22"/>
        </w:numPr>
        <w:tabs>
          <w:tab w:val="left" w:pos="426"/>
        </w:tabs>
        <w:spacing w:after="0" w:line="240" w:lineRule="auto"/>
        <w:ind w:left="993" w:right="0"/>
      </w:pPr>
      <w:r>
        <w:t>Smärtsamma slemhinneerosioner i mun/läppar, ögon, genitalt</w:t>
      </w:r>
    </w:p>
    <w:p w14:paraId="479D4E97" w14:textId="77777777" w:rsidR="005C39E1" w:rsidRDefault="005C39E1" w:rsidP="005C39E1">
      <w:pPr>
        <w:pStyle w:val="Liststycke"/>
        <w:numPr>
          <w:ilvl w:val="0"/>
          <w:numId w:val="22"/>
        </w:numPr>
        <w:tabs>
          <w:tab w:val="left" w:pos="426"/>
        </w:tabs>
        <w:spacing w:after="0" w:line="240" w:lineRule="auto"/>
        <w:ind w:left="993" w:right="0"/>
      </w:pPr>
      <w:r>
        <w:t>Områden med epidermal nekros och avlossning</w:t>
      </w:r>
    </w:p>
    <w:p w14:paraId="06DBA0E7" w14:textId="77777777" w:rsidR="005C39E1" w:rsidRPr="005C39E1" w:rsidRDefault="005C39E1" w:rsidP="005E0511">
      <w:pPr>
        <w:ind w:left="0"/>
      </w:pPr>
    </w:p>
    <w:p w14:paraId="19C1F662" w14:textId="77777777" w:rsidR="005C39E1" w:rsidRPr="00277E6C" w:rsidRDefault="005C39E1" w:rsidP="005C39E1">
      <w:pPr>
        <w:spacing w:after="0" w:line="240" w:lineRule="auto"/>
      </w:pPr>
      <w:r w:rsidRPr="005C39E1">
        <w:rPr>
          <w:rStyle w:val="Rubrik2Char"/>
        </w:rPr>
        <w:t>Differentialdiagnoser</w:t>
      </w:r>
      <w:r>
        <w:br/>
        <w:t>Erythema multiforme</w:t>
      </w:r>
      <w:r>
        <w:br/>
        <w:t>Staphylococcal scalded skin syndrome (SSSS)</w:t>
      </w:r>
    </w:p>
    <w:p w14:paraId="4115C7E5" w14:textId="77777777" w:rsidR="005C39E1" w:rsidRDefault="005C39E1" w:rsidP="005C39E1">
      <w:pPr>
        <w:spacing w:after="0" w:line="240" w:lineRule="auto"/>
      </w:pPr>
      <w:r>
        <w:t>Bullös impetigo</w:t>
      </w:r>
      <w:r>
        <w:br/>
        <w:t>Lineär IgA dermatos</w:t>
      </w:r>
      <w:r>
        <w:br/>
        <w:t>Akut generaliseras exantematös pustulos (AGEP)</w:t>
      </w:r>
    </w:p>
    <w:p w14:paraId="7BA2822A" w14:textId="77777777" w:rsidR="005C39E1" w:rsidRPr="001D1770" w:rsidRDefault="005C39E1" w:rsidP="005C39E1">
      <w:pPr>
        <w:spacing w:after="0" w:line="240" w:lineRule="auto"/>
        <w:rPr>
          <w:lang w:val="en-GB"/>
        </w:rPr>
      </w:pPr>
      <w:r w:rsidRPr="001D1770">
        <w:rPr>
          <w:lang w:val="en-GB"/>
        </w:rPr>
        <w:t>Pemfigus</w:t>
      </w:r>
      <w:r w:rsidRPr="001D1770">
        <w:rPr>
          <w:lang w:val="en-GB"/>
        </w:rPr>
        <w:br/>
        <w:t>Pemfigoid</w:t>
      </w:r>
      <w:r w:rsidRPr="001D1770">
        <w:rPr>
          <w:lang w:val="en-GB"/>
        </w:rPr>
        <w:br/>
        <w:t>Drug Reaction with Eosinophilia and Systemic Symptoms (DRESS)</w:t>
      </w:r>
    </w:p>
    <w:p w14:paraId="08FFC973" w14:textId="5082E884" w:rsidR="005C39E1" w:rsidRDefault="005C39E1" w:rsidP="00B128AC">
      <w:pPr>
        <w:spacing w:after="0" w:line="240" w:lineRule="auto"/>
      </w:pPr>
      <w:r>
        <w:t>Morbilliformt läkemedelsexantem</w:t>
      </w:r>
    </w:p>
    <w:p w14:paraId="59048A8F" w14:textId="77777777" w:rsidR="005C39E1" w:rsidRDefault="005C39E1" w:rsidP="005C39E1">
      <w:pPr>
        <w:pStyle w:val="Rubrik2"/>
      </w:pPr>
      <w:r w:rsidRPr="42EEAB55">
        <w:t>Utlösande orsaker</w:t>
      </w:r>
    </w:p>
    <w:p w14:paraId="1E4476FA" w14:textId="77777777" w:rsidR="005C39E1" w:rsidRDefault="005C39E1" w:rsidP="005C39E1">
      <w:pPr>
        <w:pStyle w:val="Liststycke"/>
        <w:numPr>
          <w:ilvl w:val="0"/>
          <w:numId w:val="24"/>
        </w:numPr>
        <w:spacing w:after="0" w:line="240" w:lineRule="auto"/>
        <w:ind w:left="993" w:right="0"/>
      </w:pPr>
      <w:r>
        <w:t>Läkemedel:</w:t>
      </w:r>
    </w:p>
    <w:p w14:paraId="4395254B" w14:textId="5576C6EE" w:rsidR="005C39E1" w:rsidRDefault="005C39E1" w:rsidP="005C39E1">
      <w:pPr>
        <w:spacing w:after="0" w:line="240" w:lineRule="auto"/>
        <w:ind w:left="993"/>
      </w:pPr>
      <w:r w:rsidRPr="0069249B">
        <w:rPr>
          <w:u w:val="single"/>
        </w:rPr>
        <w:t>Fråga efter kända läkemedelsreaktion/allergier</w:t>
      </w:r>
      <w:r>
        <w:br/>
        <w:t>D</w:t>
      </w:r>
      <w:r w:rsidRPr="001D1770">
        <w:t>e vanligaste läkemedlen som orsakade S</w:t>
      </w:r>
      <w:r>
        <w:t>J</w:t>
      </w:r>
      <w:r w:rsidRPr="001D1770">
        <w:t>S/TEN</w:t>
      </w:r>
      <w:r>
        <w:t xml:space="preserve"> är:</w:t>
      </w:r>
    </w:p>
    <w:p w14:paraId="4BC48B3B" w14:textId="3723DE97" w:rsidR="005C39E1" w:rsidRDefault="005C39E1" w:rsidP="005C39E1">
      <w:pPr>
        <w:spacing w:after="0" w:line="240" w:lineRule="auto"/>
        <w:ind w:left="993"/>
      </w:pPr>
      <w:r>
        <w:t>Allopurinol</w:t>
      </w:r>
      <w:r>
        <w:br/>
        <w:t>Antiepileptika, framför allt aromatiska (fenytoin, fenobarbital, karbamazepin) och lamotrigin</w:t>
      </w:r>
    </w:p>
    <w:p w14:paraId="7993038D" w14:textId="4AE0F5EB" w:rsidR="005C39E1" w:rsidRDefault="005C39E1" w:rsidP="005C39E1">
      <w:pPr>
        <w:spacing w:after="0" w:line="240" w:lineRule="auto"/>
        <w:ind w:left="993"/>
      </w:pPr>
      <w:r>
        <w:t>Furosemid</w:t>
      </w:r>
      <w:r>
        <w:br/>
        <w:t>Antibiotika</w:t>
      </w:r>
      <w:r>
        <w:br/>
        <w:t>Analgetika, framför allt NSAID</w:t>
      </w:r>
      <w:r>
        <w:br/>
        <w:t>Nevirapin (antiviralt läkemedel)</w:t>
      </w:r>
      <w:r>
        <w:br/>
        <w:t>ACE-hämmare</w:t>
      </w:r>
      <w:r>
        <w:br/>
        <w:t>Protonpumpshämmare</w:t>
      </w:r>
      <w:r>
        <w:br/>
        <w:t>Cancerläkemedel (Thalidomid, Capecitabine, Afatinib, Vemurafenib, Tamoxifen, immuncheckpoint inhibitorer)</w:t>
      </w:r>
    </w:p>
    <w:p w14:paraId="17FC3C8C" w14:textId="77777777" w:rsidR="005C39E1" w:rsidRDefault="005C39E1" w:rsidP="005C39E1">
      <w:pPr>
        <w:spacing w:after="0" w:line="240" w:lineRule="auto"/>
      </w:pPr>
    </w:p>
    <w:p w14:paraId="42AB984E" w14:textId="77777777" w:rsidR="005C39E1" w:rsidRDefault="005C39E1" w:rsidP="0053484D">
      <w:pPr>
        <w:pStyle w:val="Liststycke"/>
        <w:numPr>
          <w:ilvl w:val="0"/>
          <w:numId w:val="23"/>
        </w:numPr>
        <w:spacing w:after="0" w:line="240" w:lineRule="auto"/>
        <w:ind w:left="993" w:right="0"/>
      </w:pPr>
      <w:r>
        <w:t>Infektioner:</w:t>
      </w:r>
    </w:p>
    <w:p w14:paraId="4BFED32F" w14:textId="08295BB3" w:rsidR="005C39E1" w:rsidRDefault="005C39E1" w:rsidP="0053484D">
      <w:pPr>
        <w:spacing w:after="0" w:line="240" w:lineRule="auto"/>
        <w:ind w:left="993"/>
      </w:pPr>
      <w:r>
        <w:t>Mykoplasmapneumoni (</w:t>
      </w:r>
      <w:r w:rsidR="006F7908">
        <w:t xml:space="preserve">10–20 </w:t>
      </w:r>
      <w:r>
        <w:t>% vid SJS)</w:t>
      </w:r>
    </w:p>
    <w:p w14:paraId="09F88CAB" w14:textId="77777777" w:rsidR="005C39E1" w:rsidRDefault="005C39E1" w:rsidP="0053484D">
      <w:pPr>
        <w:spacing w:after="0" w:line="240" w:lineRule="auto"/>
        <w:ind w:left="993"/>
      </w:pPr>
      <w:r>
        <w:t>Herpes simplex</w:t>
      </w:r>
      <w:r>
        <w:br/>
        <w:t>Annan infektion</w:t>
      </w:r>
      <w:r>
        <w:br/>
      </w:r>
    </w:p>
    <w:p w14:paraId="1F392064" w14:textId="0705DA78" w:rsidR="005C39E1" w:rsidRDefault="005C39E1" w:rsidP="005C39E1">
      <w:pPr>
        <w:spacing w:after="0" w:line="240" w:lineRule="auto"/>
      </w:pPr>
      <w:r>
        <w:t>I 25–33% av fallen, i synnerhet bland barn, hittas inget utlösande läkemedel eller någon utlösande infektion</w:t>
      </w:r>
      <w:r w:rsidR="00F8767F">
        <w:t xml:space="preserve">. </w:t>
      </w:r>
    </w:p>
    <w:p w14:paraId="3C5B714A" w14:textId="77777777" w:rsidR="006F7908" w:rsidRDefault="006F7908">
      <w:pPr>
        <w:spacing w:after="0" w:line="240" w:lineRule="auto"/>
        <w:ind w:left="0" w:right="0"/>
        <w:rPr>
          <w:rFonts w:ascii="Verdana" w:eastAsiaTheme="majorEastAsia" w:hAnsi="Verdana" w:cstheme="majorBidi"/>
          <w:bCs/>
          <w:color w:val="000000" w:themeColor="text1"/>
          <w:sz w:val="36"/>
          <w:szCs w:val="26"/>
        </w:rPr>
      </w:pPr>
      <w:r>
        <w:br w:type="page"/>
      </w:r>
    </w:p>
    <w:p w14:paraId="7D746FD2" w14:textId="74FD816F" w:rsidR="00F8767F" w:rsidRDefault="00F8767F" w:rsidP="00955CBC">
      <w:pPr>
        <w:pStyle w:val="Rubrik2"/>
      </w:pPr>
      <w:r>
        <w:lastRenderedPageBreak/>
        <w:t xml:space="preserve">Handläggning </w:t>
      </w:r>
    </w:p>
    <w:p w14:paraId="782C3ADC" w14:textId="77777777" w:rsidR="00525B65" w:rsidRDefault="00525B65" w:rsidP="00525B65">
      <w:pPr>
        <w:spacing w:after="0" w:line="240" w:lineRule="auto"/>
      </w:pPr>
      <w:r w:rsidRPr="42EEAB55">
        <w:rPr>
          <w:i/>
          <w:iCs/>
        </w:rPr>
        <w:t>Vid misstanke om TEN/SJS gör följande:</w:t>
      </w:r>
    </w:p>
    <w:p w14:paraId="53DAF837" w14:textId="77777777" w:rsidR="00525B65" w:rsidRPr="00277E6C" w:rsidRDefault="00525B65" w:rsidP="00B132DC">
      <w:pPr>
        <w:pStyle w:val="Liststycke"/>
        <w:numPr>
          <w:ilvl w:val="0"/>
          <w:numId w:val="26"/>
        </w:numPr>
        <w:spacing w:after="0" w:line="240" w:lineRule="auto"/>
        <w:ind w:left="993" w:right="0"/>
      </w:pPr>
      <w:r>
        <w:t>Sätt ut alla läkemedel som kan sättas ut</w:t>
      </w:r>
    </w:p>
    <w:p w14:paraId="12713E35" w14:textId="77777777" w:rsidR="00525B65" w:rsidRPr="00E408F8" w:rsidRDefault="00525B65" w:rsidP="00B132DC">
      <w:pPr>
        <w:pStyle w:val="Liststycke"/>
        <w:numPr>
          <w:ilvl w:val="0"/>
          <w:numId w:val="26"/>
        </w:numPr>
        <w:spacing w:after="0" w:line="240" w:lineRule="auto"/>
        <w:ind w:left="993" w:right="0"/>
      </w:pPr>
      <w:r>
        <w:t>Provtagning:</w:t>
      </w:r>
      <w:r>
        <w:br/>
        <w:t>4 mm stansbiopsi för PAD (vid blåskant) och IF (perilesionellt). Begär snabbsvar. Biopsier syftar till att bekräfta diagnosen, men väntan på biopsisvar ska inte fördröja handläggningen.</w:t>
      </w:r>
    </w:p>
    <w:p w14:paraId="1D6C4422" w14:textId="787A7234" w:rsidR="00525B65" w:rsidRPr="00277E6C" w:rsidRDefault="00525B65" w:rsidP="00B132DC">
      <w:pPr>
        <w:pStyle w:val="Liststycke"/>
        <w:numPr>
          <w:ilvl w:val="0"/>
          <w:numId w:val="26"/>
        </w:numPr>
        <w:spacing w:after="0" w:line="240" w:lineRule="auto"/>
        <w:ind w:left="993" w:right="0"/>
        <w:rPr>
          <w:lang w:val="en-GB"/>
        </w:rPr>
      </w:pPr>
      <w:r w:rsidRPr="42EEAB55">
        <w:rPr>
          <w:lang w:val="en-GB"/>
        </w:rPr>
        <w:t xml:space="preserve">Lab: </w:t>
      </w:r>
      <w:r w:rsidR="00BA0FE5" w:rsidRPr="42EEAB55">
        <w:rPr>
          <w:lang w:val="en-GB"/>
        </w:rPr>
        <w:t>SR, CRP</w:t>
      </w:r>
      <w:r w:rsidRPr="42EEAB55">
        <w:rPr>
          <w:lang w:val="en-GB"/>
        </w:rPr>
        <w:t>, blodstatus, Diff, leverstatus, S-urea, S-glc, S-bikarbonat, kreatinin, Na, K, B-</w:t>
      </w:r>
      <w:r w:rsidR="000B41F4" w:rsidRPr="42EEAB55">
        <w:rPr>
          <w:lang w:val="en-GB"/>
        </w:rPr>
        <w:t>elfores, albumin</w:t>
      </w:r>
    </w:p>
    <w:p w14:paraId="5D7E8DC3" w14:textId="77777777" w:rsidR="00525B65" w:rsidRPr="00277E6C" w:rsidRDefault="00525B65" w:rsidP="00B132DC">
      <w:pPr>
        <w:pStyle w:val="Liststycke"/>
        <w:numPr>
          <w:ilvl w:val="0"/>
          <w:numId w:val="26"/>
        </w:numPr>
        <w:spacing w:after="0" w:line="240" w:lineRule="auto"/>
        <w:ind w:left="993" w:right="0"/>
        <w:rPr>
          <w:lang w:val="en-GB"/>
        </w:rPr>
      </w:pPr>
      <w:r>
        <w:t>Vid misstanke:</w:t>
      </w:r>
    </w:p>
    <w:p w14:paraId="5B1161A2" w14:textId="77777777" w:rsidR="00525B65" w:rsidRPr="00277E6C" w:rsidRDefault="00525B65" w:rsidP="00B132DC">
      <w:pPr>
        <w:spacing w:after="0" w:line="240" w:lineRule="auto"/>
        <w:ind w:left="993"/>
      </w:pPr>
      <w:r w:rsidRPr="00277E6C">
        <w:t>Herpes simplex PCR</w:t>
      </w:r>
    </w:p>
    <w:p w14:paraId="44DB5DFE" w14:textId="77777777" w:rsidR="00525B65" w:rsidRPr="00277E6C" w:rsidRDefault="00525B65" w:rsidP="00B132DC">
      <w:pPr>
        <w:spacing w:after="0" w:line="240" w:lineRule="auto"/>
        <w:ind w:left="993"/>
      </w:pPr>
      <w:r w:rsidRPr="00277E6C">
        <w:t>Mykoplasma pneumoniae Ig G, IgM</w:t>
      </w:r>
    </w:p>
    <w:p w14:paraId="2EB1A075" w14:textId="77777777" w:rsidR="00525B65" w:rsidRDefault="00525B65" w:rsidP="00B132DC">
      <w:pPr>
        <w:spacing w:after="0" w:line="240" w:lineRule="auto"/>
        <w:ind w:left="993"/>
      </w:pPr>
      <w:r w:rsidRPr="001D1770">
        <w:t>Frikostig baktodling från hud, k</w:t>
      </w:r>
      <w:r>
        <w:t>roppsöppningar, blod, urin</w:t>
      </w:r>
    </w:p>
    <w:p w14:paraId="6F657168" w14:textId="77777777" w:rsidR="00525B65" w:rsidRDefault="00525B65" w:rsidP="00B132DC">
      <w:pPr>
        <w:spacing w:after="0" w:line="240" w:lineRule="auto"/>
        <w:ind w:left="993"/>
      </w:pPr>
      <w:r>
        <w:t>Lungröntgen (vid ÖLI-symptom)</w:t>
      </w:r>
    </w:p>
    <w:p w14:paraId="21BC98DF" w14:textId="77777777" w:rsidR="00525B65" w:rsidRDefault="00525B65" w:rsidP="00B132DC">
      <w:pPr>
        <w:pStyle w:val="Liststycke"/>
        <w:numPr>
          <w:ilvl w:val="0"/>
          <w:numId w:val="25"/>
        </w:numPr>
        <w:spacing w:after="0" w:line="240" w:lineRule="auto"/>
        <w:ind w:left="993" w:right="0"/>
      </w:pPr>
      <w:r>
        <w:t>Kontroll av:</w:t>
      </w:r>
    </w:p>
    <w:p w14:paraId="5B4160AD" w14:textId="77777777" w:rsidR="00525B65" w:rsidRDefault="00525B65" w:rsidP="00B132DC">
      <w:pPr>
        <w:spacing w:after="0" w:line="240" w:lineRule="auto"/>
        <w:ind w:left="993"/>
      </w:pPr>
      <w:r>
        <w:t>Blodtryck, puls</w:t>
      </w:r>
    </w:p>
    <w:p w14:paraId="7626B97E" w14:textId="5592F565" w:rsidR="00525B65" w:rsidRDefault="00525B65" w:rsidP="00B132DC">
      <w:pPr>
        <w:spacing w:after="0" w:line="240" w:lineRule="auto"/>
        <w:ind w:left="993"/>
      </w:pPr>
      <w:r>
        <w:t>Smärta enl</w:t>
      </w:r>
      <w:r w:rsidR="006D038A">
        <w:t>igt</w:t>
      </w:r>
      <w:r>
        <w:t xml:space="preserve"> VAS</w:t>
      </w:r>
    </w:p>
    <w:p w14:paraId="46A6FF26" w14:textId="77777777" w:rsidR="00525B65" w:rsidRDefault="00525B65" w:rsidP="00B132DC">
      <w:pPr>
        <w:spacing w:after="0" w:line="240" w:lineRule="auto"/>
        <w:ind w:left="993"/>
      </w:pPr>
      <w:r>
        <w:t>Temp</w:t>
      </w:r>
    </w:p>
    <w:p w14:paraId="0F972FB2" w14:textId="77777777" w:rsidR="00525B65" w:rsidRDefault="00525B65" w:rsidP="00B132DC">
      <w:pPr>
        <w:spacing w:after="0" w:line="240" w:lineRule="auto"/>
        <w:ind w:left="993"/>
      </w:pPr>
      <w:r>
        <w:t>Vikt</w:t>
      </w:r>
    </w:p>
    <w:p w14:paraId="3EECC7E5" w14:textId="71F4D79C" w:rsidR="00525B65" w:rsidRDefault="00525B65" w:rsidP="005C22AF">
      <w:pPr>
        <w:spacing w:after="0" w:line="240" w:lineRule="auto"/>
        <w:ind w:left="993"/>
      </w:pPr>
      <w:r>
        <w:t>SCORTEN (validerad för bedömning dag 1 och 3 vid påbörjad vård för TEN/SJS) hudavlossnad kroppsyta= avlossnat plus områden med positiv Nikolskys tecken</w:t>
      </w:r>
      <w:r w:rsidR="00422A17">
        <w:br/>
      </w:r>
    </w:p>
    <w:tbl>
      <w:tblPr>
        <w:tblStyle w:val="Tabellrutnt1"/>
        <w:tblW w:w="5183" w:type="dxa"/>
        <w:tblInd w:w="908" w:type="dxa"/>
        <w:tblLook w:val="04A0" w:firstRow="1" w:lastRow="0" w:firstColumn="1" w:lastColumn="0" w:noHBand="0" w:noVBand="1"/>
      </w:tblPr>
      <w:tblGrid>
        <w:gridCol w:w="2489"/>
        <w:gridCol w:w="1697"/>
        <w:gridCol w:w="997"/>
      </w:tblGrid>
      <w:tr w:rsidR="00D70B34" w:rsidRPr="00D70B34" w14:paraId="305B69CF" w14:textId="77777777" w:rsidTr="006B29A0">
        <w:tc>
          <w:tcPr>
            <w:tcW w:w="4186" w:type="dxa"/>
            <w:gridSpan w:val="2"/>
          </w:tcPr>
          <w:p w14:paraId="50F7B9AC" w14:textId="77777777" w:rsidR="00D70B34" w:rsidRPr="00D70B34" w:rsidRDefault="00D70B34" w:rsidP="00D70B34">
            <w:pPr>
              <w:spacing w:after="0" w:line="240" w:lineRule="auto"/>
              <w:ind w:left="0" w:right="0"/>
              <w:rPr>
                <w:b/>
                <w:bCs/>
              </w:rPr>
            </w:pPr>
            <w:r w:rsidRPr="00D70B34">
              <w:rPr>
                <w:b/>
                <w:bCs/>
              </w:rPr>
              <w:t>Oberoende prognostisk faktor</w:t>
            </w:r>
          </w:p>
        </w:tc>
        <w:tc>
          <w:tcPr>
            <w:tcW w:w="997" w:type="dxa"/>
          </w:tcPr>
          <w:p w14:paraId="4A9AD147" w14:textId="77777777" w:rsidR="00D70B34" w:rsidRPr="00D70B34" w:rsidRDefault="00D70B34" w:rsidP="00D70B34">
            <w:pPr>
              <w:spacing w:after="0" w:line="240" w:lineRule="auto"/>
              <w:ind w:left="0" w:right="0"/>
              <w:rPr>
                <w:b/>
                <w:bCs/>
              </w:rPr>
            </w:pPr>
            <w:r w:rsidRPr="00D70B34">
              <w:rPr>
                <w:b/>
                <w:bCs/>
              </w:rPr>
              <w:t>Poäng</w:t>
            </w:r>
          </w:p>
        </w:tc>
      </w:tr>
      <w:tr w:rsidR="00D70B34" w:rsidRPr="00D70B34" w14:paraId="6F3449E5" w14:textId="77777777" w:rsidTr="006B29A0">
        <w:tc>
          <w:tcPr>
            <w:tcW w:w="2489" w:type="dxa"/>
          </w:tcPr>
          <w:p w14:paraId="3DF6FBF2" w14:textId="77777777" w:rsidR="00D70B34" w:rsidRPr="00D70B34" w:rsidRDefault="00D70B34" w:rsidP="00D70B34">
            <w:pPr>
              <w:spacing w:after="0" w:line="240" w:lineRule="auto"/>
              <w:ind w:left="0" w:right="0"/>
            </w:pPr>
            <w:r w:rsidRPr="00D70B34">
              <w:t>Ålder</w:t>
            </w:r>
          </w:p>
        </w:tc>
        <w:tc>
          <w:tcPr>
            <w:tcW w:w="1697" w:type="dxa"/>
          </w:tcPr>
          <w:p w14:paraId="472C5346" w14:textId="77777777" w:rsidR="00D70B34" w:rsidRPr="00D70B34" w:rsidRDefault="00D70B34" w:rsidP="00D70B34">
            <w:pPr>
              <w:spacing w:after="0" w:line="240" w:lineRule="auto"/>
              <w:ind w:left="0" w:right="0"/>
              <w:jc w:val="center"/>
            </w:pPr>
            <w:r w:rsidRPr="00D70B34">
              <w:t>≥ 40 år</w:t>
            </w:r>
          </w:p>
        </w:tc>
        <w:tc>
          <w:tcPr>
            <w:tcW w:w="997" w:type="dxa"/>
          </w:tcPr>
          <w:p w14:paraId="0A836E8A" w14:textId="77777777" w:rsidR="00D70B34" w:rsidRPr="00D70B34" w:rsidRDefault="00D70B34" w:rsidP="00D70B34">
            <w:pPr>
              <w:spacing w:after="0" w:line="240" w:lineRule="auto"/>
              <w:ind w:left="0" w:right="0"/>
              <w:jc w:val="center"/>
            </w:pPr>
            <w:r w:rsidRPr="00D70B34">
              <w:t>1</w:t>
            </w:r>
          </w:p>
        </w:tc>
      </w:tr>
      <w:tr w:rsidR="00D70B34" w:rsidRPr="00D70B34" w14:paraId="0C1C0E6D" w14:textId="77777777" w:rsidTr="006B29A0">
        <w:tc>
          <w:tcPr>
            <w:tcW w:w="2489" w:type="dxa"/>
          </w:tcPr>
          <w:p w14:paraId="4403C503" w14:textId="77777777" w:rsidR="00D70B34" w:rsidRPr="00D70B34" w:rsidRDefault="00D70B34" w:rsidP="00D70B34">
            <w:pPr>
              <w:spacing w:after="0" w:line="240" w:lineRule="auto"/>
              <w:ind w:left="0" w:right="0"/>
            </w:pPr>
            <w:r w:rsidRPr="00D70B34">
              <w:t>Malignitet</w:t>
            </w:r>
          </w:p>
        </w:tc>
        <w:tc>
          <w:tcPr>
            <w:tcW w:w="1697" w:type="dxa"/>
          </w:tcPr>
          <w:p w14:paraId="5FA9D071" w14:textId="77777777" w:rsidR="00D70B34" w:rsidRPr="00D70B34" w:rsidRDefault="00D70B34" w:rsidP="00D70B34">
            <w:pPr>
              <w:spacing w:after="0" w:line="240" w:lineRule="auto"/>
              <w:ind w:left="0" w:right="0"/>
              <w:jc w:val="center"/>
            </w:pPr>
            <w:r w:rsidRPr="00D70B34">
              <w:t>Ja</w:t>
            </w:r>
          </w:p>
        </w:tc>
        <w:tc>
          <w:tcPr>
            <w:tcW w:w="997" w:type="dxa"/>
          </w:tcPr>
          <w:p w14:paraId="10AE5C6A" w14:textId="77777777" w:rsidR="00D70B34" w:rsidRPr="00D70B34" w:rsidRDefault="00D70B34" w:rsidP="00D70B34">
            <w:pPr>
              <w:spacing w:after="0" w:line="240" w:lineRule="auto"/>
              <w:ind w:left="0" w:right="0"/>
              <w:jc w:val="center"/>
            </w:pPr>
            <w:r w:rsidRPr="00D70B34">
              <w:t>1</w:t>
            </w:r>
          </w:p>
        </w:tc>
      </w:tr>
      <w:tr w:rsidR="00D70B34" w:rsidRPr="00D70B34" w14:paraId="71C9F8D5" w14:textId="77777777" w:rsidTr="006B29A0">
        <w:tc>
          <w:tcPr>
            <w:tcW w:w="2489" w:type="dxa"/>
          </w:tcPr>
          <w:p w14:paraId="2B621CC1" w14:textId="77777777" w:rsidR="00D70B34" w:rsidRPr="00D70B34" w:rsidRDefault="00D70B34" w:rsidP="00D70B34">
            <w:pPr>
              <w:spacing w:after="0" w:line="240" w:lineRule="auto"/>
              <w:ind w:left="0" w:right="0"/>
            </w:pPr>
            <w:r w:rsidRPr="00D70B34">
              <w:t>Hudavlossnad kroppsyta</w:t>
            </w:r>
          </w:p>
        </w:tc>
        <w:tc>
          <w:tcPr>
            <w:tcW w:w="1697" w:type="dxa"/>
          </w:tcPr>
          <w:p w14:paraId="6DF5D195" w14:textId="77777777" w:rsidR="00D70B34" w:rsidRPr="00D70B34" w:rsidRDefault="00D70B34" w:rsidP="00D70B34">
            <w:pPr>
              <w:spacing w:after="0" w:line="240" w:lineRule="auto"/>
              <w:ind w:left="0" w:right="0"/>
              <w:jc w:val="center"/>
            </w:pPr>
            <w:r w:rsidRPr="00D70B34">
              <w:t>≥ 10%</w:t>
            </w:r>
          </w:p>
        </w:tc>
        <w:tc>
          <w:tcPr>
            <w:tcW w:w="997" w:type="dxa"/>
          </w:tcPr>
          <w:p w14:paraId="0A76272F" w14:textId="77777777" w:rsidR="00D70B34" w:rsidRPr="00D70B34" w:rsidRDefault="00D70B34" w:rsidP="00D70B34">
            <w:pPr>
              <w:spacing w:after="0" w:line="240" w:lineRule="auto"/>
              <w:ind w:left="0" w:right="0"/>
              <w:jc w:val="center"/>
            </w:pPr>
            <w:r w:rsidRPr="00D70B34">
              <w:t>1</w:t>
            </w:r>
          </w:p>
        </w:tc>
      </w:tr>
      <w:tr w:rsidR="00D70B34" w:rsidRPr="00D70B34" w14:paraId="17FF08BE" w14:textId="77777777" w:rsidTr="006B29A0">
        <w:tc>
          <w:tcPr>
            <w:tcW w:w="2489" w:type="dxa"/>
          </w:tcPr>
          <w:p w14:paraId="6C5BFD82" w14:textId="77777777" w:rsidR="00D70B34" w:rsidRPr="00D70B34" w:rsidRDefault="00D70B34" w:rsidP="00D70B34">
            <w:pPr>
              <w:spacing w:after="0" w:line="240" w:lineRule="auto"/>
              <w:ind w:left="0" w:right="0"/>
            </w:pPr>
            <w:r w:rsidRPr="00D70B34">
              <w:t>Takykardi</w:t>
            </w:r>
          </w:p>
        </w:tc>
        <w:tc>
          <w:tcPr>
            <w:tcW w:w="1697" w:type="dxa"/>
          </w:tcPr>
          <w:p w14:paraId="2019676E" w14:textId="77777777" w:rsidR="00D70B34" w:rsidRPr="00D70B34" w:rsidRDefault="00D70B34" w:rsidP="00D70B34">
            <w:pPr>
              <w:spacing w:after="0" w:line="240" w:lineRule="auto"/>
              <w:ind w:left="0" w:right="0"/>
              <w:jc w:val="center"/>
            </w:pPr>
            <w:r w:rsidRPr="00D70B34">
              <w:t>≥ 120/min</w:t>
            </w:r>
          </w:p>
        </w:tc>
        <w:tc>
          <w:tcPr>
            <w:tcW w:w="997" w:type="dxa"/>
          </w:tcPr>
          <w:p w14:paraId="09A19C8A" w14:textId="77777777" w:rsidR="00D70B34" w:rsidRPr="00D70B34" w:rsidRDefault="00D70B34" w:rsidP="00D70B34">
            <w:pPr>
              <w:spacing w:after="0" w:line="240" w:lineRule="auto"/>
              <w:ind w:left="0" w:right="0"/>
              <w:jc w:val="center"/>
            </w:pPr>
            <w:r w:rsidRPr="00D70B34">
              <w:t>1</w:t>
            </w:r>
          </w:p>
        </w:tc>
      </w:tr>
      <w:tr w:rsidR="00D70B34" w:rsidRPr="00D70B34" w14:paraId="48B18013" w14:textId="77777777" w:rsidTr="006B29A0">
        <w:tc>
          <w:tcPr>
            <w:tcW w:w="2489" w:type="dxa"/>
          </w:tcPr>
          <w:p w14:paraId="2DFF13C0" w14:textId="77777777" w:rsidR="00D70B34" w:rsidRPr="00D70B34" w:rsidRDefault="00D70B34" w:rsidP="00D70B34">
            <w:pPr>
              <w:spacing w:after="0" w:line="240" w:lineRule="auto"/>
              <w:ind w:left="0" w:right="0"/>
            </w:pPr>
            <w:r w:rsidRPr="00D70B34">
              <w:t>S-urea</w:t>
            </w:r>
          </w:p>
        </w:tc>
        <w:tc>
          <w:tcPr>
            <w:tcW w:w="1697" w:type="dxa"/>
          </w:tcPr>
          <w:p w14:paraId="2DA58577" w14:textId="77777777" w:rsidR="00D70B34" w:rsidRPr="00D70B34" w:rsidRDefault="00D70B34" w:rsidP="00D70B34">
            <w:pPr>
              <w:spacing w:after="0" w:line="240" w:lineRule="auto"/>
              <w:ind w:left="0" w:right="0"/>
              <w:jc w:val="center"/>
            </w:pPr>
            <w:r w:rsidRPr="00D70B34">
              <w:t>&gt;10mmol/l</w:t>
            </w:r>
          </w:p>
        </w:tc>
        <w:tc>
          <w:tcPr>
            <w:tcW w:w="997" w:type="dxa"/>
          </w:tcPr>
          <w:p w14:paraId="41FE0278" w14:textId="77777777" w:rsidR="00D70B34" w:rsidRPr="00D70B34" w:rsidRDefault="00D70B34" w:rsidP="00D70B34">
            <w:pPr>
              <w:spacing w:after="0" w:line="240" w:lineRule="auto"/>
              <w:ind w:left="0" w:right="0"/>
              <w:jc w:val="center"/>
            </w:pPr>
            <w:r w:rsidRPr="00D70B34">
              <w:t>1</w:t>
            </w:r>
          </w:p>
        </w:tc>
      </w:tr>
      <w:tr w:rsidR="00D70B34" w:rsidRPr="00D70B34" w14:paraId="28939AAD" w14:textId="77777777" w:rsidTr="006B29A0">
        <w:tc>
          <w:tcPr>
            <w:tcW w:w="2489" w:type="dxa"/>
          </w:tcPr>
          <w:p w14:paraId="5C8B2182" w14:textId="77777777" w:rsidR="00D70B34" w:rsidRPr="00D70B34" w:rsidRDefault="00D70B34" w:rsidP="00D70B34">
            <w:pPr>
              <w:spacing w:after="0" w:line="240" w:lineRule="auto"/>
              <w:ind w:left="0" w:right="0"/>
            </w:pPr>
            <w:r w:rsidRPr="00D70B34">
              <w:t>S-glucos</w:t>
            </w:r>
          </w:p>
        </w:tc>
        <w:tc>
          <w:tcPr>
            <w:tcW w:w="1697" w:type="dxa"/>
          </w:tcPr>
          <w:p w14:paraId="60915270" w14:textId="77777777" w:rsidR="00D70B34" w:rsidRPr="00D70B34" w:rsidRDefault="00D70B34" w:rsidP="00D70B34">
            <w:pPr>
              <w:spacing w:after="0" w:line="240" w:lineRule="auto"/>
              <w:ind w:left="0" w:right="0"/>
              <w:jc w:val="center"/>
            </w:pPr>
            <w:r w:rsidRPr="00D70B34">
              <w:t>&gt;14mmol/l</w:t>
            </w:r>
          </w:p>
        </w:tc>
        <w:tc>
          <w:tcPr>
            <w:tcW w:w="997" w:type="dxa"/>
          </w:tcPr>
          <w:p w14:paraId="42148734" w14:textId="77777777" w:rsidR="00D70B34" w:rsidRPr="00D70B34" w:rsidRDefault="00D70B34" w:rsidP="00D70B34">
            <w:pPr>
              <w:spacing w:after="0" w:line="240" w:lineRule="auto"/>
              <w:ind w:left="0" w:right="0"/>
              <w:jc w:val="center"/>
            </w:pPr>
            <w:r w:rsidRPr="00D70B34">
              <w:t>1</w:t>
            </w:r>
          </w:p>
        </w:tc>
      </w:tr>
      <w:tr w:rsidR="00D70B34" w:rsidRPr="00D70B34" w14:paraId="42EE9CC1" w14:textId="77777777" w:rsidTr="006B29A0">
        <w:tc>
          <w:tcPr>
            <w:tcW w:w="2489" w:type="dxa"/>
            <w:tcBorders>
              <w:bottom w:val="single" w:sz="12" w:space="0" w:color="auto"/>
            </w:tcBorders>
          </w:tcPr>
          <w:p w14:paraId="41A1AEF2" w14:textId="77777777" w:rsidR="00D70B34" w:rsidRPr="00D70B34" w:rsidRDefault="00D70B34" w:rsidP="00D70B34">
            <w:pPr>
              <w:spacing w:after="0" w:line="240" w:lineRule="auto"/>
              <w:ind w:left="0" w:right="0"/>
            </w:pPr>
            <w:r w:rsidRPr="00D70B34">
              <w:t>S-bikarbonat</w:t>
            </w:r>
          </w:p>
        </w:tc>
        <w:tc>
          <w:tcPr>
            <w:tcW w:w="1697" w:type="dxa"/>
            <w:tcBorders>
              <w:bottom w:val="single" w:sz="12" w:space="0" w:color="auto"/>
            </w:tcBorders>
          </w:tcPr>
          <w:p w14:paraId="72C15A6B" w14:textId="77777777" w:rsidR="00D70B34" w:rsidRPr="00D70B34" w:rsidRDefault="00D70B34" w:rsidP="00D70B34">
            <w:pPr>
              <w:spacing w:after="0" w:line="240" w:lineRule="auto"/>
              <w:ind w:left="0" w:right="0"/>
              <w:jc w:val="center"/>
            </w:pPr>
            <w:r w:rsidRPr="00D70B34">
              <w:t>&lt;20mmol/l</w:t>
            </w:r>
          </w:p>
        </w:tc>
        <w:tc>
          <w:tcPr>
            <w:tcW w:w="997" w:type="dxa"/>
            <w:tcBorders>
              <w:bottom w:val="single" w:sz="12" w:space="0" w:color="auto"/>
            </w:tcBorders>
          </w:tcPr>
          <w:p w14:paraId="7EB6B946" w14:textId="77777777" w:rsidR="00D70B34" w:rsidRPr="00D70B34" w:rsidRDefault="00D70B34" w:rsidP="00D70B34">
            <w:pPr>
              <w:spacing w:after="0" w:line="240" w:lineRule="auto"/>
              <w:ind w:left="0" w:right="0"/>
              <w:jc w:val="center"/>
            </w:pPr>
            <w:r w:rsidRPr="00D70B34">
              <w:t>1</w:t>
            </w:r>
          </w:p>
        </w:tc>
      </w:tr>
      <w:tr w:rsidR="00D70B34" w:rsidRPr="00D70B34" w14:paraId="1829FB6A" w14:textId="77777777" w:rsidTr="006B29A0">
        <w:tc>
          <w:tcPr>
            <w:tcW w:w="2489" w:type="dxa"/>
            <w:tcBorders>
              <w:top w:val="single" w:sz="12" w:space="0" w:color="auto"/>
            </w:tcBorders>
          </w:tcPr>
          <w:p w14:paraId="5700685C" w14:textId="77777777" w:rsidR="00D70B34" w:rsidRPr="00D70B34" w:rsidRDefault="00D70B34" w:rsidP="00D70B34">
            <w:pPr>
              <w:spacing w:after="0" w:line="240" w:lineRule="auto"/>
              <w:ind w:left="0" w:right="0"/>
            </w:pPr>
            <w:r w:rsidRPr="00D70B34">
              <w:t>SCORTEN</w:t>
            </w:r>
          </w:p>
        </w:tc>
        <w:tc>
          <w:tcPr>
            <w:tcW w:w="1697" w:type="dxa"/>
            <w:tcBorders>
              <w:top w:val="single" w:sz="12" w:space="0" w:color="auto"/>
            </w:tcBorders>
          </w:tcPr>
          <w:p w14:paraId="45B07FDE" w14:textId="77777777" w:rsidR="00D70B34" w:rsidRPr="00D70B34" w:rsidRDefault="00D70B34" w:rsidP="00D70B34">
            <w:pPr>
              <w:spacing w:after="0" w:line="240" w:lineRule="auto"/>
              <w:ind w:left="0" w:right="0"/>
            </w:pPr>
          </w:p>
        </w:tc>
        <w:tc>
          <w:tcPr>
            <w:tcW w:w="997" w:type="dxa"/>
            <w:tcBorders>
              <w:top w:val="single" w:sz="12" w:space="0" w:color="auto"/>
            </w:tcBorders>
          </w:tcPr>
          <w:p w14:paraId="1F263773" w14:textId="77777777" w:rsidR="00D70B34" w:rsidRPr="00D70B34" w:rsidRDefault="00D70B34" w:rsidP="00D70B34">
            <w:pPr>
              <w:spacing w:after="0" w:line="240" w:lineRule="auto"/>
              <w:ind w:left="0" w:right="0"/>
              <w:jc w:val="center"/>
            </w:pPr>
            <w:r w:rsidRPr="00D70B34">
              <w:t>7</w:t>
            </w:r>
          </w:p>
        </w:tc>
      </w:tr>
    </w:tbl>
    <w:tbl>
      <w:tblPr>
        <w:tblStyle w:val="Tabellrutnt2"/>
        <w:tblpPr w:leftFromText="141" w:rightFromText="141" w:vertAnchor="text" w:horzAnchor="page" w:tblpX="7711" w:tblpY="-1669"/>
        <w:tblW w:w="0" w:type="auto"/>
        <w:tblLook w:val="04A0" w:firstRow="1" w:lastRow="0" w:firstColumn="1" w:lastColumn="0" w:noHBand="0" w:noVBand="1"/>
      </w:tblPr>
      <w:tblGrid>
        <w:gridCol w:w="1696"/>
        <w:gridCol w:w="1560"/>
      </w:tblGrid>
      <w:tr w:rsidR="00AB1541" w:rsidRPr="00AB1541" w14:paraId="49309733" w14:textId="77777777" w:rsidTr="006B29A0">
        <w:tc>
          <w:tcPr>
            <w:tcW w:w="1696" w:type="dxa"/>
          </w:tcPr>
          <w:p w14:paraId="27298473" w14:textId="77777777" w:rsidR="00AB1541" w:rsidRPr="00AB1541" w:rsidRDefault="00AB1541" w:rsidP="006B29A0">
            <w:pPr>
              <w:spacing w:after="0" w:line="240" w:lineRule="auto"/>
              <w:ind w:left="0" w:right="0"/>
              <w:rPr>
                <w:b/>
                <w:bCs/>
              </w:rPr>
            </w:pPr>
            <w:r w:rsidRPr="00AB1541">
              <w:rPr>
                <w:b/>
                <w:bCs/>
              </w:rPr>
              <w:t>Total poäng</w:t>
            </w:r>
          </w:p>
        </w:tc>
        <w:tc>
          <w:tcPr>
            <w:tcW w:w="1560" w:type="dxa"/>
          </w:tcPr>
          <w:p w14:paraId="7ECAE7EE" w14:textId="77777777" w:rsidR="00AB1541" w:rsidRPr="00AB1541" w:rsidRDefault="00AB1541" w:rsidP="006B29A0">
            <w:pPr>
              <w:spacing w:after="0" w:line="240" w:lineRule="auto"/>
              <w:ind w:left="0" w:right="0"/>
              <w:rPr>
                <w:b/>
                <w:bCs/>
              </w:rPr>
            </w:pPr>
            <w:r w:rsidRPr="00AB1541">
              <w:rPr>
                <w:b/>
                <w:bCs/>
              </w:rPr>
              <w:t>Mortalitet</w:t>
            </w:r>
          </w:p>
        </w:tc>
      </w:tr>
      <w:tr w:rsidR="00AB1541" w:rsidRPr="00AB1541" w14:paraId="46EA9906" w14:textId="77777777" w:rsidTr="006B29A0">
        <w:tc>
          <w:tcPr>
            <w:tcW w:w="1696" w:type="dxa"/>
          </w:tcPr>
          <w:p w14:paraId="682559D0" w14:textId="5455A103" w:rsidR="00AB1541" w:rsidRPr="00AB1541" w:rsidRDefault="001F0058" w:rsidP="006B29A0">
            <w:pPr>
              <w:spacing w:after="0" w:line="240" w:lineRule="auto"/>
              <w:ind w:left="0" w:right="0"/>
            </w:pPr>
            <w:r w:rsidRPr="00AB1541">
              <w:t>0–1</w:t>
            </w:r>
          </w:p>
        </w:tc>
        <w:tc>
          <w:tcPr>
            <w:tcW w:w="1560" w:type="dxa"/>
          </w:tcPr>
          <w:p w14:paraId="7BF37C0A" w14:textId="77777777" w:rsidR="00AB1541" w:rsidRPr="00AB1541" w:rsidRDefault="00AB1541" w:rsidP="006B29A0">
            <w:pPr>
              <w:spacing w:after="0" w:line="240" w:lineRule="auto"/>
              <w:ind w:left="0" w:right="0"/>
            </w:pPr>
            <w:r w:rsidRPr="00AB1541">
              <w:t>3%</w:t>
            </w:r>
          </w:p>
        </w:tc>
      </w:tr>
      <w:tr w:rsidR="00AB1541" w:rsidRPr="00AB1541" w14:paraId="7220B45B" w14:textId="77777777" w:rsidTr="006B29A0">
        <w:tc>
          <w:tcPr>
            <w:tcW w:w="1696" w:type="dxa"/>
          </w:tcPr>
          <w:p w14:paraId="30FD4BBB" w14:textId="77777777" w:rsidR="00AB1541" w:rsidRPr="00AB1541" w:rsidRDefault="00AB1541" w:rsidP="006B29A0">
            <w:pPr>
              <w:spacing w:after="0" w:line="240" w:lineRule="auto"/>
              <w:ind w:left="0" w:right="0"/>
            </w:pPr>
            <w:r w:rsidRPr="00AB1541">
              <w:t>2</w:t>
            </w:r>
          </w:p>
        </w:tc>
        <w:tc>
          <w:tcPr>
            <w:tcW w:w="1560" w:type="dxa"/>
          </w:tcPr>
          <w:p w14:paraId="004F0287" w14:textId="77777777" w:rsidR="00AB1541" w:rsidRPr="00AB1541" w:rsidRDefault="00AB1541" w:rsidP="006B29A0">
            <w:pPr>
              <w:spacing w:after="0" w:line="240" w:lineRule="auto"/>
              <w:ind w:left="0" w:right="0"/>
            </w:pPr>
            <w:r w:rsidRPr="00AB1541">
              <w:t>12%</w:t>
            </w:r>
          </w:p>
        </w:tc>
      </w:tr>
      <w:tr w:rsidR="00AB1541" w:rsidRPr="00AB1541" w14:paraId="4158D57B" w14:textId="77777777" w:rsidTr="006B29A0">
        <w:tc>
          <w:tcPr>
            <w:tcW w:w="1696" w:type="dxa"/>
          </w:tcPr>
          <w:p w14:paraId="6BB3F38E" w14:textId="77777777" w:rsidR="00AB1541" w:rsidRPr="00AB1541" w:rsidRDefault="00AB1541" w:rsidP="006B29A0">
            <w:pPr>
              <w:spacing w:after="0" w:line="240" w:lineRule="auto"/>
              <w:ind w:left="0" w:right="0"/>
            </w:pPr>
            <w:r w:rsidRPr="00AB1541">
              <w:t>3</w:t>
            </w:r>
          </w:p>
        </w:tc>
        <w:tc>
          <w:tcPr>
            <w:tcW w:w="1560" w:type="dxa"/>
          </w:tcPr>
          <w:p w14:paraId="71937768" w14:textId="77777777" w:rsidR="00AB1541" w:rsidRPr="00AB1541" w:rsidRDefault="00AB1541" w:rsidP="006B29A0">
            <w:pPr>
              <w:spacing w:after="0" w:line="240" w:lineRule="auto"/>
              <w:ind w:left="0" w:right="0"/>
            </w:pPr>
            <w:r w:rsidRPr="00AB1541">
              <w:t>35%</w:t>
            </w:r>
          </w:p>
        </w:tc>
      </w:tr>
      <w:tr w:rsidR="00AB1541" w:rsidRPr="00AB1541" w14:paraId="440B6694" w14:textId="77777777" w:rsidTr="006B29A0">
        <w:tc>
          <w:tcPr>
            <w:tcW w:w="1696" w:type="dxa"/>
          </w:tcPr>
          <w:p w14:paraId="08029D8A" w14:textId="77777777" w:rsidR="00AB1541" w:rsidRPr="00AB1541" w:rsidRDefault="00AB1541" w:rsidP="006B29A0">
            <w:pPr>
              <w:spacing w:after="0" w:line="240" w:lineRule="auto"/>
              <w:ind w:left="0" w:right="0"/>
            </w:pPr>
            <w:r w:rsidRPr="00AB1541">
              <w:t>4</w:t>
            </w:r>
          </w:p>
        </w:tc>
        <w:tc>
          <w:tcPr>
            <w:tcW w:w="1560" w:type="dxa"/>
          </w:tcPr>
          <w:p w14:paraId="6762600B" w14:textId="77777777" w:rsidR="00AB1541" w:rsidRPr="00AB1541" w:rsidRDefault="00AB1541" w:rsidP="006B29A0">
            <w:pPr>
              <w:spacing w:after="0" w:line="240" w:lineRule="auto"/>
              <w:ind w:left="0" w:right="0"/>
            </w:pPr>
            <w:r w:rsidRPr="00AB1541">
              <w:t>58%</w:t>
            </w:r>
          </w:p>
        </w:tc>
      </w:tr>
      <w:tr w:rsidR="00AB1541" w:rsidRPr="00AB1541" w14:paraId="3B7B7D08" w14:textId="77777777" w:rsidTr="006B29A0">
        <w:tc>
          <w:tcPr>
            <w:tcW w:w="1696" w:type="dxa"/>
          </w:tcPr>
          <w:p w14:paraId="046B1AC7" w14:textId="77777777" w:rsidR="00AB1541" w:rsidRPr="00AB1541" w:rsidRDefault="00AB1541" w:rsidP="006B29A0">
            <w:pPr>
              <w:spacing w:after="0" w:line="240" w:lineRule="auto"/>
              <w:ind w:left="0" w:right="0"/>
            </w:pPr>
            <w:r w:rsidRPr="00AB1541">
              <w:t>≥5</w:t>
            </w:r>
          </w:p>
        </w:tc>
        <w:tc>
          <w:tcPr>
            <w:tcW w:w="1560" w:type="dxa"/>
          </w:tcPr>
          <w:p w14:paraId="1BEF040F" w14:textId="77777777" w:rsidR="00AB1541" w:rsidRPr="00AB1541" w:rsidRDefault="00AB1541" w:rsidP="006B29A0">
            <w:pPr>
              <w:spacing w:after="0" w:line="240" w:lineRule="auto"/>
              <w:ind w:left="0" w:right="0"/>
            </w:pPr>
            <w:r w:rsidRPr="00AB1541">
              <w:t>90%</w:t>
            </w:r>
          </w:p>
        </w:tc>
      </w:tr>
    </w:tbl>
    <w:p w14:paraId="41043225" w14:textId="77777777" w:rsidR="005C39E1" w:rsidRDefault="005C39E1" w:rsidP="005C39E1">
      <w:pPr>
        <w:spacing w:after="0" w:line="240" w:lineRule="auto"/>
        <w:ind w:right="0"/>
      </w:pPr>
    </w:p>
    <w:p w14:paraId="3954BF59" w14:textId="77777777" w:rsidR="00A20C2D" w:rsidRDefault="00A20C2D" w:rsidP="00A20C2D">
      <w:pPr>
        <w:pStyle w:val="Liststycke"/>
        <w:numPr>
          <w:ilvl w:val="0"/>
          <w:numId w:val="28"/>
        </w:numPr>
        <w:spacing w:after="0" w:line="240" w:lineRule="auto"/>
        <w:ind w:right="0"/>
      </w:pPr>
      <w:r>
        <w:t>Vid slemhinneengagemang överväg frikostigt följande konsulter:</w:t>
      </w:r>
    </w:p>
    <w:p w14:paraId="033D92E0" w14:textId="5DAAE72C" w:rsidR="00A20C2D" w:rsidRDefault="00A20C2D" w:rsidP="00A20C2D">
      <w:pPr>
        <w:pStyle w:val="Liststycke"/>
        <w:numPr>
          <w:ilvl w:val="0"/>
          <w:numId w:val="31"/>
        </w:numPr>
        <w:spacing w:after="0" w:line="240" w:lineRule="auto"/>
        <w:ind w:left="1134" w:right="0"/>
      </w:pPr>
      <w:r>
        <w:t>Ögon- för att förhindra sammanväxning och framtida blindhet. I väntan på konsult kan Viscotears eller Occulentum simplex användas x 4</w:t>
      </w:r>
      <w:r w:rsidR="008C40F9">
        <w:t>.</w:t>
      </w:r>
    </w:p>
    <w:p w14:paraId="6C38512C" w14:textId="023DFF60" w:rsidR="00A20C2D" w:rsidRDefault="00A20C2D" w:rsidP="00A20C2D">
      <w:pPr>
        <w:pStyle w:val="Liststycke"/>
        <w:numPr>
          <w:ilvl w:val="0"/>
          <w:numId w:val="31"/>
        </w:numPr>
        <w:spacing w:after="0" w:line="240" w:lineRule="auto"/>
        <w:ind w:left="1134" w:right="0"/>
      </w:pPr>
      <w:r>
        <w:t>ÖNH</w:t>
      </w:r>
      <w:r w:rsidR="003A060B">
        <w:t>-</w:t>
      </w:r>
      <w:r>
        <w:t xml:space="preserve"> för att förhindra sammanväxningar i matstrupe/svalg/luftstrupe</w:t>
      </w:r>
      <w:r w:rsidR="008C40F9">
        <w:t>.</w:t>
      </w:r>
    </w:p>
    <w:p w14:paraId="478EEEDC" w14:textId="66270C07" w:rsidR="00A20C2D" w:rsidRDefault="00A20C2D" w:rsidP="00A20C2D">
      <w:pPr>
        <w:pStyle w:val="Liststycke"/>
        <w:numPr>
          <w:ilvl w:val="0"/>
          <w:numId w:val="31"/>
        </w:numPr>
        <w:spacing w:after="0" w:line="240" w:lineRule="auto"/>
        <w:ind w:left="1134" w:right="0"/>
      </w:pPr>
      <w:r>
        <w:t>Gyn- för att förhindra sammanväxning av slemhinnor i vagina. Fråga efter fuktande/smörjande lokalbehandling, lokala steroider</w:t>
      </w:r>
      <w:r w:rsidR="008C40F9">
        <w:t>.</w:t>
      </w:r>
    </w:p>
    <w:p w14:paraId="52719243" w14:textId="030553C5" w:rsidR="005C39E1" w:rsidRDefault="00A20C2D" w:rsidP="00A75C06">
      <w:pPr>
        <w:pStyle w:val="Liststycke"/>
        <w:numPr>
          <w:ilvl w:val="0"/>
          <w:numId w:val="31"/>
        </w:numPr>
        <w:spacing w:after="0" w:line="240" w:lineRule="auto"/>
        <w:ind w:left="1134" w:right="0"/>
      </w:pPr>
      <w:r>
        <w:t>Tandläkare</w:t>
      </w:r>
      <w:r w:rsidR="008C40F9">
        <w:t>.</w:t>
      </w:r>
    </w:p>
    <w:p w14:paraId="1879050A" w14:textId="77777777" w:rsidR="00A75C06" w:rsidRDefault="00A75C06" w:rsidP="00A75C06">
      <w:pPr>
        <w:pStyle w:val="Rubrik2"/>
      </w:pPr>
      <w:r w:rsidRPr="42EEAB55">
        <w:t>Vårdnivå</w:t>
      </w:r>
    </w:p>
    <w:p w14:paraId="5616F11E" w14:textId="065467F7" w:rsidR="00A75C06" w:rsidRDefault="00A75C06" w:rsidP="00C76E75">
      <w:pPr>
        <w:spacing w:after="0" w:line="240" w:lineRule="auto"/>
      </w:pPr>
      <w:r>
        <w:t>Patienter med hudavlossning&gt; 5% behandlas inneliggande.</w:t>
      </w:r>
      <w:r>
        <w:br/>
        <w:t xml:space="preserve">Vid omfattande hudengagemang (&gt; 20% eller &gt;10% hos barn eller äldre eller med annan svår skada/sjukdom) ska förflyttning till BRIVA på Linköpings Universitetssjukhus diskuteras. Patienter med hudavlossning mellan 5–20% läggs efter lokal överenskommelse in på infektionskliniken NÄL med täta konsultbedömningar genom </w:t>
      </w:r>
      <w:r>
        <w:lastRenderedPageBreak/>
        <w:t>hudläkaren.</w:t>
      </w:r>
      <w:r w:rsidR="00C76E75">
        <w:t xml:space="preserve"> </w:t>
      </w:r>
      <w:r>
        <w:t xml:space="preserve">Se styrdokument </w:t>
      </w:r>
      <w:r w:rsidRPr="00E051FF">
        <w:t xml:space="preserve"> </w:t>
      </w:r>
      <w:hyperlink r:id="rId7" w:history="1">
        <w:r w:rsidRPr="00FD6756">
          <w:rPr>
            <w:color w:val="0000FF"/>
            <w:u w:val="single"/>
          </w:rPr>
          <w:t>Hudavlossning genom läkemedelsreaktion eller infektion</w:t>
        </w:r>
      </w:hyperlink>
    </w:p>
    <w:p w14:paraId="15721B6F" w14:textId="1B16085D" w:rsidR="000B41F4" w:rsidRDefault="000B41F4">
      <w:pPr>
        <w:spacing w:after="0" w:line="240" w:lineRule="auto"/>
        <w:ind w:left="0" w:right="0"/>
        <w:rPr>
          <w:rStyle w:val="Rubrik2Char"/>
        </w:rPr>
      </w:pPr>
    </w:p>
    <w:p w14:paraId="075E2F65" w14:textId="0C7C3E63" w:rsidR="00F84C15" w:rsidRDefault="004255A4" w:rsidP="004255A4">
      <w:pPr>
        <w:spacing w:after="0" w:line="240" w:lineRule="auto"/>
      </w:pPr>
      <w:r w:rsidRPr="002C3061">
        <w:rPr>
          <w:rStyle w:val="Rubrik2Char"/>
        </w:rPr>
        <w:t>Behandling på avdelning</w:t>
      </w:r>
    </w:p>
    <w:p w14:paraId="12A143F2" w14:textId="7C98A77C" w:rsidR="004255A4" w:rsidRDefault="004255A4" w:rsidP="00F84C15">
      <w:pPr>
        <w:pStyle w:val="Liststycke"/>
        <w:numPr>
          <w:ilvl w:val="0"/>
          <w:numId w:val="28"/>
        </w:numPr>
        <w:spacing w:after="0" w:line="240" w:lineRule="auto"/>
        <w:ind w:left="993"/>
      </w:pPr>
      <w:r>
        <w:t xml:space="preserve">NEWS </w:t>
      </w:r>
    </w:p>
    <w:p w14:paraId="4FB85223" w14:textId="701CBD28" w:rsidR="004255A4" w:rsidRDefault="004255A4" w:rsidP="00F84C15">
      <w:pPr>
        <w:pStyle w:val="Liststycke"/>
        <w:numPr>
          <w:ilvl w:val="0"/>
          <w:numId w:val="28"/>
        </w:numPr>
        <w:spacing w:after="0" w:line="240" w:lineRule="auto"/>
        <w:ind w:left="993"/>
      </w:pPr>
      <w:r>
        <w:t xml:space="preserve">Rumstemperatur </w:t>
      </w:r>
      <w:r w:rsidR="007537FA">
        <w:t>30–32</w:t>
      </w:r>
      <w:r>
        <w:t>° alternativt andra värmebevarande åtgärder</w:t>
      </w:r>
      <w:r w:rsidR="00AC2AD3">
        <w:t>.</w:t>
      </w:r>
      <w:r>
        <w:br/>
        <w:t>Följ vätska och elektrolytbalans</w:t>
      </w:r>
      <w:r w:rsidR="00AC2AD3">
        <w:t>.</w:t>
      </w:r>
    </w:p>
    <w:p w14:paraId="7EA10061" w14:textId="77777777" w:rsidR="002D27BD" w:rsidRDefault="004255A4" w:rsidP="00F84C15">
      <w:pPr>
        <w:pStyle w:val="Liststycke"/>
        <w:numPr>
          <w:ilvl w:val="0"/>
          <w:numId w:val="28"/>
        </w:numPr>
        <w:spacing w:after="0" w:line="240" w:lineRule="auto"/>
        <w:ind w:left="993"/>
      </w:pPr>
      <w:r>
        <w:t>Trombosprofylax med lågmolekylärt heparin samt mobilisering så snart som möjligt</w:t>
      </w:r>
      <w:r w:rsidR="002D27BD">
        <w:t>.</w:t>
      </w:r>
    </w:p>
    <w:p w14:paraId="5DEC1344" w14:textId="77777777" w:rsidR="002D27BD" w:rsidRDefault="004255A4" w:rsidP="00F84C15">
      <w:pPr>
        <w:pStyle w:val="Liststycke"/>
        <w:numPr>
          <w:ilvl w:val="0"/>
          <w:numId w:val="28"/>
        </w:numPr>
        <w:spacing w:after="0" w:line="240" w:lineRule="auto"/>
        <w:ind w:left="993"/>
      </w:pPr>
      <w:r>
        <w:t>Säkerställ näringstillförsel eftersom det föreligger stort näringsbehov</w:t>
      </w:r>
      <w:r w:rsidR="002D27BD">
        <w:t>.</w:t>
      </w:r>
    </w:p>
    <w:p w14:paraId="02AC7983" w14:textId="77777777" w:rsidR="002D27BD" w:rsidRDefault="004255A4" w:rsidP="00F84C15">
      <w:pPr>
        <w:pStyle w:val="Liststycke"/>
        <w:numPr>
          <w:ilvl w:val="0"/>
          <w:numId w:val="28"/>
        </w:numPr>
        <w:spacing w:after="0" w:line="240" w:lineRule="auto"/>
        <w:ind w:left="993"/>
      </w:pPr>
      <w:r>
        <w:t>Adekvat smärtbehandling styrt med hjälp av VAS</w:t>
      </w:r>
      <w:r w:rsidR="002D27BD">
        <w:t>.</w:t>
      </w:r>
    </w:p>
    <w:p w14:paraId="1DD0A3E0" w14:textId="77777777" w:rsidR="002D27BD" w:rsidRDefault="004255A4" w:rsidP="00F84C15">
      <w:pPr>
        <w:pStyle w:val="Liststycke"/>
        <w:numPr>
          <w:ilvl w:val="0"/>
          <w:numId w:val="28"/>
        </w:numPr>
        <w:spacing w:after="0" w:line="240" w:lineRule="auto"/>
        <w:ind w:left="993"/>
      </w:pPr>
      <w:r>
        <w:t>Infektionskontroll på grund av hög sepsisrisk</w:t>
      </w:r>
      <w:r w:rsidR="002D27BD">
        <w:t>.</w:t>
      </w:r>
    </w:p>
    <w:p w14:paraId="0C9554DF" w14:textId="77777777" w:rsidR="002D27BD" w:rsidRDefault="004255A4" w:rsidP="00F84C15">
      <w:pPr>
        <w:pStyle w:val="Liststycke"/>
        <w:numPr>
          <w:ilvl w:val="0"/>
          <w:numId w:val="28"/>
        </w:numPr>
        <w:spacing w:after="0" w:line="240" w:lineRule="auto"/>
        <w:ind w:left="993"/>
      </w:pPr>
      <w:r>
        <w:t>Följ CRP, leukocyter, differential blodstatus</w:t>
      </w:r>
      <w:r w:rsidR="002D27BD">
        <w:t>.</w:t>
      </w:r>
    </w:p>
    <w:p w14:paraId="0CC994E9" w14:textId="7BE22D91" w:rsidR="002D27BD" w:rsidRDefault="004255A4" w:rsidP="00F84C15">
      <w:pPr>
        <w:pStyle w:val="Liststycke"/>
        <w:numPr>
          <w:ilvl w:val="0"/>
          <w:numId w:val="28"/>
        </w:numPr>
        <w:spacing w:after="0" w:line="240" w:lineRule="auto"/>
        <w:ind w:left="993"/>
      </w:pPr>
      <w:r>
        <w:t xml:space="preserve">Tempkontroll </w:t>
      </w:r>
      <w:r w:rsidR="00AC2AD3">
        <w:t>3–4</w:t>
      </w:r>
      <w:r>
        <w:t xml:space="preserve"> x dagligen</w:t>
      </w:r>
      <w:r w:rsidR="002D27BD">
        <w:t>.</w:t>
      </w:r>
    </w:p>
    <w:p w14:paraId="310A7E88" w14:textId="77777777" w:rsidR="006D6BC7" w:rsidRDefault="004255A4" w:rsidP="00F84C15">
      <w:pPr>
        <w:pStyle w:val="Liststycke"/>
        <w:numPr>
          <w:ilvl w:val="0"/>
          <w:numId w:val="28"/>
        </w:numPr>
        <w:spacing w:after="0" w:line="240" w:lineRule="auto"/>
        <w:ind w:left="993"/>
      </w:pPr>
      <w:r>
        <w:t>Steril hantering</w:t>
      </w:r>
      <w:r w:rsidR="006D6BC7">
        <w:t>.</w:t>
      </w:r>
    </w:p>
    <w:p w14:paraId="117DE0FC" w14:textId="77777777" w:rsidR="006D6BC7" w:rsidRDefault="004255A4" w:rsidP="00F84C15">
      <w:pPr>
        <w:pStyle w:val="Liststycke"/>
        <w:numPr>
          <w:ilvl w:val="0"/>
          <w:numId w:val="28"/>
        </w:numPr>
        <w:spacing w:after="0" w:line="240" w:lineRule="auto"/>
        <w:ind w:left="993"/>
      </w:pPr>
      <w:r>
        <w:t>Upprepade odlingar från huden, speciellt på krustbelagda områden</w:t>
      </w:r>
      <w:r w:rsidR="006D6BC7">
        <w:t>.</w:t>
      </w:r>
    </w:p>
    <w:p w14:paraId="381FEFCA" w14:textId="77777777" w:rsidR="006D6BC7" w:rsidRDefault="004255A4" w:rsidP="00F84C15">
      <w:pPr>
        <w:pStyle w:val="Liststycke"/>
        <w:numPr>
          <w:ilvl w:val="0"/>
          <w:numId w:val="28"/>
        </w:numPr>
        <w:spacing w:after="0" w:line="240" w:lineRule="auto"/>
        <w:ind w:left="993"/>
      </w:pPr>
      <w:r>
        <w:t>Ställningstagande till antibiotikabehandling efter odlingssvar</w:t>
      </w:r>
      <w:r w:rsidR="006D6BC7">
        <w:t>.</w:t>
      </w:r>
    </w:p>
    <w:p w14:paraId="6D33DD88" w14:textId="02A5B1D0" w:rsidR="004255A4" w:rsidRDefault="004255A4" w:rsidP="00F84C15">
      <w:pPr>
        <w:pStyle w:val="Liststycke"/>
        <w:numPr>
          <w:ilvl w:val="0"/>
          <w:numId w:val="28"/>
        </w:numPr>
        <w:spacing w:after="0" w:line="240" w:lineRule="auto"/>
        <w:ind w:left="993"/>
      </w:pPr>
      <w:r>
        <w:t>Kom ihåg fortlöpande ögon-, öron-näsa-hals- och gynkonsult</w:t>
      </w:r>
      <w:r w:rsidR="00A11179">
        <w:t>.</w:t>
      </w:r>
      <w:r>
        <w:br/>
      </w:r>
    </w:p>
    <w:p w14:paraId="79C69BEB" w14:textId="29A32D2A" w:rsidR="004255A4" w:rsidRDefault="004255A4" w:rsidP="004255A4">
      <w:pPr>
        <w:spacing w:after="0" w:line="240" w:lineRule="auto"/>
      </w:pPr>
      <w:r>
        <w:t xml:space="preserve">Vanligen når sjukdomsaktiviteten sitt maximum efter </w:t>
      </w:r>
      <w:r w:rsidR="002C3061">
        <w:t>5–7</w:t>
      </w:r>
      <w:r>
        <w:t xml:space="preserve"> dygn, dock beroende av utlösande läkemedlets halveringstid</w:t>
      </w:r>
      <w:r w:rsidR="00A11179">
        <w:t>.</w:t>
      </w:r>
    </w:p>
    <w:p w14:paraId="53588DC4" w14:textId="7850669D" w:rsidR="004255A4" w:rsidRDefault="004255A4" w:rsidP="002C3061">
      <w:pPr>
        <w:pStyle w:val="Rubrik2"/>
      </w:pPr>
      <w:r w:rsidRPr="42EEAB55">
        <w:t>Lokalbehandling/omvårdnad</w:t>
      </w:r>
    </w:p>
    <w:p w14:paraId="42C852AB" w14:textId="61AC6F12" w:rsidR="004255A4" w:rsidRDefault="004255A4" w:rsidP="00AC2AD3">
      <w:pPr>
        <w:spacing w:after="0" w:line="240" w:lineRule="auto"/>
      </w:pPr>
      <w:r>
        <w:t xml:space="preserve">Hudavlossningens omfattning </w:t>
      </w:r>
      <w:r w:rsidR="00AC2AD3">
        <w:t>ska</w:t>
      </w:r>
      <w:r>
        <w:t xml:space="preserve"> värderas dagligen.</w:t>
      </w:r>
      <w:r>
        <w:br/>
        <w:t>Tvätta med ljummet koksalt. Överväga att tvätta/badda avlossnade hudpartier med Prontosan/ klorhexidinlösning/kaliumpermanganat 0,1%</w:t>
      </w:r>
      <w:r w:rsidR="00AC2AD3">
        <w:t xml:space="preserve">. </w:t>
      </w:r>
      <w:r>
        <w:t>Om allmäntillstånd tillåter daglig dusch med mjuk vattenstråle.</w:t>
      </w:r>
    </w:p>
    <w:p w14:paraId="0EBCB3F5" w14:textId="77777777" w:rsidR="00AC2AD3" w:rsidRDefault="004255A4" w:rsidP="004255A4">
      <w:pPr>
        <w:spacing w:after="0" w:line="240" w:lineRule="auto"/>
      </w:pPr>
      <w:r>
        <w:t>Ta hål på blåsor, men lämna blåstaket som ett biologiskt förband.</w:t>
      </w:r>
      <w:r>
        <w:br/>
        <w:t>Överväg topikala antibiotika på område med misstänkt infektion/kolonisering.</w:t>
      </w:r>
    </w:p>
    <w:p w14:paraId="3125C2B9" w14:textId="539088CA" w:rsidR="00AC2AD3" w:rsidRDefault="004255A4" w:rsidP="004255A4">
      <w:pPr>
        <w:spacing w:after="0" w:line="240" w:lineRule="auto"/>
      </w:pPr>
      <w:r>
        <w:br/>
        <w:t>Smörj försiktigt med vitt vaselin på hel hud eller runt eventuella blåsor, täck med salvkompress (t</w:t>
      </w:r>
      <w:r w:rsidR="00AC2AD3">
        <w:t>ill exempel</w:t>
      </w:r>
      <w:r>
        <w:t xml:space="preserve"> Jelonet). Salvkompresserna kan, innan de läggs på huden täckas med ett extra lager av vitt vaselin. Det är viktigt att förband inte fastnar och blir svåra att ta bort. Vid hög grad av vätskning täck med uppsugande förband, till exempel Aquacel extra. När såren, särskilt i förloppet inte vätskar så mycket kan Mepilex transfer användas som såromläggning. </w:t>
      </w:r>
      <w:r w:rsidRPr="6E68D269">
        <w:rPr>
          <w:u w:val="single"/>
        </w:rPr>
        <w:t>Använd absolut inte förband med häftande kant eller tejp</w:t>
      </w:r>
      <w:r>
        <w:t>.</w:t>
      </w:r>
    </w:p>
    <w:p w14:paraId="2EDA2C72" w14:textId="77777777" w:rsidR="00AC2AD3" w:rsidRDefault="00AC2AD3" w:rsidP="004255A4">
      <w:pPr>
        <w:spacing w:after="0" w:line="240" w:lineRule="auto"/>
      </w:pPr>
    </w:p>
    <w:p w14:paraId="1A1831D5" w14:textId="10ABEE1B" w:rsidR="004255A4" w:rsidRDefault="004255A4" w:rsidP="004255A4">
      <w:pPr>
        <w:spacing w:after="0" w:line="240" w:lineRule="auto"/>
      </w:pPr>
      <w:r>
        <w:t>Omläggningsmaterial fixeras hellre med bomullslinda, tubgas eller nät. Överväg omläggning med silverinnehållande förband (Aquacel AG, Mepilex Ag) vid ytlig infektion, dock inte på för stora hudytor på grund av risk för systemisk absorption. Kläder och sängkläder bytes dagligen för att minska infektionsrisk. Eventuellt Metalline</w:t>
      </w:r>
      <w:r w:rsidR="00925F49">
        <w:t>-</w:t>
      </w:r>
      <w:r>
        <w:t xml:space="preserve">lakan </w:t>
      </w:r>
      <w:r w:rsidR="00925F49">
        <w:t>i stället</w:t>
      </w:r>
      <w:r>
        <w:t xml:space="preserve"> för kläder/sängkläder.</w:t>
      </w:r>
    </w:p>
    <w:p w14:paraId="4CA87B60" w14:textId="77777777" w:rsidR="00AC2AD3" w:rsidRDefault="00AC2AD3" w:rsidP="004255A4">
      <w:pPr>
        <w:spacing w:after="0" w:line="240" w:lineRule="auto"/>
      </w:pPr>
    </w:p>
    <w:p w14:paraId="01086D7C" w14:textId="55F4A62D" w:rsidR="004255A4" w:rsidRDefault="004255A4" w:rsidP="003A0E84">
      <w:pPr>
        <w:spacing w:after="0" w:line="240" w:lineRule="auto"/>
      </w:pPr>
      <w:r>
        <w:t>Ifall av slemhinnerosioner kan lokalbehandling med grupp 3 steroid över max 5 dagar övervägas. Erosioner skyddas med vaselin. Antiseptisk munsköljning (</w:t>
      </w:r>
      <w:r w:rsidR="00925F49">
        <w:t>till exempel</w:t>
      </w:r>
      <w:r>
        <w:t xml:space="preserve"> </w:t>
      </w:r>
      <w:r w:rsidR="00925F49">
        <w:t>K</w:t>
      </w:r>
      <w:r>
        <w:t>lorhexidin) bidrar till snabbare sårläkning.</w:t>
      </w:r>
    </w:p>
    <w:p w14:paraId="3B5CEE56" w14:textId="77777777" w:rsidR="004255A4" w:rsidRDefault="004255A4" w:rsidP="00925F49">
      <w:pPr>
        <w:pStyle w:val="Rubrik2"/>
      </w:pPr>
      <w:r w:rsidRPr="42EEAB55">
        <w:t>Systemisk immunmodulerande behandling</w:t>
      </w:r>
    </w:p>
    <w:p w14:paraId="1F8C3B33" w14:textId="687A39BE" w:rsidR="00AC2AD3" w:rsidRDefault="004255A4" w:rsidP="001C69CD">
      <w:pPr>
        <w:spacing w:after="0" w:line="240" w:lineRule="auto"/>
      </w:pPr>
      <w:r>
        <w:t xml:space="preserve">Det finns ingen övertygande evidens för att systemisk behandling förbättrar överlevnaden jämfört med enbart understödjande behandling. Ifall av systembehandling bör detta ske i tidigt stadium direkt efter diagnosen. Komorbiditeter och patientens bakgrund bör beaktas vid val av behandling. Vid längre symptomförlopp och utan progression under de senaste 24 timmar är nyttan av nyinsatt systembehandling tveksam. </w:t>
      </w:r>
    </w:p>
    <w:p w14:paraId="3BBFF7F5" w14:textId="77777777" w:rsidR="00A3164A" w:rsidRDefault="00A3164A" w:rsidP="001C69CD">
      <w:pPr>
        <w:spacing w:after="0" w:line="240" w:lineRule="auto"/>
      </w:pPr>
    </w:p>
    <w:p w14:paraId="0E4453DB" w14:textId="47624209" w:rsidR="004255A4" w:rsidRDefault="004255A4" w:rsidP="00AC2AD3">
      <w:pPr>
        <w:spacing w:after="0" w:line="240" w:lineRule="auto"/>
      </w:pPr>
      <w:r>
        <w:t xml:space="preserve">Som progression gäller utbredning av rodnad eventuell med blåsbildning eller hudavlossning. Nya blåsor på redan befintlig hudrodnad räknas inte som progress. </w:t>
      </w:r>
    </w:p>
    <w:p w14:paraId="6E51B22D" w14:textId="77777777" w:rsidR="004255A4" w:rsidRDefault="004255A4" w:rsidP="004255A4">
      <w:pPr>
        <w:spacing w:after="0" w:line="240" w:lineRule="auto"/>
      </w:pPr>
    </w:p>
    <w:p w14:paraId="4F2D5C56" w14:textId="77777777" w:rsidR="004255A4" w:rsidRDefault="004255A4" w:rsidP="004255A4">
      <w:pPr>
        <w:spacing w:after="0" w:line="240" w:lineRule="auto"/>
      </w:pPr>
      <w:r>
        <w:t>Om systemisk behandling övervägs rekommenderas följande alternativ:</w:t>
      </w:r>
    </w:p>
    <w:p w14:paraId="1A3C2FFA" w14:textId="77777777" w:rsidR="004255A4" w:rsidRDefault="004255A4" w:rsidP="004255A4">
      <w:pPr>
        <w:spacing w:after="0" w:line="240" w:lineRule="auto"/>
      </w:pPr>
      <w:r>
        <w:br/>
        <w:t>TNF-hämmare Etanercept 50mg s.c som engångsdos</w:t>
      </w:r>
    </w:p>
    <w:p w14:paraId="12095068" w14:textId="77777777" w:rsidR="004255A4" w:rsidRDefault="004255A4" w:rsidP="004255A4">
      <w:pPr>
        <w:spacing w:after="0" w:line="240" w:lineRule="auto"/>
      </w:pPr>
      <w:r>
        <w:t>Kontraindicerad vid: sepsis, aktiv tuberkulos</w:t>
      </w:r>
    </w:p>
    <w:p w14:paraId="0A5E5D4F" w14:textId="77777777" w:rsidR="004255A4" w:rsidRDefault="004255A4" w:rsidP="004255A4">
      <w:pPr>
        <w:spacing w:after="0" w:line="240" w:lineRule="auto"/>
      </w:pPr>
    </w:p>
    <w:p w14:paraId="612E43AA" w14:textId="11034EF1" w:rsidR="004255A4" w:rsidRDefault="00AD788C" w:rsidP="004255A4">
      <w:pPr>
        <w:spacing w:after="0" w:line="240" w:lineRule="auto"/>
      </w:pPr>
      <w:r w:rsidRPr="00BB18E9">
        <w:t>C</w:t>
      </w:r>
      <w:r>
        <w:t>i</w:t>
      </w:r>
      <w:r w:rsidRPr="00BB18E9">
        <w:t>klosporin 3</w:t>
      </w:r>
      <w:r w:rsidR="004255A4" w:rsidRPr="00BB18E9">
        <w:t>-5mg/kg/dag</w:t>
      </w:r>
      <w:r w:rsidR="004255A4">
        <w:t xml:space="preserve"> p.o. uppdelat på 2 doser, ges i 2 veckor</w:t>
      </w:r>
    </w:p>
    <w:p w14:paraId="6C722981" w14:textId="03742457" w:rsidR="004255A4" w:rsidRDefault="004255A4" w:rsidP="005E0511">
      <w:pPr>
        <w:spacing w:after="0" w:line="240" w:lineRule="auto"/>
      </w:pPr>
      <w:r>
        <w:t>Kontraindicerad vid sepsis, njurinsufficiens III-IV, akut njursvikt, dåligt inställd art. hypertoni</w:t>
      </w:r>
    </w:p>
    <w:p w14:paraId="72AF2C0D" w14:textId="77777777" w:rsidR="004255A4" w:rsidRDefault="004255A4" w:rsidP="004255A4">
      <w:pPr>
        <w:spacing w:after="0" w:line="240" w:lineRule="auto"/>
      </w:pPr>
    </w:p>
    <w:p w14:paraId="109A3E11" w14:textId="77777777" w:rsidR="006F7908" w:rsidRDefault="006F7908">
      <w:pPr>
        <w:spacing w:after="0" w:line="240" w:lineRule="auto"/>
        <w:ind w:left="0" w:right="0"/>
        <w:rPr>
          <w:rFonts w:ascii="Verdana" w:eastAsiaTheme="majorEastAsia" w:hAnsi="Verdana" w:cstheme="majorBidi"/>
          <w:bCs/>
          <w:color w:val="000000" w:themeColor="text1"/>
          <w:sz w:val="36"/>
          <w:szCs w:val="26"/>
        </w:rPr>
      </w:pPr>
      <w:r>
        <w:br w:type="page"/>
      </w:r>
    </w:p>
    <w:p w14:paraId="4539E808" w14:textId="342F2B3B" w:rsidR="004255A4" w:rsidRDefault="004255A4" w:rsidP="005E0511">
      <w:pPr>
        <w:pStyle w:val="Rubrik2"/>
      </w:pPr>
      <w:r>
        <w:lastRenderedPageBreak/>
        <w:t>Källor</w:t>
      </w:r>
    </w:p>
    <w:p w14:paraId="598757BE" w14:textId="110E661C" w:rsidR="004255A4" w:rsidRDefault="004255A4" w:rsidP="004255A4">
      <w:pPr>
        <w:spacing w:after="0" w:line="240" w:lineRule="auto"/>
      </w:pPr>
      <w:r w:rsidRPr="00DF7F99">
        <w:t xml:space="preserve">Toxisk epidermal nekrolys (TEN)/Steven Johnssons </w:t>
      </w:r>
      <w:r w:rsidR="001C69CD" w:rsidRPr="00DF7F99">
        <w:t>syndrom</w:t>
      </w:r>
      <w:r w:rsidR="001C69CD">
        <w:t xml:space="preserve"> (</w:t>
      </w:r>
      <w:r>
        <w:t xml:space="preserve">SJS) checklista handläggning. VE hudsjukvård Skånes </w:t>
      </w:r>
      <w:r w:rsidR="001C69CD">
        <w:t>universitetssjukhus.</w:t>
      </w:r>
      <w:r>
        <w:t xml:space="preserve"> Dok nr: 242.4.201810-201912</w:t>
      </w:r>
    </w:p>
    <w:p w14:paraId="383DEFE3" w14:textId="77777777" w:rsidR="004255A4" w:rsidRDefault="004255A4" w:rsidP="004255A4">
      <w:pPr>
        <w:spacing w:after="0" w:line="240" w:lineRule="auto"/>
      </w:pPr>
    </w:p>
    <w:p w14:paraId="3B28A577" w14:textId="77777777" w:rsidR="004255A4" w:rsidRPr="00E408F8" w:rsidRDefault="004255A4" w:rsidP="004255A4">
      <w:pPr>
        <w:spacing w:after="0" w:line="240" w:lineRule="auto"/>
        <w:rPr>
          <w:lang w:val="de-DE"/>
        </w:rPr>
      </w:pPr>
      <w:r w:rsidRPr="00E408F8">
        <w:t xml:space="preserve">Paulmann M, Heuer R, Annecke T, et al. </w:t>
      </w:r>
      <w:r w:rsidRPr="009A5E71">
        <w:rPr>
          <w:lang w:val="de-DE"/>
        </w:rPr>
        <w:t xml:space="preserve">S3-Leitlinie: Diagnostik und Therapie der epidermalen Nekrolyse (Stevens-Johnson-Syndrom und toxisch epidermale Nekrolyse) – Teil 2: Supportive Therapie von EN im akuten und postakuten Stadium. </w:t>
      </w:r>
      <w:r w:rsidRPr="00E408F8">
        <w:rPr>
          <w:lang w:val="de-DE"/>
        </w:rPr>
        <w:t>JDDG: Journal der Deutschen Dermatologischen Gesellschaft. 2024;22:1576–1595.</w:t>
      </w:r>
    </w:p>
    <w:p w14:paraId="2160A372" w14:textId="77777777" w:rsidR="004255A4" w:rsidRPr="00E408F8" w:rsidRDefault="004255A4" w:rsidP="004255A4">
      <w:pPr>
        <w:spacing w:after="0" w:line="240" w:lineRule="auto"/>
        <w:rPr>
          <w:lang w:val="de-DE"/>
        </w:rPr>
      </w:pPr>
    </w:p>
    <w:p w14:paraId="136AFE65" w14:textId="77777777" w:rsidR="004255A4" w:rsidRDefault="004255A4" w:rsidP="004255A4">
      <w:pPr>
        <w:spacing w:after="0" w:line="240" w:lineRule="auto"/>
        <w:rPr>
          <w:lang w:val="de-DE"/>
        </w:rPr>
      </w:pPr>
      <w:r w:rsidRPr="00C3082D">
        <w:rPr>
          <w:lang w:val="de-DE"/>
        </w:rPr>
        <w:t>Heuer R, Paulmann M et al., S3-Leitlinie Diagnostik und Therapie der epidermalen Nekrol</w:t>
      </w:r>
      <w:r>
        <w:rPr>
          <w:lang w:val="de-DE"/>
        </w:rPr>
        <w:t>oly</w:t>
      </w:r>
      <w:r w:rsidRPr="00C3082D">
        <w:rPr>
          <w:lang w:val="de-DE"/>
        </w:rPr>
        <w:t xml:space="preserve">se (Stevens-Johnson-Syndrom und toxisch epidermale Nekrolyse) – Teil 1: Diagnostik, initiales Management und immunmodulierende Systemtherapie (2024) J Dtsch Dermatol Ges </w:t>
      </w:r>
      <w:r>
        <w:rPr>
          <w:lang w:val="de-DE"/>
        </w:rPr>
        <w:t>22: 1448-1466</w:t>
      </w:r>
    </w:p>
    <w:p w14:paraId="0AAE2217" w14:textId="77777777" w:rsidR="004255A4" w:rsidRDefault="004255A4" w:rsidP="004255A4">
      <w:pPr>
        <w:spacing w:after="0" w:line="240" w:lineRule="auto"/>
        <w:rPr>
          <w:lang w:val="de-DE"/>
        </w:rPr>
      </w:pPr>
    </w:p>
    <w:p w14:paraId="555E8513" w14:textId="77777777" w:rsidR="004255A4" w:rsidRPr="004255A4" w:rsidRDefault="004255A4" w:rsidP="004255A4">
      <w:pPr>
        <w:spacing w:after="0" w:line="240" w:lineRule="auto"/>
        <w:rPr>
          <w:rFonts w:cs="Segoe UI"/>
          <w:color w:val="212121"/>
          <w:shd w:val="clear" w:color="auto" w:fill="FFFFFF"/>
          <w:lang w:val="en-US"/>
        </w:rPr>
      </w:pPr>
      <w:r w:rsidRPr="00CE7EE2">
        <w:rPr>
          <w:rFonts w:cs="Segoe UI"/>
          <w:color w:val="212121"/>
          <w:shd w:val="clear" w:color="auto" w:fill="FFFFFF"/>
          <w:lang w:val="en-GB"/>
        </w:rPr>
        <w:t xml:space="preserve">Watanabe Y, Hama N. Recent advances in the diagnosis and treatment of Stevens-Johnson syndrome/toxic epidermal necrolysis. </w:t>
      </w:r>
      <w:r w:rsidRPr="004255A4">
        <w:rPr>
          <w:rFonts w:cs="Segoe UI"/>
          <w:color w:val="212121"/>
          <w:shd w:val="clear" w:color="auto" w:fill="FFFFFF"/>
          <w:lang w:val="en-US"/>
        </w:rPr>
        <w:t>Allergol Int. 2025 Jul;74(3):345-355. doi: 10.1016/j.alit.2025.05.008. Epub 2025 Jun 10. PMID: 40500648.</w:t>
      </w:r>
    </w:p>
    <w:p w14:paraId="26241700" w14:textId="77777777" w:rsidR="004255A4" w:rsidRPr="004255A4" w:rsidRDefault="004255A4" w:rsidP="004255A4">
      <w:pPr>
        <w:spacing w:after="0" w:line="240" w:lineRule="auto"/>
        <w:rPr>
          <w:rFonts w:cs="Segoe UI"/>
          <w:color w:val="212121"/>
          <w:shd w:val="clear" w:color="auto" w:fill="FFFFFF"/>
          <w:lang w:val="en-US"/>
        </w:rPr>
      </w:pPr>
    </w:p>
    <w:p w14:paraId="128C94CA" w14:textId="72925AA9" w:rsidR="009C6C0C" w:rsidRPr="00AD788C" w:rsidRDefault="004255A4" w:rsidP="005E0511">
      <w:pPr>
        <w:spacing w:after="0" w:line="240" w:lineRule="auto"/>
      </w:pPr>
      <w:r w:rsidRPr="00AD788C">
        <w:rPr>
          <w:rFonts w:cs="Open Sans"/>
          <w:color w:val="1C1D1E"/>
          <w:shd w:val="clear" w:color="auto" w:fill="FFFFFF"/>
          <w:lang w:val="en-GB"/>
        </w:rPr>
        <w:t xml:space="preserve">Martinez Villarreal, J.D., et al (2025), Stevens-Johnson Syndrome and Toxic Epidermal Necrolysis: A Review of Current Management and Innovative Therapies. </w:t>
      </w:r>
      <w:r w:rsidRPr="00AD788C">
        <w:rPr>
          <w:rFonts w:cs="Open Sans"/>
          <w:color w:val="1C1D1E"/>
          <w:shd w:val="clear" w:color="auto" w:fill="FFFFFF"/>
        </w:rPr>
        <w:t xml:space="preserve">Int J Dermatol, 64: </w:t>
      </w:r>
      <w:r w:rsidR="00AD788C" w:rsidRPr="00AD788C">
        <w:rPr>
          <w:rFonts w:cs="Open Sans"/>
          <w:color w:val="1C1D1E"/>
          <w:shd w:val="clear" w:color="auto" w:fill="FFFFFF"/>
        </w:rPr>
        <w:t>1164–1172</w:t>
      </w:r>
      <w:r w:rsidRPr="00AD788C">
        <w:rPr>
          <w:rFonts w:cs="Open Sans"/>
          <w:color w:val="1C1D1E"/>
          <w:shd w:val="clear" w:color="auto" w:fill="FFFFFF"/>
        </w:rPr>
        <w:t>. </w:t>
      </w:r>
      <w:bookmarkEnd w:id="3"/>
    </w:p>
    <w:sectPr w:rsidR="009C6C0C" w:rsidRPr="00AD788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48AFBA" w14:textId="77777777" w:rsidR="00836B82" w:rsidRDefault="00836B82">
      <w:r>
        <w:separator/>
      </w:r>
    </w:p>
  </w:endnote>
  <w:endnote w:type="continuationSeparator" w:id="0">
    <w:p w14:paraId="7F6B3540" w14:textId="77777777" w:rsidR="00836B82" w:rsidRDefault="00836B82">
      <w:r>
        <w:continuationSeparator/>
      </w:r>
    </w:p>
  </w:endnote>
  <w:endnote w:type="continuationNotice" w:id="1">
    <w:p w14:paraId="088391E5" w14:textId="77777777" w:rsidR="00836B82" w:rsidRDefault="00836B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A81C7" w14:textId="1430D374"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B718143"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3E420" w14:textId="04589D69"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6963EB" w14:textId="5D6C910C"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7AF92AF8" wp14:editId="43F2657A">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D2CBC6" w14:textId="77777777" w:rsidR="00836B82" w:rsidRDefault="00836B82"/>
  </w:footnote>
  <w:footnote w:type="continuationSeparator" w:id="0">
    <w:p w14:paraId="7E36D12F" w14:textId="77777777" w:rsidR="00836B82" w:rsidRDefault="00836B82">
      <w:r>
        <w:continuationSeparator/>
      </w:r>
    </w:p>
  </w:footnote>
  <w:footnote w:type="continuationNotice" w:id="1">
    <w:p w14:paraId="6AF11231" w14:textId="77777777" w:rsidR="00836B82" w:rsidRDefault="00836B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97468" w14:textId="6A4E3C5F"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6EEE096F" wp14:editId="3CECE0DC">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52BDD0D"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EEE096F"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52BDD0D"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2E579" w14:textId="1EF28F38"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667B235F" wp14:editId="1D08F058">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50836A2"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7B235F"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350836A2"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F93338"/>
    <w:multiLevelType w:val="hybridMultilevel"/>
    <w:tmpl w:val="4C386D1C"/>
    <w:lvl w:ilvl="0" w:tplc="041D0003">
      <w:start w:val="1"/>
      <w:numFmt w:val="bullet"/>
      <w:lvlText w:val="o"/>
      <w:lvlJc w:val="left"/>
      <w:pPr>
        <w:ind w:left="2024" w:hanging="360"/>
      </w:pPr>
      <w:rPr>
        <w:rFonts w:ascii="Courier New" w:hAnsi="Courier New" w:cs="Courier New"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227CDB"/>
    <w:multiLevelType w:val="hybridMultilevel"/>
    <w:tmpl w:val="5BFC63BC"/>
    <w:lvl w:ilvl="0" w:tplc="041D0001">
      <w:start w:val="1"/>
      <w:numFmt w:val="bullet"/>
      <w:lvlText w:val=""/>
      <w:lvlJc w:val="left"/>
      <w:pPr>
        <w:ind w:left="2024" w:hanging="360"/>
      </w:pPr>
      <w:rPr>
        <w:rFonts w:ascii="Symbol" w:hAnsi="Symbol" w:hint="default"/>
      </w:rPr>
    </w:lvl>
    <w:lvl w:ilvl="1" w:tplc="FFFFFFFF" w:tentative="1">
      <w:start w:val="1"/>
      <w:numFmt w:val="bullet"/>
      <w:lvlText w:val="o"/>
      <w:lvlJc w:val="left"/>
      <w:pPr>
        <w:ind w:left="2744" w:hanging="360"/>
      </w:pPr>
      <w:rPr>
        <w:rFonts w:ascii="Courier New" w:hAnsi="Courier New" w:cs="Courier New" w:hint="default"/>
      </w:rPr>
    </w:lvl>
    <w:lvl w:ilvl="2" w:tplc="FFFFFFFF" w:tentative="1">
      <w:start w:val="1"/>
      <w:numFmt w:val="bullet"/>
      <w:lvlText w:val=""/>
      <w:lvlJc w:val="left"/>
      <w:pPr>
        <w:ind w:left="3464" w:hanging="360"/>
      </w:pPr>
      <w:rPr>
        <w:rFonts w:ascii="Wingdings" w:hAnsi="Wingdings" w:hint="default"/>
      </w:rPr>
    </w:lvl>
    <w:lvl w:ilvl="3" w:tplc="FFFFFFFF" w:tentative="1">
      <w:start w:val="1"/>
      <w:numFmt w:val="bullet"/>
      <w:lvlText w:val=""/>
      <w:lvlJc w:val="left"/>
      <w:pPr>
        <w:ind w:left="4184" w:hanging="360"/>
      </w:pPr>
      <w:rPr>
        <w:rFonts w:ascii="Symbol" w:hAnsi="Symbol" w:hint="default"/>
      </w:rPr>
    </w:lvl>
    <w:lvl w:ilvl="4" w:tplc="FFFFFFFF" w:tentative="1">
      <w:start w:val="1"/>
      <w:numFmt w:val="bullet"/>
      <w:lvlText w:val="o"/>
      <w:lvlJc w:val="left"/>
      <w:pPr>
        <w:ind w:left="4904" w:hanging="360"/>
      </w:pPr>
      <w:rPr>
        <w:rFonts w:ascii="Courier New" w:hAnsi="Courier New" w:cs="Courier New" w:hint="default"/>
      </w:rPr>
    </w:lvl>
    <w:lvl w:ilvl="5" w:tplc="FFFFFFFF" w:tentative="1">
      <w:start w:val="1"/>
      <w:numFmt w:val="bullet"/>
      <w:lvlText w:val=""/>
      <w:lvlJc w:val="left"/>
      <w:pPr>
        <w:ind w:left="5624" w:hanging="360"/>
      </w:pPr>
      <w:rPr>
        <w:rFonts w:ascii="Wingdings" w:hAnsi="Wingdings" w:hint="default"/>
      </w:rPr>
    </w:lvl>
    <w:lvl w:ilvl="6" w:tplc="FFFFFFFF" w:tentative="1">
      <w:start w:val="1"/>
      <w:numFmt w:val="bullet"/>
      <w:lvlText w:val=""/>
      <w:lvlJc w:val="left"/>
      <w:pPr>
        <w:ind w:left="6344" w:hanging="360"/>
      </w:pPr>
      <w:rPr>
        <w:rFonts w:ascii="Symbol" w:hAnsi="Symbol" w:hint="default"/>
      </w:rPr>
    </w:lvl>
    <w:lvl w:ilvl="7" w:tplc="FFFFFFFF" w:tentative="1">
      <w:start w:val="1"/>
      <w:numFmt w:val="bullet"/>
      <w:lvlText w:val="o"/>
      <w:lvlJc w:val="left"/>
      <w:pPr>
        <w:ind w:left="7064" w:hanging="360"/>
      </w:pPr>
      <w:rPr>
        <w:rFonts w:ascii="Courier New" w:hAnsi="Courier New" w:cs="Courier New" w:hint="default"/>
      </w:rPr>
    </w:lvl>
    <w:lvl w:ilvl="8" w:tplc="FFFFFFFF" w:tentative="1">
      <w:start w:val="1"/>
      <w:numFmt w:val="bullet"/>
      <w:lvlText w:val=""/>
      <w:lvlJc w:val="left"/>
      <w:pPr>
        <w:ind w:left="7784"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454A54"/>
    <w:multiLevelType w:val="hybridMultilevel"/>
    <w:tmpl w:val="FDD8F8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FF6CB89"/>
    <w:multiLevelType w:val="hybridMultilevel"/>
    <w:tmpl w:val="E93C5110"/>
    <w:lvl w:ilvl="0" w:tplc="23F03868">
      <w:start w:val="1"/>
      <w:numFmt w:val="bullet"/>
      <w:lvlText w:val=""/>
      <w:lvlJc w:val="left"/>
      <w:pPr>
        <w:ind w:left="720" w:hanging="360"/>
      </w:pPr>
      <w:rPr>
        <w:rFonts w:ascii="Symbol" w:hAnsi="Symbol" w:hint="default"/>
      </w:rPr>
    </w:lvl>
    <w:lvl w:ilvl="1" w:tplc="70CE2236">
      <w:start w:val="1"/>
      <w:numFmt w:val="bullet"/>
      <w:lvlText w:val="o"/>
      <w:lvlJc w:val="left"/>
      <w:pPr>
        <w:ind w:left="1440" w:hanging="360"/>
      </w:pPr>
      <w:rPr>
        <w:rFonts w:ascii="Courier New" w:hAnsi="Courier New" w:hint="default"/>
      </w:rPr>
    </w:lvl>
    <w:lvl w:ilvl="2" w:tplc="D6DEC076">
      <w:start w:val="1"/>
      <w:numFmt w:val="bullet"/>
      <w:lvlText w:val=""/>
      <w:lvlJc w:val="left"/>
      <w:pPr>
        <w:ind w:left="2160" w:hanging="360"/>
      </w:pPr>
      <w:rPr>
        <w:rFonts w:ascii="Wingdings" w:hAnsi="Wingdings" w:hint="default"/>
      </w:rPr>
    </w:lvl>
    <w:lvl w:ilvl="3" w:tplc="FF589DF2">
      <w:start w:val="1"/>
      <w:numFmt w:val="bullet"/>
      <w:lvlText w:val=""/>
      <w:lvlJc w:val="left"/>
      <w:pPr>
        <w:ind w:left="2880" w:hanging="360"/>
      </w:pPr>
      <w:rPr>
        <w:rFonts w:ascii="Symbol" w:hAnsi="Symbol" w:hint="default"/>
      </w:rPr>
    </w:lvl>
    <w:lvl w:ilvl="4" w:tplc="F23EEAB2">
      <w:start w:val="1"/>
      <w:numFmt w:val="bullet"/>
      <w:lvlText w:val="o"/>
      <w:lvlJc w:val="left"/>
      <w:pPr>
        <w:ind w:left="3600" w:hanging="360"/>
      </w:pPr>
      <w:rPr>
        <w:rFonts w:ascii="Courier New" w:hAnsi="Courier New" w:hint="default"/>
      </w:rPr>
    </w:lvl>
    <w:lvl w:ilvl="5" w:tplc="69FA1EAE">
      <w:start w:val="1"/>
      <w:numFmt w:val="bullet"/>
      <w:lvlText w:val=""/>
      <w:lvlJc w:val="left"/>
      <w:pPr>
        <w:ind w:left="4320" w:hanging="360"/>
      </w:pPr>
      <w:rPr>
        <w:rFonts w:ascii="Wingdings" w:hAnsi="Wingdings" w:hint="default"/>
      </w:rPr>
    </w:lvl>
    <w:lvl w:ilvl="6" w:tplc="511637E6">
      <w:start w:val="1"/>
      <w:numFmt w:val="bullet"/>
      <w:lvlText w:val=""/>
      <w:lvlJc w:val="left"/>
      <w:pPr>
        <w:ind w:left="5040" w:hanging="360"/>
      </w:pPr>
      <w:rPr>
        <w:rFonts w:ascii="Symbol" w:hAnsi="Symbol" w:hint="default"/>
      </w:rPr>
    </w:lvl>
    <w:lvl w:ilvl="7" w:tplc="FEBE8508">
      <w:start w:val="1"/>
      <w:numFmt w:val="bullet"/>
      <w:lvlText w:val="o"/>
      <w:lvlJc w:val="left"/>
      <w:pPr>
        <w:ind w:left="5760" w:hanging="360"/>
      </w:pPr>
      <w:rPr>
        <w:rFonts w:ascii="Courier New" w:hAnsi="Courier New" w:hint="default"/>
      </w:rPr>
    </w:lvl>
    <w:lvl w:ilvl="8" w:tplc="075A672E">
      <w:start w:val="1"/>
      <w:numFmt w:val="bullet"/>
      <w:lvlText w:val=""/>
      <w:lvlJc w:val="left"/>
      <w:pPr>
        <w:ind w:left="6480" w:hanging="360"/>
      </w:pPr>
      <w:rPr>
        <w:rFonts w:ascii="Wingdings" w:hAnsi="Wingdings" w:hint="default"/>
      </w:rPr>
    </w:lvl>
  </w:abstractNum>
  <w:abstractNum w:abstractNumId="12" w15:restartNumberingAfterBreak="0">
    <w:nsid w:val="32082296"/>
    <w:multiLevelType w:val="hybridMultilevel"/>
    <w:tmpl w:val="F820898E"/>
    <w:lvl w:ilvl="0" w:tplc="B2B8EE7E">
      <w:start w:val="19"/>
      <w:numFmt w:val="bullet"/>
      <w:lvlText w:val=""/>
      <w:lvlJc w:val="left"/>
      <w:pPr>
        <w:ind w:left="720" w:hanging="360"/>
      </w:pPr>
      <w:rPr>
        <w:rFonts w:ascii="Wingdings" w:eastAsiaTheme="minorHAnsi" w:hAnsi="Wingding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3BA0F41"/>
    <w:multiLevelType w:val="hybridMultilevel"/>
    <w:tmpl w:val="A96648FE"/>
    <w:lvl w:ilvl="0" w:tplc="9D36ADFE">
      <w:start w:val="1"/>
      <w:numFmt w:val="bullet"/>
      <w:lvlText w:val=""/>
      <w:lvlJc w:val="left"/>
      <w:pPr>
        <w:ind w:left="720" w:hanging="360"/>
      </w:pPr>
      <w:rPr>
        <w:rFonts w:ascii="Symbol" w:hAnsi="Symbol" w:hint="default"/>
      </w:rPr>
    </w:lvl>
    <w:lvl w:ilvl="1" w:tplc="66ECD470">
      <w:start w:val="1"/>
      <w:numFmt w:val="bullet"/>
      <w:lvlText w:val="o"/>
      <w:lvlJc w:val="left"/>
      <w:pPr>
        <w:ind w:left="1440" w:hanging="360"/>
      </w:pPr>
      <w:rPr>
        <w:rFonts w:ascii="Courier New" w:hAnsi="Courier New" w:hint="default"/>
      </w:rPr>
    </w:lvl>
    <w:lvl w:ilvl="2" w:tplc="5DA61C90">
      <w:start w:val="1"/>
      <w:numFmt w:val="bullet"/>
      <w:lvlText w:val=""/>
      <w:lvlJc w:val="left"/>
      <w:pPr>
        <w:ind w:left="2160" w:hanging="360"/>
      </w:pPr>
      <w:rPr>
        <w:rFonts w:ascii="Wingdings" w:hAnsi="Wingdings" w:hint="default"/>
      </w:rPr>
    </w:lvl>
    <w:lvl w:ilvl="3" w:tplc="45EE3CF4">
      <w:start w:val="1"/>
      <w:numFmt w:val="bullet"/>
      <w:lvlText w:val=""/>
      <w:lvlJc w:val="left"/>
      <w:pPr>
        <w:ind w:left="2880" w:hanging="360"/>
      </w:pPr>
      <w:rPr>
        <w:rFonts w:ascii="Symbol" w:hAnsi="Symbol" w:hint="default"/>
      </w:rPr>
    </w:lvl>
    <w:lvl w:ilvl="4" w:tplc="C1A6B608">
      <w:start w:val="1"/>
      <w:numFmt w:val="bullet"/>
      <w:lvlText w:val="o"/>
      <w:lvlJc w:val="left"/>
      <w:pPr>
        <w:ind w:left="3600" w:hanging="360"/>
      </w:pPr>
      <w:rPr>
        <w:rFonts w:ascii="Courier New" w:hAnsi="Courier New" w:hint="default"/>
      </w:rPr>
    </w:lvl>
    <w:lvl w:ilvl="5" w:tplc="F4340604">
      <w:start w:val="1"/>
      <w:numFmt w:val="bullet"/>
      <w:lvlText w:val=""/>
      <w:lvlJc w:val="left"/>
      <w:pPr>
        <w:ind w:left="4320" w:hanging="360"/>
      </w:pPr>
      <w:rPr>
        <w:rFonts w:ascii="Wingdings" w:hAnsi="Wingdings" w:hint="default"/>
      </w:rPr>
    </w:lvl>
    <w:lvl w:ilvl="6" w:tplc="292E4C36">
      <w:start w:val="1"/>
      <w:numFmt w:val="bullet"/>
      <w:lvlText w:val=""/>
      <w:lvlJc w:val="left"/>
      <w:pPr>
        <w:ind w:left="5040" w:hanging="360"/>
      </w:pPr>
      <w:rPr>
        <w:rFonts w:ascii="Symbol" w:hAnsi="Symbol" w:hint="default"/>
      </w:rPr>
    </w:lvl>
    <w:lvl w:ilvl="7" w:tplc="318E5A4C">
      <w:start w:val="1"/>
      <w:numFmt w:val="bullet"/>
      <w:lvlText w:val="o"/>
      <w:lvlJc w:val="left"/>
      <w:pPr>
        <w:ind w:left="5760" w:hanging="360"/>
      </w:pPr>
      <w:rPr>
        <w:rFonts w:ascii="Courier New" w:hAnsi="Courier New" w:hint="default"/>
      </w:rPr>
    </w:lvl>
    <w:lvl w:ilvl="8" w:tplc="A0D8E720">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8305CB"/>
    <w:multiLevelType w:val="hybridMultilevel"/>
    <w:tmpl w:val="EF7E34FC"/>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0E5C1A"/>
    <w:multiLevelType w:val="hybridMultilevel"/>
    <w:tmpl w:val="E52A01B6"/>
    <w:lvl w:ilvl="0" w:tplc="ED66E2EE">
      <w:start w:val="1"/>
      <w:numFmt w:val="bullet"/>
      <w:lvlText w:val=""/>
      <w:lvlJc w:val="left"/>
      <w:pPr>
        <w:ind w:left="720" w:hanging="360"/>
      </w:pPr>
      <w:rPr>
        <w:rFonts w:ascii="Symbol" w:hAnsi="Symbol" w:hint="default"/>
      </w:rPr>
    </w:lvl>
    <w:lvl w:ilvl="1" w:tplc="42481A5A">
      <w:start w:val="1"/>
      <w:numFmt w:val="bullet"/>
      <w:lvlText w:val="o"/>
      <w:lvlJc w:val="left"/>
      <w:pPr>
        <w:ind w:left="1440" w:hanging="360"/>
      </w:pPr>
      <w:rPr>
        <w:rFonts w:ascii="Courier New" w:hAnsi="Courier New" w:hint="default"/>
      </w:rPr>
    </w:lvl>
    <w:lvl w:ilvl="2" w:tplc="71D440FA">
      <w:start w:val="1"/>
      <w:numFmt w:val="bullet"/>
      <w:lvlText w:val=""/>
      <w:lvlJc w:val="left"/>
      <w:pPr>
        <w:ind w:left="2160" w:hanging="360"/>
      </w:pPr>
      <w:rPr>
        <w:rFonts w:ascii="Wingdings" w:hAnsi="Wingdings" w:hint="default"/>
      </w:rPr>
    </w:lvl>
    <w:lvl w:ilvl="3" w:tplc="319445EC">
      <w:start w:val="1"/>
      <w:numFmt w:val="bullet"/>
      <w:lvlText w:val=""/>
      <w:lvlJc w:val="left"/>
      <w:pPr>
        <w:ind w:left="2880" w:hanging="360"/>
      </w:pPr>
      <w:rPr>
        <w:rFonts w:ascii="Symbol" w:hAnsi="Symbol" w:hint="default"/>
      </w:rPr>
    </w:lvl>
    <w:lvl w:ilvl="4" w:tplc="DBDC3548">
      <w:start w:val="1"/>
      <w:numFmt w:val="bullet"/>
      <w:lvlText w:val="o"/>
      <w:lvlJc w:val="left"/>
      <w:pPr>
        <w:ind w:left="3600" w:hanging="360"/>
      </w:pPr>
      <w:rPr>
        <w:rFonts w:ascii="Courier New" w:hAnsi="Courier New" w:hint="default"/>
      </w:rPr>
    </w:lvl>
    <w:lvl w:ilvl="5" w:tplc="957403E6">
      <w:start w:val="1"/>
      <w:numFmt w:val="bullet"/>
      <w:lvlText w:val=""/>
      <w:lvlJc w:val="left"/>
      <w:pPr>
        <w:ind w:left="4320" w:hanging="360"/>
      </w:pPr>
      <w:rPr>
        <w:rFonts w:ascii="Wingdings" w:hAnsi="Wingdings" w:hint="default"/>
      </w:rPr>
    </w:lvl>
    <w:lvl w:ilvl="6" w:tplc="08502330">
      <w:start w:val="1"/>
      <w:numFmt w:val="bullet"/>
      <w:lvlText w:val=""/>
      <w:lvlJc w:val="left"/>
      <w:pPr>
        <w:ind w:left="5040" w:hanging="360"/>
      </w:pPr>
      <w:rPr>
        <w:rFonts w:ascii="Symbol" w:hAnsi="Symbol" w:hint="default"/>
      </w:rPr>
    </w:lvl>
    <w:lvl w:ilvl="7" w:tplc="701416F0">
      <w:start w:val="1"/>
      <w:numFmt w:val="bullet"/>
      <w:lvlText w:val="o"/>
      <w:lvlJc w:val="left"/>
      <w:pPr>
        <w:ind w:left="5760" w:hanging="360"/>
      </w:pPr>
      <w:rPr>
        <w:rFonts w:ascii="Courier New" w:hAnsi="Courier New" w:hint="default"/>
      </w:rPr>
    </w:lvl>
    <w:lvl w:ilvl="8" w:tplc="7BDC0706">
      <w:start w:val="1"/>
      <w:numFmt w:val="bullet"/>
      <w:lvlText w:val=""/>
      <w:lvlJc w:val="left"/>
      <w:pPr>
        <w:ind w:left="648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BF442C"/>
    <w:multiLevelType w:val="hybridMultilevel"/>
    <w:tmpl w:val="E03880E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0EC0B31"/>
    <w:multiLevelType w:val="hybridMultilevel"/>
    <w:tmpl w:val="E954E296"/>
    <w:lvl w:ilvl="0" w:tplc="53B48752">
      <w:start w:val="1"/>
      <w:numFmt w:val="bullet"/>
      <w:lvlText w:val=""/>
      <w:lvlJc w:val="left"/>
      <w:pPr>
        <w:ind w:left="720" w:hanging="360"/>
      </w:pPr>
      <w:rPr>
        <w:rFonts w:ascii="Symbol" w:hAnsi="Symbol" w:hint="default"/>
      </w:rPr>
    </w:lvl>
    <w:lvl w:ilvl="1" w:tplc="C804FF1C">
      <w:start w:val="1"/>
      <w:numFmt w:val="bullet"/>
      <w:lvlText w:val="o"/>
      <w:lvlJc w:val="left"/>
      <w:pPr>
        <w:ind w:left="1440" w:hanging="360"/>
      </w:pPr>
      <w:rPr>
        <w:rFonts w:ascii="Courier New" w:hAnsi="Courier New" w:hint="default"/>
      </w:rPr>
    </w:lvl>
    <w:lvl w:ilvl="2" w:tplc="581224F4">
      <w:start w:val="1"/>
      <w:numFmt w:val="bullet"/>
      <w:lvlText w:val=""/>
      <w:lvlJc w:val="left"/>
      <w:pPr>
        <w:ind w:left="2160" w:hanging="360"/>
      </w:pPr>
      <w:rPr>
        <w:rFonts w:ascii="Wingdings" w:hAnsi="Wingdings" w:hint="default"/>
      </w:rPr>
    </w:lvl>
    <w:lvl w:ilvl="3" w:tplc="211A394E">
      <w:start w:val="1"/>
      <w:numFmt w:val="bullet"/>
      <w:lvlText w:val=""/>
      <w:lvlJc w:val="left"/>
      <w:pPr>
        <w:ind w:left="2880" w:hanging="360"/>
      </w:pPr>
      <w:rPr>
        <w:rFonts w:ascii="Symbol" w:hAnsi="Symbol" w:hint="default"/>
      </w:rPr>
    </w:lvl>
    <w:lvl w:ilvl="4" w:tplc="D024A44C">
      <w:start w:val="1"/>
      <w:numFmt w:val="bullet"/>
      <w:lvlText w:val="o"/>
      <w:lvlJc w:val="left"/>
      <w:pPr>
        <w:ind w:left="3600" w:hanging="360"/>
      </w:pPr>
      <w:rPr>
        <w:rFonts w:ascii="Courier New" w:hAnsi="Courier New" w:hint="default"/>
      </w:rPr>
    </w:lvl>
    <w:lvl w:ilvl="5" w:tplc="89AC2FF4">
      <w:start w:val="1"/>
      <w:numFmt w:val="bullet"/>
      <w:lvlText w:val=""/>
      <w:lvlJc w:val="left"/>
      <w:pPr>
        <w:ind w:left="4320" w:hanging="360"/>
      </w:pPr>
      <w:rPr>
        <w:rFonts w:ascii="Wingdings" w:hAnsi="Wingdings" w:hint="default"/>
      </w:rPr>
    </w:lvl>
    <w:lvl w:ilvl="6" w:tplc="2B62A2A8">
      <w:start w:val="1"/>
      <w:numFmt w:val="bullet"/>
      <w:lvlText w:val=""/>
      <w:lvlJc w:val="left"/>
      <w:pPr>
        <w:ind w:left="5040" w:hanging="360"/>
      </w:pPr>
      <w:rPr>
        <w:rFonts w:ascii="Symbol" w:hAnsi="Symbol" w:hint="default"/>
      </w:rPr>
    </w:lvl>
    <w:lvl w:ilvl="7" w:tplc="6FFEBFEE">
      <w:start w:val="1"/>
      <w:numFmt w:val="bullet"/>
      <w:lvlText w:val="o"/>
      <w:lvlJc w:val="left"/>
      <w:pPr>
        <w:ind w:left="5760" w:hanging="360"/>
      </w:pPr>
      <w:rPr>
        <w:rFonts w:ascii="Courier New" w:hAnsi="Courier New" w:hint="default"/>
      </w:rPr>
    </w:lvl>
    <w:lvl w:ilvl="8" w:tplc="C172C7F4">
      <w:start w:val="1"/>
      <w:numFmt w:val="bullet"/>
      <w:lvlText w:val=""/>
      <w:lvlJc w:val="left"/>
      <w:pPr>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514600F"/>
    <w:multiLevelType w:val="hybridMultilevel"/>
    <w:tmpl w:val="F080E2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B5B28C2"/>
    <w:multiLevelType w:val="hybridMultilevel"/>
    <w:tmpl w:val="86585EA6"/>
    <w:lvl w:ilvl="0" w:tplc="041D0003">
      <w:start w:val="1"/>
      <w:numFmt w:val="bullet"/>
      <w:lvlText w:val="o"/>
      <w:lvlJc w:val="left"/>
      <w:pPr>
        <w:ind w:left="2024" w:hanging="360"/>
      </w:pPr>
      <w:rPr>
        <w:rFonts w:ascii="Courier New" w:hAnsi="Courier New" w:cs="Courier New" w:hint="default"/>
      </w:rPr>
    </w:lvl>
    <w:lvl w:ilvl="1" w:tplc="FFFFFFFF" w:tentative="1">
      <w:start w:val="1"/>
      <w:numFmt w:val="bullet"/>
      <w:lvlText w:val="o"/>
      <w:lvlJc w:val="left"/>
      <w:pPr>
        <w:ind w:left="2744" w:hanging="360"/>
      </w:pPr>
      <w:rPr>
        <w:rFonts w:ascii="Courier New" w:hAnsi="Courier New" w:cs="Courier New" w:hint="default"/>
      </w:rPr>
    </w:lvl>
    <w:lvl w:ilvl="2" w:tplc="FFFFFFFF" w:tentative="1">
      <w:start w:val="1"/>
      <w:numFmt w:val="bullet"/>
      <w:lvlText w:val=""/>
      <w:lvlJc w:val="left"/>
      <w:pPr>
        <w:ind w:left="3464" w:hanging="360"/>
      </w:pPr>
      <w:rPr>
        <w:rFonts w:ascii="Wingdings" w:hAnsi="Wingdings" w:hint="default"/>
      </w:rPr>
    </w:lvl>
    <w:lvl w:ilvl="3" w:tplc="FFFFFFFF" w:tentative="1">
      <w:start w:val="1"/>
      <w:numFmt w:val="bullet"/>
      <w:lvlText w:val=""/>
      <w:lvlJc w:val="left"/>
      <w:pPr>
        <w:ind w:left="4184" w:hanging="360"/>
      </w:pPr>
      <w:rPr>
        <w:rFonts w:ascii="Symbol" w:hAnsi="Symbol" w:hint="default"/>
      </w:rPr>
    </w:lvl>
    <w:lvl w:ilvl="4" w:tplc="FFFFFFFF" w:tentative="1">
      <w:start w:val="1"/>
      <w:numFmt w:val="bullet"/>
      <w:lvlText w:val="o"/>
      <w:lvlJc w:val="left"/>
      <w:pPr>
        <w:ind w:left="4904" w:hanging="360"/>
      </w:pPr>
      <w:rPr>
        <w:rFonts w:ascii="Courier New" w:hAnsi="Courier New" w:cs="Courier New" w:hint="default"/>
      </w:rPr>
    </w:lvl>
    <w:lvl w:ilvl="5" w:tplc="FFFFFFFF" w:tentative="1">
      <w:start w:val="1"/>
      <w:numFmt w:val="bullet"/>
      <w:lvlText w:val=""/>
      <w:lvlJc w:val="left"/>
      <w:pPr>
        <w:ind w:left="5624" w:hanging="360"/>
      </w:pPr>
      <w:rPr>
        <w:rFonts w:ascii="Wingdings" w:hAnsi="Wingdings" w:hint="default"/>
      </w:rPr>
    </w:lvl>
    <w:lvl w:ilvl="6" w:tplc="FFFFFFFF" w:tentative="1">
      <w:start w:val="1"/>
      <w:numFmt w:val="bullet"/>
      <w:lvlText w:val=""/>
      <w:lvlJc w:val="left"/>
      <w:pPr>
        <w:ind w:left="6344" w:hanging="360"/>
      </w:pPr>
      <w:rPr>
        <w:rFonts w:ascii="Symbol" w:hAnsi="Symbol" w:hint="default"/>
      </w:rPr>
    </w:lvl>
    <w:lvl w:ilvl="7" w:tplc="FFFFFFFF" w:tentative="1">
      <w:start w:val="1"/>
      <w:numFmt w:val="bullet"/>
      <w:lvlText w:val="o"/>
      <w:lvlJc w:val="left"/>
      <w:pPr>
        <w:ind w:left="7064" w:hanging="360"/>
      </w:pPr>
      <w:rPr>
        <w:rFonts w:ascii="Courier New" w:hAnsi="Courier New" w:cs="Courier New" w:hint="default"/>
      </w:rPr>
    </w:lvl>
    <w:lvl w:ilvl="8" w:tplc="FFFFFFFF" w:tentative="1">
      <w:start w:val="1"/>
      <w:numFmt w:val="bullet"/>
      <w:lvlText w:val=""/>
      <w:lvlJc w:val="left"/>
      <w:pPr>
        <w:ind w:left="7784"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9"/>
  </w:num>
  <w:num w:numId="2" w16cid:durableId="1367871050">
    <w:abstractNumId w:val="24"/>
  </w:num>
  <w:num w:numId="3" w16cid:durableId="164058872">
    <w:abstractNumId w:val="0"/>
  </w:num>
  <w:num w:numId="4" w16cid:durableId="861477783">
    <w:abstractNumId w:val="8"/>
  </w:num>
  <w:num w:numId="5" w16cid:durableId="1280868239">
    <w:abstractNumId w:val="25"/>
  </w:num>
  <w:num w:numId="6" w16cid:durableId="444931515">
    <w:abstractNumId w:val="2"/>
  </w:num>
  <w:num w:numId="7" w16cid:durableId="739910959">
    <w:abstractNumId w:val="19"/>
  </w:num>
  <w:num w:numId="8" w16cid:durableId="391579451">
    <w:abstractNumId w:val="14"/>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23"/>
  </w:num>
  <w:num w:numId="14" w16cid:durableId="36130748">
    <w:abstractNumId w:val="16"/>
  </w:num>
  <w:num w:numId="15" w16cid:durableId="560679449">
    <w:abstractNumId w:val="9"/>
  </w:num>
  <w:num w:numId="16" w16cid:durableId="1420566503">
    <w:abstractNumId w:val="22"/>
  </w:num>
  <w:num w:numId="17" w16cid:durableId="256527698">
    <w:abstractNumId w:val="6"/>
  </w:num>
  <w:num w:numId="18" w16cid:durableId="1090539201">
    <w:abstractNumId w:val="18"/>
  </w:num>
  <w:num w:numId="19" w16cid:durableId="1846439597">
    <w:abstractNumId w:val="28"/>
  </w:num>
  <w:num w:numId="20" w16cid:durableId="895700083">
    <w:abstractNumId w:val="10"/>
  </w:num>
  <w:num w:numId="21" w16cid:durableId="1650983369">
    <w:abstractNumId w:val="15"/>
  </w:num>
  <w:num w:numId="22" w16cid:durableId="163864318">
    <w:abstractNumId w:val="26"/>
  </w:num>
  <w:num w:numId="23" w16cid:durableId="2136949459">
    <w:abstractNumId w:val="11"/>
  </w:num>
  <w:num w:numId="24" w16cid:durableId="326324429">
    <w:abstractNumId w:val="13"/>
  </w:num>
  <w:num w:numId="25" w16cid:durableId="1354650077">
    <w:abstractNumId w:val="17"/>
  </w:num>
  <w:num w:numId="26" w16cid:durableId="626811050">
    <w:abstractNumId w:val="21"/>
  </w:num>
  <w:num w:numId="27" w16cid:durableId="1249382946">
    <w:abstractNumId w:val="12"/>
  </w:num>
  <w:num w:numId="28" w16cid:durableId="388576037">
    <w:abstractNumId w:val="20"/>
  </w:num>
  <w:num w:numId="29" w16cid:durableId="355229328">
    <w:abstractNumId w:val="4"/>
  </w:num>
  <w:num w:numId="30" w16cid:durableId="942105460">
    <w:abstractNumId w:val="7"/>
  </w:num>
  <w:num w:numId="31" w16cid:durableId="153835312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1F4"/>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A6247"/>
    <w:rsid w:val="001B762C"/>
    <w:rsid w:val="001C3423"/>
    <w:rsid w:val="001C44DE"/>
    <w:rsid w:val="001C4D0A"/>
    <w:rsid w:val="001C5FEF"/>
    <w:rsid w:val="001C69CD"/>
    <w:rsid w:val="001D0319"/>
    <w:rsid w:val="001E3789"/>
    <w:rsid w:val="001F0058"/>
    <w:rsid w:val="00211487"/>
    <w:rsid w:val="00211D91"/>
    <w:rsid w:val="00217DEC"/>
    <w:rsid w:val="00223A8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3061"/>
    <w:rsid w:val="002C60AD"/>
    <w:rsid w:val="002D0E0E"/>
    <w:rsid w:val="002D27BD"/>
    <w:rsid w:val="002D6023"/>
    <w:rsid w:val="002E263F"/>
    <w:rsid w:val="002E6F81"/>
    <w:rsid w:val="002F08BA"/>
    <w:rsid w:val="002F2CFF"/>
    <w:rsid w:val="002F568B"/>
    <w:rsid w:val="002F7818"/>
    <w:rsid w:val="003066D0"/>
    <w:rsid w:val="00311401"/>
    <w:rsid w:val="003203D7"/>
    <w:rsid w:val="00320F86"/>
    <w:rsid w:val="00324171"/>
    <w:rsid w:val="00326C24"/>
    <w:rsid w:val="00327912"/>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60B"/>
    <w:rsid w:val="003A0D43"/>
    <w:rsid w:val="003A0E84"/>
    <w:rsid w:val="003B2A4B"/>
    <w:rsid w:val="003D099E"/>
    <w:rsid w:val="003D21A2"/>
    <w:rsid w:val="003D29D2"/>
    <w:rsid w:val="003D6DF1"/>
    <w:rsid w:val="003E0705"/>
    <w:rsid w:val="003E2FF7"/>
    <w:rsid w:val="003F1013"/>
    <w:rsid w:val="003F1ACF"/>
    <w:rsid w:val="003F4D78"/>
    <w:rsid w:val="00404948"/>
    <w:rsid w:val="00406BEA"/>
    <w:rsid w:val="00413A60"/>
    <w:rsid w:val="00422A17"/>
    <w:rsid w:val="004230F7"/>
    <w:rsid w:val="004255A4"/>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5B65"/>
    <w:rsid w:val="00531E60"/>
    <w:rsid w:val="0053484D"/>
    <w:rsid w:val="00541D07"/>
    <w:rsid w:val="00544BAB"/>
    <w:rsid w:val="00545F31"/>
    <w:rsid w:val="005578FA"/>
    <w:rsid w:val="00565129"/>
    <w:rsid w:val="00565CD0"/>
    <w:rsid w:val="00567820"/>
    <w:rsid w:val="0057277B"/>
    <w:rsid w:val="005770AD"/>
    <w:rsid w:val="0057797F"/>
    <w:rsid w:val="00581414"/>
    <w:rsid w:val="00582490"/>
    <w:rsid w:val="00597E28"/>
    <w:rsid w:val="005A54ED"/>
    <w:rsid w:val="005A5D5B"/>
    <w:rsid w:val="005A6081"/>
    <w:rsid w:val="005A627D"/>
    <w:rsid w:val="005B3253"/>
    <w:rsid w:val="005C0045"/>
    <w:rsid w:val="005C084E"/>
    <w:rsid w:val="005C22AF"/>
    <w:rsid w:val="005C39E1"/>
    <w:rsid w:val="005C4606"/>
    <w:rsid w:val="005D0B0C"/>
    <w:rsid w:val="005E02B3"/>
    <w:rsid w:val="005E0511"/>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4994"/>
    <w:rsid w:val="006A7261"/>
    <w:rsid w:val="006B0D29"/>
    <w:rsid w:val="006B1819"/>
    <w:rsid w:val="006B29A0"/>
    <w:rsid w:val="006C5048"/>
    <w:rsid w:val="006C6A4B"/>
    <w:rsid w:val="006C779F"/>
    <w:rsid w:val="006D01F5"/>
    <w:rsid w:val="006D038A"/>
    <w:rsid w:val="006D0CFB"/>
    <w:rsid w:val="006D30C0"/>
    <w:rsid w:val="006D6BC7"/>
    <w:rsid w:val="006D7535"/>
    <w:rsid w:val="006E450B"/>
    <w:rsid w:val="006F0D7E"/>
    <w:rsid w:val="006F7908"/>
    <w:rsid w:val="00710B77"/>
    <w:rsid w:val="007155D5"/>
    <w:rsid w:val="0072075B"/>
    <w:rsid w:val="007221C2"/>
    <w:rsid w:val="007268AB"/>
    <w:rsid w:val="00730955"/>
    <w:rsid w:val="00733A9C"/>
    <w:rsid w:val="00736574"/>
    <w:rsid w:val="007367E0"/>
    <w:rsid w:val="00737215"/>
    <w:rsid w:val="007537FA"/>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36B82"/>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0F9"/>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25F49"/>
    <w:rsid w:val="0093085B"/>
    <w:rsid w:val="00931C57"/>
    <w:rsid w:val="009347A5"/>
    <w:rsid w:val="00942257"/>
    <w:rsid w:val="009471BF"/>
    <w:rsid w:val="00950E4E"/>
    <w:rsid w:val="009529BD"/>
    <w:rsid w:val="009533B4"/>
    <w:rsid w:val="00955CBC"/>
    <w:rsid w:val="00957D35"/>
    <w:rsid w:val="00963989"/>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1179"/>
    <w:rsid w:val="00A20C2D"/>
    <w:rsid w:val="00A264BE"/>
    <w:rsid w:val="00A272CA"/>
    <w:rsid w:val="00A3164A"/>
    <w:rsid w:val="00A33051"/>
    <w:rsid w:val="00A407AD"/>
    <w:rsid w:val="00A40923"/>
    <w:rsid w:val="00A41C05"/>
    <w:rsid w:val="00A42426"/>
    <w:rsid w:val="00A514B7"/>
    <w:rsid w:val="00A54A0B"/>
    <w:rsid w:val="00A55086"/>
    <w:rsid w:val="00A65FD4"/>
    <w:rsid w:val="00A75C06"/>
    <w:rsid w:val="00A81198"/>
    <w:rsid w:val="00A81E48"/>
    <w:rsid w:val="00A82035"/>
    <w:rsid w:val="00A90D77"/>
    <w:rsid w:val="00A92E07"/>
    <w:rsid w:val="00AA0B3A"/>
    <w:rsid w:val="00AA6EB4"/>
    <w:rsid w:val="00AA767D"/>
    <w:rsid w:val="00AB0CC9"/>
    <w:rsid w:val="00AB1541"/>
    <w:rsid w:val="00AC2AD3"/>
    <w:rsid w:val="00AC3FF6"/>
    <w:rsid w:val="00AD73EC"/>
    <w:rsid w:val="00AD788C"/>
    <w:rsid w:val="00AD7AD5"/>
    <w:rsid w:val="00AE5BC7"/>
    <w:rsid w:val="00AF5AAF"/>
    <w:rsid w:val="00AF7CA0"/>
    <w:rsid w:val="00B046D8"/>
    <w:rsid w:val="00B11EF1"/>
    <w:rsid w:val="00B128AC"/>
    <w:rsid w:val="00B132DC"/>
    <w:rsid w:val="00B13F4C"/>
    <w:rsid w:val="00B14487"/>
    <w:rsid w:val="00B16219"/>
    <w:rsid w:val="00B16C59"/>
    <w:rsid w:val="00B171F8"/>
    <w:rsid w:val="00B33FDD"/>
    <w:rsid w:val="00B359CC"/>
    <w:rsid w:val="00B36107"/>
    <w:rsid w:val="00B405A1"/>
    <w:rsid w:val="00B41571"/>
    <w:rsid w:val="00B41789"/>
    <w:rsid w:val="00B46C03"/>
    <w:rsid w:val="00B60C6C"/>
    <w:rsid w:val="00B619A9"/>
    <w:rsid w:val="00B62903"/>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A0FE5"/>
    <w:rsid w:val="00BB69DB"/>
    <w:rsid w:val="00BC322E"/>
    <w:rsid w:val="00BC44CD"/>
    <w:rsid w:val="00BC48A6"/>
    <w:rsid w:val="00BC6590"/>
    <w:rsid w:val="00BE7978"/>
    <w:rsid w:val="00C01F0D"/>
    <w:rsid w:val="00C07DDB"/>
    <w:rsid w:val="00C4115D"/>
    <w:rsid w:val="00C42C13"/>
    <w:rsid w:val="00C43BDD"/>
    <w:rsid w:val="00C47778"/>
    <w:rsid w:val="00C5011E"/>
    <w:rsid w:val="00C50EE5"/>
    <w:rsid w:val="00C5240A"/>
    <w:rsid w:val="00C5398F"/>
    <w:rsid w:val="00C556F5"/>
    <w:rsid w:val="00C70E19"/>
    <w:rsid w:val="00C72574"/>
    <w:rsid w:val="00C7430C"/>
    <w:rsid w:val="00C76E75"/>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70B34"/>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67C54"/>
    <w:rsid w:val="00E7237C"/>
    <w:rsid w:val="00E77C46"/>
    <w:rsid w:val="00E86CE8"/>
    <w:rsid w:val="00E90E82"/>
    <w:rsid w:val="00EA00CB"/>
    <w:rsid w:val="00EA1BAA"/>
    <w:rsid w:val="00EA3FCD"/>
    <w:rsid w:val="00EA42A0"/>
    <w:rsid w:val="00EA6CBF"/>
    <w:rsid w:val="00EB6714"/>
    <w:rsid w:val="00EC0A68"/>
    <w:rsid w:val="00EC3C32"/>
    <w:rsid w:val="00EC5006"/>
    <w:rsid w:val="00ED49C3"/>
    <w:rsid w:val="00ED6CE8"/>
    <w:rsid w:val="00ED7AA6"/>
    <w:rsid w:val="00EE2A56"/>
    <w:rsid w:val="00EE3818"/>
    <w:rsid w:val="00F22264"/>
    <w:rsid w:val="00F2564D"/>
    <w:rsid w:val="00F35B05"/>
    <w:rsid w:val="00F37AD7"/>
    <w:rsid w:val="00F413D9"/>
    <w:rsid w:val="00F5135F"/>
    <w:rsid w:val="00F51F78"/>
    <w:rsid w:val="00F84C15"/>
    <w:rsid w:val="00F86F47"/>
    <w:rsid w:val="00F8767F"/>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FAC0BC9"/>
  <w14:defaultImageDpi w14:val="330"/>
  <w15:docId w15:val="{28639D40-18D6-4E90-AC44-344D7B195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table" w:customStyle="1" w:styleId="Tabellrutnt1">
    <w:name w:val="Tabellrutnät1"/>
    <w:basedOn w:val="Normaltabell"/>
    <w:next w:val="Tabellrutnt"/>
    <w:uiPriority w:val="39"/>
    <w:rsid w:val="00D70B34"/>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AB1541"/>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70-1485700336-34/surrogate/Hudavlossning.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Pages>
  <Words>1100</Words>
  <Characters>7573</Characters>
  <Application>Microsoft Office Word</Application>
  <DocSecurity>0</DocSecurity>
  <Lines>261</Lines>
  <Paragraphs>149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8524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Toxisk epidermal nekrolys (TEN) Stevens-Johnsons syndrom (SJS) - Checklista handläggning</dc:title>
  <dc:subject/>
  <dc:creator/>
  <keywords/>
  <lastModifiedBy>Jonatan Robertsson</lastModifiedBy>
  <revision>23</revision>
  <dcterms:created xsi:type="dcterms:W3CDTF">2025-10-29T09:53:00.0000000Z</dcterms:created>
  <dcterms:modified xsi:type="dcterms:W3CDTF">2025-10-30T07:16:00.0000000Z</dcterms:modified>
</coreProperties>
</file>